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ayout w:type="fixed"/>
        <w:tblLook w:val="0000" w:firstRow="0" w:lastRow="0" w:firstColumn="0" w:lastColumn="0" w:noHBand="0" w:noVBand="0"/>
      </w:tblPr>
      <w:tblGrid>
        <w:gridCol w:w="5778"/>
        <w:gridCol w:w="3828"/>
      </w:tblGrid>
      <w:tr w:rsidR="00954F4F" w:rsidRPr="005B392E" w14:paraId="49B64B1F" w14:textId="77777777" w:rsidTr="00027844">
        <w:trPr>
          <w:trHeight w:val="281"/>
        </w:trPr>
        <w:tc>
          <w:tcPr>
            <w:tcW w:w="5778" w:type="dxa"/>
          </w:tcPr>
          <w:p w14:paraId="4BC1CF6D" w14:textId="77777777" w:rsidR="00954F4F" w:rsidRPr="005B392E" w:rsidRDefault="00954F4F" w:rsidP="00954F4F">
            <w:pPr>
              <w:spacing w:before="0" w:line="240" w:lineRule="auto"/>
              <w:rPr>
                <w:rFonts w:cs="Arial"/>
                <w:b/>
                <w:sz w:val="16"/>
                <w:szCs w:val="16"/>
                <w:lang w:val="en-CA"/>
              </w:rPr>
            </w:pPr>
          </w:p>
        </w:tc>
        <w:tc>
          <w:tcPr>
            <w:tcW w:w="3828" w:type="dxa"/>
            <w:vMerge w:val="restart"/>
          </w:tcPr>
          <w:p w14:paraId="653F553F" w14:textId="77777777" w:rsidR="00954F4F" w:rsidRPr="005B392E" w:rsidRDefault="00954F4F" w:rsidP="00954F4F">
            <w:pPr>
              <w:spacing w:before="0" w:line="240" w:lineRule="auto"/>
              <w:rPr>
                <w:rFonts w:cs="Arial"/>
                <w:b/>
                <w:noProof/>
                <w:sz w:val="32"/>
                <w:szCs w:val="32"/>
                <w:lang w:val="en-CA" w:eastAsia="en-CA"/>
              </w:rPr>
            </w:pPr>
            <w:r w:rsidRPr="005B392E">
              <w:rPr>
                <w:rFonts w:cs="Arial"/>
                <w:noProof/>
                <w:lang w:val="en-CA"/>
              </w:rPr>
              <w:drawing>
                <wp:anchor distT="0" distB="0" distL="114300" distR="114300" simplePos="0" relativeHeight="251658240" behindDoc="0" locked="0" layoutInCell="1" allowOverlap="1" wp14:anchorId="27E9D0D1" wp14:editId="4FFC982C">
                  <wp:simplePos x="0" y="0"/>
                  <wp:positionH relativeFrom="column">
                    <wp:posOffset>1092200</wp:posOffset>
                  </wp:positionH>
                  <wp:positionV relativeFrom="paragraph">
                    <wp:posOffset>90170</wp:posOffset>
                  </wp:positionV>
                  <wp:extent cx="1188720" cy="11887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4F4F" w:rsidRPr="005B392E" w14:paraId="411AAB31" w14:textId="77777777" w:rsidTr="00027844">
        <w:tc>
          <w:tcPr>
            <w:tcW w:w="5778" w:type="dxa"/>
          </w:tcPr>
          <w:p w14:paraId="716CBA0D" w14:textId="77777777" w:rsidR="00954F4F" w:rsidRPr="005B392E" w:rsidRDefault="00954F4F" w:rsidP="00954F4F">
            <w:pPr>
              <w:spacing w:before="0" w:line="240" w:lineRule="auto"/>
              <w:rPr>
                <w:rFonts w:cs="Arial"/>
                <w:b/>
                <w:sz w:val="32"/>
                <w:szCs w:val="32"/>
                <w:lang w:val="en-CA"/>
              </w:rPr>
            </w:pPr>
            <w:r w:rsidRPr="005B392E">
              <w:rPr>
                <w:rFonts w:cs="Arial"/>
                <w:b/>
                <w:sz w:val="32"/>
                <w:szCs w:val="32"/>
                <w:lang w:val="en-CA"/>
              </w:rPr>
              <w:t>Ontario Land Tribunal</w:t>
            </w:r>
          </w:p>
        </w:tc>
        <w:tc>
          <w:tcPr>
            <w:tcW w:w="3828" w:type="dxa"/>
            <w:vMerge/>
          </w:tcPr>
          <w:p w14:paraId="732A8419" w14:textId="77777777" w:rsidR="00954F4F" w:rsidRPr="005B392E" w:rsidRDefault="00954F4F" w:rsidP="00954F4F">
            <w:pPr>
              <w:spacing w:before="0" w:line="240" w:lineRule="auto"/>
              <w:rPr>
                <w:rFonts w:cs="Arial"/>
                <w:b/>
                <w:sz w:val="32"/>
                <w:szCs w:val="32"/>
                <w:lang w:val="en-CA"/>
              </w:rPr>
            </w:pPr>
          </w:p>
        </w:tc>
      </w:tr>
      <w:tr w:rsidR="00954F4F" w:rsidRPr="008D6474" w14:paraId="1ED82910" w14:textId="77777777" w:rsidTr="00027844">
        <w:tc>
          <w:tcPr>
            <w:tcW w:w="5778" w:type="dxa"/>
          </w:tcPr>
          <w:p w14:paraId="3726573C" w14:textId="77777777" w:rsidR="00954F4F" w:rsidRPr="007D10D2" w:rsidRDefault="00954F4F" w:rsidP="00954F4F">
            <w:pPr>
              <w:spacing w:before="0" w:line="240" w:lineRule="auto"/>
              <w:rPr>
                <w:rFonts w:cs="Arial"/>
                <w:sz w:val="32"/>
                <w:szCs w:val="32"/>
                <w:lang w:val="fr-CA"/>
              </w:rPr>
            </w:pPr>
            <w:r w:rsidRPr="007D10D2">
              <w:rPr>
                <w:rFonts w:cs="Arial"/>
                <w:sz w:val="32"/>
                <w:szCs w:val="32"/>
                <w:lang w:val="fr-CA"/>
              </w:rPr>
              <w:t xml:space="preserve">Tribunal ontarien de l’aménagement </w:t>
            </w:r>
          </w:p>
          <w:p w14:paraId="54ED69DE" w14:textId="77777777" w:rsidR="00954F4F" w:rsidRPr="007D10D2" w:rsidRDefault="00954F4F" w:rsidP="00954F4F">
            <w:pPr>
              <w:spacing w:before="0" w:line="240" w:lineRule="auto"/>
              <w:rPr>
                <w:rFonts w:cs="Arial"/>
                <w:sz w:val="32"/>
                <w:szCs w:val="32"/>
                <w:lang w:val="fr-CA"/>
              </w:rPr>
            </w:pPr>
            <w:r w:rsidRPr="007D10D2">
              <w:rPr>
                <w:rFonts w:cs="Arial"/>
                <w:sz w:val="32"/>
                <w:szCs w:val="32"/>
                <w:lang w:val="fr-CA"/>
              </w:rPr>
              <w:t>du territoire</w:t>
            </w:r>
          </w:p>
          <w:p w14:paraId="33035805" w14:textId="77777777" w:rsidR="00954F4F" w:rsidRPr="007D10D2" w:rsidRDefault="00954F4F" w:rsidP="00954F4F">
            <w:pPr>
              <w:spacing w:before="0" w:line="240" w:lineRule="auto"/>
              <w:rPr>
                <w:rFonts w:cs="Arial"/>
                <w:sz w:val="32"/>
                <w:szCs w:val="32"/>
                <w:lang w:val="fr-CA"/>
              </w:rPr>
            </w:pPr>
          </w:p>
        </w:tc>
        <w:tc>
          <w:tcPr>
            <w:tcW w:w="3828" w:type="dxa"/>
            <w:vMerge/>
          </w:tcPr>
          <w:p w14:paraId="225480A6" w14:textId="77777777" w:rsidR="00954F4F" w:rsidRPr="007D10D2" w:rsidRDefault="00954F4F" w:rsidP="00954F4F">
            <w:pPr>
              <w:spacing w:before="0" w:line="240" w:lineRule="auto"/>
              <w:rPr>
                <w:rFonts w:cs="Arial"/>
                <w:sz w:val="32"/>
                <w:szCs w:val="32"/>
                <w:lang w:val="fr-CA"/>
              </w:rPr>
            </w:pPr>
          </w:p>
        </w:tc>
      </w:tr>
    </w:tbl>
    <w:p w14:paraId="65AC0C99" w14:textId="77777777" w:rsidR="00954F4F" w:rsidRPr="000640FF" w:rsidRDefault="00954F4F" w:rsidP="00954F4F">
      <w:pPr>
        <w:spacing w:before="0" w:line="240" w:lineRule="auto"/>
        <w:rPr>
          <w:rFonts w:cs="Arial"/>
          <w:lang w:val="fr-CA"/>
        </w:rPr>
      </w:pPr>
    </w:p>
    <w:p w14:paraId="146C35DB" w14:textId="77777777" w:rsidR="00954F4F" w:rsidRPr="000640FF" w:rsidRDefault="00954F4F" w:rsidP="00954F4F">
      <w:pPr>
        <w:spacing w:before="0" w:line="240" w:lineRule="auto"/>
        <w:rPr>
          <w:rFonts w:cs="Arial"/>
          <w:lang w:val="fr-CA"/>
        </w:rPr>
      </w:pPr>
    </w:p>
    <w:tbl>
      <w:tblPr>
        <w:tblW w:w="9606" w:type="dxa"/>
        <w:tblLook w:val="04A0" w:firstRow="1" w:lastRow="0" w:firstColumn="1" w:lastColumn="0" w:noHBand="0" w:noVBand="1"/>
      </w:tblPr>
      <w:tblGrid>
        <w:gridCol w:w="1818"/>
        <w:gridCol w:w="3312"/>
        <w:gridCol w:w="1980"/>
        <w:gridCol w:w="2496"/>
      </w:tblGrid>
      <w:tr w:rsidR="00954F4F" w:rsidRPr="000640FF" w14:paraId="41285AF9" w14:textId="77777777" w:rsidTr="00027844">
        <w:tc>
          <w:tcPr>
            <w:tcW w:w="1818" w:type="dxa"/>
            <w:shd w:val="clear" w:color="auto" w:fill="auto"/>
            <w:vAlign w:val="center"/>
          </w:tcPr>
          <w:p w14:paraId="165AD818" w14:textId="77777777" w:rsidR="00954F4F" w:rsidRPr="000640FF" w:rsidRDefault="00954F4F" w:rsidP="00954F4F">
            <w:pPr>
              <w:spacing w:before="0" w:line="240" w:lineRule="auto"/>
              <w:rPr>
                <w:rFonts w:cs="Arial"/>
                <w:b/>
                <w:lang w:val="en-CA"/>
              </w:rPr>
            </w:pPr>
            <w:r w:rsidRPr="000640FF">
              <w:rPr>
                <w:rFonts w:cs="Arial"/>
                <w:b/>
                <w:lang w:val="en-CA"/>
              </w:rPr>
              <w:t xml:space="preserve">ISSUE DATE: </w:t>
            </w:r>
          </w:p>
        </w:tc>
        <w:tc>
          <w:tcPr>
            <w:tcW w:w="3312" w:type="dxa"/>
            <w:shd w:val="clear" w:color="auto" w:fill="auto"/>
            <w:vAlign w:val="center"/>
          </w:tcPr>
          <w:p w14:paraId="3620D9C6" w14:textId="77777777" w:rsidR="00954F4F" w:rsidRPr="000640FF" w:rsidRDefault="00954F4F" w:rsidP="00954F4F">
            <w:pPr>
              <w:spacing w:before="0" w:line="240" w:lineRule="auto"/>
              <w:rPr>
                <w:rFonts w:cs="Arial"/>
                <w:lang w:val="en-CA"/>
              </w:rPr>
            </w:pPr>
            <w:r>
              <w:rPr>
                <w:rFonts w:cs="Arial"/>
                <w:lang w:val="en-CA"/>
              </w:rPr>
              <w:t>May 10, 2024</w:t>
            </w:r>
          </w:p>
        </w:tc>
        <w:tc>
          <w:tcPr>
            <w:tcW w:w="1980" w:type="dxa"/>
            <w:shd w:val="clear" w:color="auto" w:fill="auto"/>
            <w:vAlign w:val="center"/>
          </w:tcPr>
          <w:p w14:paraId="254F5E98" w14:textId="77777777" w:rsidR="00954F4F" w:rsidRPr="000640FF" w:rsidRDefault="00954F4F" w:rsidP="00954F4F">
            <w:pPr>
              <w:spacing w:before="0" w:line="240" w:lineRule="auto"/>
              <w:rPr>
                <w:rFonts w:cs="Arial"/>
                <w:b/>
                <w:lang w:val="en-CA"/>
              </w:rPr>
            </w:pPr>
            <w:r w:rsidRPr="000640FF">
              <w:rPr>
                <w:rFonts w:cs="Arial"/>
                <w:b/>
                <w:lang w:val="en-CA"/>
              </w:rPr>
              <w:fldChar w:fldCharType="begin"/>
            </w:r>
            <w:r w:rsidRPr="000640FF">
              <w:rPr>
                <w:rFonts w:cs="Arial"/>
                <w:b/>
                <w:lang w:val="en-CA"/>
              </w:rPr>
              <w:instrText xml:space="preserve"> SEQ CHAPTER \h \r 1</w:instrText>
            </w:r>
            <w:r w:rsidRPr="000640FF">
              <w:rPr>
                <w:rFonts w:cs="Arial"/>
                <w:b/>
                <w:lang w:val="en-CA"/>
              </w:rPr>
              <w:fldChar w:fldCharType="end"/>
            </w:r>
            <w:r w:rsidRPr="000640FF">
              <w:rPr>
                <w:rFonts w:cs="Arial"/>
                <w:b/>
                <w:lang w:val="en-CA"/>
              </w:rPr>
              <w:t>CASE NO(S).:</w:t>
            </w:r>
          </w:p>
        </w:tc>
        <w:tc>
          <w:tcPr>
            <w:tcW w:w="2496" w:type="dxa"/>
            <w:shd w:val="clear" w:color="auto" w:fill="auto"/>
            <w:vAlign w:val="center"/>
          </w:tcPr>
          <w:p w14:paraId="70ECA2A4" w14:textId="77777777" w:rsidR="00954F4F" w:rsidRPr="000640FF" w:rsidRDefault="00954F4F" w:rsidP="00954F4F">
            <w:pPr>
              <w:spacing w:before="0" w:line="240" w:lineRule="auto"/>
              <w:jc w:val="right"/>
              <w:rPr>
                <w:rFonts w:cs="Arial"/>
                <w:lang w:val="en-CA"/>
              </w:rPr>
            </w:pPr>
            <w:r w:rsidRPr="000640FF">
              <w:rPr>
                <w:rFonts w:cs="Arial"/>
                <w:lang w:val="en-CA"/>
              </w:rPr>
              <w:t>OLT-24-00</w:t>
            </w:r>
            <w:r>
              <w:rPr>
                <w:rFonts w:cs="Arial"/>
                <w:lang w:val="en-CA"/>
              </w:rPr>
              <w:t>1316</w:t>
            </w:r>
          </w:p>
        </w:tc>
      </w:tr>
    </w:tbl>
    <w:p w14:paraId="4436E3CA" w14:textId="77777777" w:rsidR="00954F4F" w:rsidRDefault="00954F4F" w:rsidP="00954F4F">
      <w:pPr>
        <w:spacing w:before="0" w:line="240" w:lineRule="auto"/>
        <w:rPr>
          <w:rFonts w:cs="Arial"/>
          <w:lang w:val="fr-CA"/>
        </w:rPr>
      </w:pPr>
    </w:p>
    <w:p w14:paraId="08CD945A" w14:textId="77777777" w:rsidR="00954F4F" w:rsidRDefault="00954F4F" w:rsidP="00954F4F">
      <w:pPr>
        <w:spacing w:before="0" w:line="240" w:lineRule="auto"/>
        <w:rPr>
          <w:rFonts w:cs="Arial"/>
          <w:lang w:val="fr-CA"/>
        </w:rPr>
      </w:pPr>
    </w:p>
    <w:p w14:paraId="51C0FD9C" w14:textId="77777777" w:rsidR="00954F4F" w:rsidRDefault="00954F4F" w:rsidP="00954F4F">
      <w:pPr>
        <w:spacing w:before="0" w:line="240" w:lineRule="auto"/>
        <w:rPr>
          <w:iCs/>
        </w:rPr>
      </w:pPr>
      <w:r>
        <w:rPr>
          <w:b/>
        </w:rPr>
        <w:t>PROCEEDING COMMENCED UNDER</w:t>
      </w:r>
      <w:r>
        <w:t xml:space="preserve"> subsection 17(24) of the </w:t>
      </w:r>
      <w:r>
        <w:rPr>
          <w:i/>
        </w:rPr>
        <w:t>Planning Act,</w:t>
      </w:r>
      <w:r w:rsidRPr="00E0535D">
        <w:rPr>
          <w:iCs/>
        </w:rPr>
        <w:t xml:space="preserve"> R.S.O. 1990, c. P. 13, as amended.</w:t>
      </w:r>
    </w:p>
    <w:p w14:paraId="73CE3D5C" w14:textId="77777777" w:rsidR="00954F4F" w:rsidRDefault="00954F4F" w:rsidP="00954F4F">
      <w:pPr>
        <w:spacing w:before="0" w:line="240" w:lineRule="auto"/>
      </w:pPr>
    </w:p>
    <w:tbl>
      <w:tblPr>
        <w:tblStyle w:val="TableGrid"/>
        <w:tblW w:w="9498" w:type="dxa"/>
        <w:tblBorders>
          <w:top w:val="nil"/>
          <w:left w:val="nil"/>
          <w:bottom w:val="nil"/>
          <w:right w:val="nil"/>
          <w:insideH w:val="nil"/>
          <w:insideV w:val="nil"/>
        </w:tblBorders>
        <w:tblLook w:val="04A0" w:firstRow="1" w:lastRow="0" w:firstColumn="1" w:lastColumn="0" w:noHBand="0" w:noVBand="1"/>
      </w:tblPr>
      <w:tblGrid>
        <w:gridCol w:w="4111"/>
        <w:gridCol w:w="5387"/>
      </w:tblGrid>
      <w:tr w:rsidR="00954F4F" w14:paraId="7FC63AFB" w14:textId="77777777" w:rsidTr="00027844">
        <w:tc>
          <w:tcPr>
            <w:tcW w:w="4111" w:type="dxa"/>
            <w:vAlign w:val="center"/>
          </w:tcPr>
          <w:p w14:paraId="4A14DDA5" w14:textId="77777777" w:rsidR="00954F4F" w:rsidRDefault="00954F4F" w:rsidP="00954F4F">
            <w:pPr>
              <w:spacing w:before="0" w:line="240" w:lineRule="auto"/>
            </w:pPr>
            <w:r>
              <w:t>Appellant</w:t>
            </w:r>
          </w:p>
        </w:tc>
        <w:tc>
          <w:tcPr>
            <w:tcW w:w="5387" w:type="dxa"/>
            <w:vAlign w:val="center"/>
          </w:tcPr>
          <w:p w14:paraId="1D87DA16" w14:textId="77777777" w:rsidR="00954F4F" w:rsidRDefault="00954F4F" w:rsidP="00954F4F">
            <w:pPr>
              <w:spacing w:before="0" w:line="240" w:lineRule="auto"/>
            </w:pPr>
            <w:r>
              <w:t>Glebe Community Association</w:t>
            </w:r>
          </w:p>
        </w:tc>
      </w:tr>
      <w:tr w:rsidR="00954F4F" w14:paraId="34789CA4" w14:textId="77777777" w:rsidTr="00027844">
        <w:tc>
          <w:tcPr>
            <w:tcW w:w="4111" w:type="dxa"/>
            <w:vAlign w:val="center"/>
          </w:tcPr>
          <w:p w14:paraId="72D1A9D7" w14:textId="77777777" w:rsidR="00954F4F" w:rsidRDefault="00954F4F" w:rsidP="00954F4F">
            <w:pPr>
              <w:spacing w:before="0" w:line="240" w:lineRule="auto"/>
            </w:pPr>
            <w:r>
              <w:t>Subject:</w:t>
            </w:r>
          </w:p>
        </w:tc>
        <w:tc>
          <w:tcPr>
            <w:tcW w:w="5387" w:type="dxa"/>
            <w:vAlign w:val="center"/>
          </w:tcPr>
          <w:p w14:paraId="706D8447" w14:textId="77777777" w:rsidR="00954F4F" w:rsidRDefault="00954F4F" w:rsidP="00954F4F">
            <w:pPr>
              <w:spacing w:before="0" w:line="240" w:lineRule="auto"/>
            </w:pPr>
            <w:r>
              <w:t>Proposed Official Plan Amendment</w:t>
            </w:r>
          </w:p>
        </w:tc>
      </w:tr>
      <w:tr w:rsidR="00954F4F" w14:paraId="0936420C" w14:textId="77777777" w:rsidTr="00027844">
        <w:tc>
          <w:tcPr>
            <w:tcW w:w="4111" w:type="dxa"/>
            <w:vAlign w:val="center"/>
          </w:tcPr>
          <w:p w14:paraId="121E1B5E" w14:textId="77777777" w:rsidR="00954F4F" w:rsidRDefault="00954F4F" w:rsidP="00954F4F">
            <w:pPr>
              <w:spacing w:before="0" w:line="240" w:lineRule="auto"/>
            </w:pPr>
            <w:r>
              <w:t>Description:</w:t>
            </w:r>
          </w:p>
        </w:tc>
        <w:tc>
          <w:tcPr>
            <w:tcW w:w="5387" w:type="dxa"/>
            <w:vAlign w:val="center"/>
          </w:tcPr>
          <w:p w14:paraId="280CAC2F" w14:textId="77777777" w:rsidR="00954F4F" w:rsidRDefault="00954F4F" w:rsidP="00954F4F">
            <w:pPr>
              <w:spacing w:before="0" w:line="240" w:lineRule="auto"/>
            </w:pPr>
            <w:r>
              <w:t>To permit the redevelopment of parts of Lansdowne Park with a mixed-use development including residential towers, retail podium, and event sports arena</w:t>
            </w:r>
          </w:p>
        </w:tc>
      </w:tr>
      <w:tr w:rsidR="00954F4F" w14:paraId="0A00DCA3" w14:textId="77777777" w:rsidTr="00027844">
        <w:tc>
          <w:tcPr>
            <w:tcW w:w="4111" w:type="dxa"/>
            <w:vAlign w:val="center"/>
          </w:tcPr>
          <w:p w14:paraId="019077F7" w14:textId="77777777" w:rsidR="00954F4F" w:rsidRDefault="00954F4F" w:rsidP="00954F4F">
            <w:pPr>
              <w:spacing w:before="0" w:line="240" w:lineRule="auto"/>
            </w:pPr>
            <w:r>
              <w:t>Reference Number:</w:t>
            </w:r>
          </w:p>
        </w:tc>
        <w:tc>
          <w:tcPr>
            <w:tcW w:w="5387" w:type="dxa"/>
            <w:vAlign w:val="center"/>
          </w:tcPr>
          <w:p w14:paraId="1E56FBA6" w14:textId="77777777" w:rsidR="00954F4F" w:rsidRDefault="00954F4F" w:rsidP="00954F4F">
            <w:pPr>
              <w:spacing w:before="0" w:line="240" w:lineRule="auto"/>
            </w:pPr>
            <w:r>
              <w:t>D01-01-23-0009</w:t>
            </w:r>
          </w:p>
        </w:tc>
      </w:tr>
      <w:tr w:rsidR="00954F4F" w14:paraId="1C45DDA5" w14:textId="77777777" w:rsidTr="00027844">
        <w:tc>
          <w:tcPr>
            <w:tcW w:w="4111" w:type="dxa"/>
            <w:vAlign w:val="center"/>
          </w:tcPr>
          <w:p w14:paraId="5E1D0336" w14:textId="77777777" w:rsidR="00954F4F" w:rsidRDefault="00954F4F" w:rsidP="00954F4F">
            <w:pPr>
              <w:spacing w:before="0" w:line="240" w:lineRule="auto"/>
            </w:pPr>
            <w:r>
              <w:t>Property Address:</w:t>
            </w:r>
          </w:p>
        </w:tc>
        <w:tc>
          <w:tcPr>
            <w:tcW w:w="5387" w:type="dxa"/>
            <w:vAlign w:val="center"/>
          </w:tcPr>
          <w:p w14:paraId="1A111456" w14:textId="77777777" w:rsidR="00954F4F" w:rsidRDefault="00954F4F" w:rsidP="00954F4F">
            <w:pPr>
              <w:spacing w:before="0" w:line="240" w:lineRule="auto"/>
            </w:pPr>
            <w:r>
              <w:t xml:space="preserve">945 and 1015 Bank Street </w:t>
            </w:r>
          </w:p>
        </w:tc>
      </w:tr>
      <w:tr w:rsidR="00954F4F" w14:paraId="5CB2791A" w14:textId="77777777" w:rsidTr="00027844">
        <w:tc>
          <w:tcPr>
            <w:tcW w:w="4111" w:type="dxa"/>
            <w:vAlign w:val="center"/>
          </w:tcPr>
          <w:p w14:paraId="3F54B179" w14:textId="77777777" w:rsidR="00954F4F" w:rsidRDefault="00954F4F" w:rsidP="00954F4F">
            <w:pPr>
              <w:spacing w:before="0" w:line="240" w:lineRule="auto"/>
            </w:pPr>
            <w:r>
              <w:t>Municipality/UT:</w:t>
            </w:r>
          </w:p>
        </w:tc>
        <w:tc>
          <w:tcPr>
            <w:tcW w:w="5387" w:type="dxa"/>
            <w:vAlign w:val="center"/>
          </w:tcPr>
          <w:p w14:paraId="2F294114" w14:textId="77777777" w:rsidR="00954F4F" w:rsidRDefault="00954F4F" w:rsidP="00954F4F">
            <w:pPr>
              <w:spacing w:before="0" w:line="240" w:lineRule="auto"/>
            </w:pPr>
            <w:r>
              <w:t>Ottawa/Ottawa</w:t>
            </w:r>
          </w:p>
        </w:tc>
      </w:tr>
      <w:tr w:rsidR="00954F4F" w14:paraId="321C2A3D" w14:textId="77777777" w:rsidTr="00027844">
        <w:tc>
          <w:tcPr>
            <w:tcW w:w="4111" w:type="dxa"/>
            <w:vAlign w:val="center"/>
          </w:tcPr>
          <w:p w14:paraId="45DCB64F" w14:textId="77777777" w:rsidR="00954F4F" w:rsidRDefault="00954F4F" w:rsidP="00954F4F">
            <w:pPr>
              <w:spacing w:before="0" w:line="240" w:lineRule="auto"/>
            </w:pPr>
            <w:r>
              <w:t>OLT Case No:</w:t>
            </w:r>
          </w:p>
        </w:tc>
        <w:tc>
          <w:tcPr>
            <w:tcW w:w="5387" w:type="dxa"/>
            <w:vAlign w:val="center"/>
          </w:tcPr>
          <w:p w14:paraId="3F4AC2B3" w14:textId="77777777" w:rsidR="00954F4F" w:rsidRDefault="00954F4F" w:rsidP="00954F4F">
            <w:pPr>
              <w:spacing w:before="0" w:line="240" w:lineRule="auto"/>
            </w:pPr>
            <w:r>
              <w:t>OLT-23-001316</w:t>
            </w:r>
          </w:p>
        </w:tc>
      </w:tr>
      <w:tr w:rsidR="00954F4F" w14:paraId="547B8736" w14:textId="77777777" w:rsidTr="00027844">
        <w:tc>
          <w:tcPr>
            <w:tcW w:w="4111" w:type="dxa"/>
            <w:vAlign w:val="center"/>
          </w:tcPr>
          <w:p w14:paraId="7D8D3E7F" w14:textId="77777777" w:rsidR="00954F4F" w:rsidRDefault="00954F4F" w:rsidP="00954F4F">
            <w:pPr>
              <w:spacing w:before="0" w:line="240" w:lineRule="auto"/>
            </w:pPr>
            <w:r>
              <w:t>OLT Lead Case No:</w:t>
            </w:r>
          </w:p>
        </w:tc>
        <w:tc>
          <w:tcPr>
            <w:tcW w:w="5387" w:type="dxa"/>
            <w:vAlign w:val="center"/>
          </w:tcPr>
          <w:p w14:paraId="2EA39442" w14:textId="77777777" w:rsidR="00954F4F" w:rsidRDefault="00954F4F" w:rsidP="00954F4F">
            <w:pPr>
              <w:spacing w:before="0" w:line="240" w:lineRule="auto"/>
            </w:pPr>
            <w:r>
              <w:t>OLT-23-001316</w:t>
            </w:r>
          </w:p>
        </w:tc>
      </w:tr>
      <w:tr w:rsidR="00954F4F" w14:paraId="32BB9B48" w14:textId="77777777" w:rsidTr="00027844">
        <w:tc>
          <w:tcPr>
            <w:tcW w:w="4111" w:type="dxa"/>
            <w:vAlign w:val="center"/>
          </w:tcPr>
          <w:p w14:paraId="21FEF74A" w14:textId="77777777" w:rsidR="00954F4F" w:rsidRDefault="00954F4F" w:rsidP="00954F4F">
            <w:pPr>
              <w:spacing w:before="0" w:line="240" w:lineRule="auto"/>
            </w:pPr>
            <w:r>
              <w:t>OLT Case Name:</w:t>
            </w:r>
          </w:p>
        </w:tc>
        <w:tc>
          <w:tcPr>
            <w:tcW w:w="5387" w:type="dxa"/>
            <w:vAlign w:val="center"/>
          </w:tcPr>
          <w:p w14:paraId="4D618F19" w14:textId="77777777" w:rsidR="00954F4F" w:rsidRDefault="00954F4F" w:rsidP="00954F4F">
            <w:pPr>
              <w:spacing w:before="0" w:line="240" w:lineRule="auto"/>
            </w:pPr>
            <w:r>
              <w:t>Glebe Community Association v. Ottawa (City)</w:t>
            </w:r>
          </w:p>
        </w:tc>
      </w:tr>
    </w:tbl>
    <w:p w14:paraId="6240F3E5" w14:textId="77777777" w:rsidR="00954F4F" w:rsidRDefault="00954F4F" w:rsidP="00954F4F">
      <w:pPr>
        <w:spacing w:before="0" w:line="240" w:lineRule="auto"/>
      </w:pPr>
      <w:r>
        <w:t> </w:t>
      </w:r>
    </w:p>
    <w:p w14:paraId="70D970C1" w14:textId="77777777" w:rsidR="00954F4F" w:rsidRDefault="00954F4F" w:rsidP="00954F4F">
      <w:pPr>
        <w:spacing w:before="0" w:line="240" w:lineRule="auto"/>
      </w:pPr>
    </w:p>
    <w:p w14:paraId="60C790C6" w14:textId="77777777" w:rsidR="00954F4F" w:rsidRDefault="00954F4F" w:rsidP="00954F4F">
      <w:pPr>
        <w:spacing w:before="0" w:line="240" w:lineRule="auto"/>
        <w:rPr>
          <w:iCs/>
        </w:rPr>
      </w:pPr>
      <w:r>
        <w:rPr>
          <w:b/>
        </w:rPr>
        <w:t>PROCEEDING COMMENCED UNDER</w:t>
      </w:r>
      <w:r>
        <w:t xml:space="preserve"> subsection 34(19) of the </w:t>
      </w:r>
      <w:r>
        <w:rPr>
          <w:i/>
        </w:rPr>
        <w:t xml:space="preserve">Planning Act, </w:t>
      </w:r>
      <w:r w:rsidRPr="00E0535D">
        <w:rPr>
          <w:iCs/>
        </w:rPr>
        <w:t>R.S.O. 1990, c. P. 13, as amended.</w:t>
      </w:r>
    </w:p>
    <w:p w14:paraId="6309F516" w14:textId="77777777" w:rsidR="00954F4F" w:rsidRDefault="00954F4F" w:rsidP="00954F4F">
      <w:pPr>
        <w:spacing w:before="0" w:line="240" w:lineRule="auto"/>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4008"/>
        <w:gridCol w:w="5352"/>
      </w:tblGrid>
      <w:tr w:rsidR="00954F4F" w14:paraId="445A4534" w14:textId="77777777" w:rsidTr="00027844">
        <w:tc>
          <w:tcPr>
            <w:tcW w:w="4111" w:type="dxa"/>
            <w:vAlign w:val="center"/>
          </w:tcPr>
          <w:p w14:paraId="100C422F" w14:textId="77777777" w:rsidR="00954F4F" w:rsidRDefault="00954F4F" w:rsidP="00954F4F">
            <w:pPr>
              <w:spacing w:before="0" w:line="240" w:lineRule="auto"/>
            </w:pPr>
            <w:r>
              <w:t>Appellant</w:t>
            </w:r>
          </w:p>
        </w:tc>
        <w:tc>
          <w:tcPr>
            <w:tcW w:w="5528" w:type="dxa"/>
            <w:vAlign w:val="center"/>
          </w:tcPr>
          <w:p w14:paraId="4153BBD9" w14:textId="77777777" w:rsidR="00954F4F" w:rsidRDefault="00954F4F" w:rsidP="00954F4F">
            <w:pPr>
              <w:spacing w:before="0" w:line="240" w:lineRule="auto"/>
            </w:pPr>
            <w:r>
              <w:t>Glebe Community Association</w:t>
            </w:r>
          </w:p>
        </w:tc>
      </w:tr>
      <w:tr w:rsidR="00954F4F" w14:paraId="58B3B90C" w14:textId="77777777" w:rsidTr="00027844">
        <w:tc>
          <w:tcPr>
            <w:tcW w:w="4111" w:type="dxa"/>
            <w:vAlign w:val="center"/>
          </w:tcPr>
          <w:p w14:paraId="561DBFC5" w14:textId="77777777" w:rsidR="00954F4F" w:rsidRDefault="00954F4F" w:rsidP="00954F4F">
            <w:pPr>
              <w:spacing w:before="0" w:line="240" w:lineRule="auto"/>
            </w:pPr>
            <w:r>
              <w:t>Subject:</w:t>
            </w:r>
          </w:p>
        </w:tc>
        <w:tc>
          <w:tcPr>
            <w:tcW w:w="5528" w:type="dxa"/>
            <w:vAlign w:val="center"/>
          </w:tcPr>
          <w:p w14:paraId="4E52C746" w14:textId="77777777" w:rsidR="00954F4F" w:rsidRDefault="00954F4F" w:rsidP="00954F4F">
            <w:pPr>
              <w:spacing w:before="0" w:line="240" w:lineRule="auto"/>
            </w:pPr>
            <w:r>
              <w:t>Zoning By-law</w:t>
            </w:r>
          </w:p>
        </w:tc>
      </w:tr>
      <w:tr w:rsidR="00954F4F" w14:paraId="4DF38C97" w14:textId="77777777" w:rsidTr="00027844">
        <w:tc>
          <w:tcPr>
            <w:tcW w:w="4111" w:type="dxa"/>
            <w:vAlign w:val="center"/>
          </w:tcPr>
          <w:p w14:paraId="01CEDB6D" w14:textId="77777777" w:rsidR="00954F4F" w:rsidRDefault="00954F4F" w:rsidP="00954F4F">
            <w:pPr>
              <w:spacing w:before="0" w:line="240" w:lineRule="auto"/>
            </w:pPr>
            <w:r>
              <w:t>Description:</w:t>
            </w:r>
          </w:p>
        </w:tc>
        <w:tc>
          <w:tcPr>
            <w:tcW w:w="5528" w:type="dxa"/>
            <w:vAlign w:val="center"/>
          </w:tcPr>
          <w:p w14:paraId="77C4A4CF" w14:textId="77777777" w:rsidR="00954F4F" w:rsidRDefault="00954F4F" w:rsidP="00954F4F">
            <w:pPr>
              <w:spacing w:before="0" w:line="240" w:lineRule="auto"/>
            </w:pPr>
            <w:r>
              <w:t>To permit the redevelopment of parts of Lansdowne Park with a mixed-use development including residential towers, retail podium, and event sports arena</w:t>
            </w:r>
          </w:p>
        </w:tc>
      </w:tr>
      <w:tr w:rsidR="00954F4F" w14:paraId="686A8643" w14:textId="77777777" w:rsidTr="00027844">
        <w:tc>
          <w:tcPr>
            <w:tcW w:w="4111" w:type="dxa"/>
            <w:vAlign w:val="center"/>
          </w:tcPr>
          <w:p w14:paraId="13656349" w14:textId="77777777" w:rsidR="00954F4F" w:rsidRDefault="00954F4F" w:rsidP="00954F4F">
            <w:pPr>
              <w:spacing w:before="0" w:line="240" w:lineRule="auto"/>
            </w:pPr>
            <w:r>
              <w:t>Reference Number:</w:t>
            </w:r>
          </w:p>
        </w:tc>
        <w:tc>
          <w:tcPr>
            <w:tcW w:w="5528" w:type="dxa"/>
            <w:vAlign w:val="center"/>
          </w:tcPr>
          <w:p w14:paraId="339EA69C" w14:textId="77777777" w:rsidR="00954F4F" w:rsidRDefault="00954F4F" w:rsidP="00954F4F">
            <w:pPr>
              <w:spacing w:before="0" w:line="240" w:lineRule="auto"/>
            </w:pPr>
            <w:r>
              <w:t>D02-02-23-0047</w:t>
            </w:r>
          </w:p>
        </w:tc>
      </w:tr>
      <w:tr w:rsidR="00954F4F" w:rsidRPr="00A97433" w14:paraId="5FEFD813" w14:textId="77777777" w:rsidTr="00027844">
        <w:tc>
          <w:tcPr>
            <w:tcW w:w="4111" w:type="dxa"/>
          </w:tcPr>
          <w:p w14:paraId="59AD9F24" w14:textId="77777777" w:rsidR="00954F4F" w:rsidRPr="00A97433" w:rsidRDefault="00954F4F" w:rsidP="00954F4F">
            <w:pPr>
              <w:spacing w:before="0" w:line="240" w:lineRule="auto"/>
            </w:pPr>
            <w:r w:rsidRPr="00A97433">
              <w:t>Property Address:</w:t>
            </w:r>
          </w:p>
        </w:tc>
        <w:tc>
          <w:tcPr>
            <w:tcW w:w="5528" w:type="dxa"/>
            <w:vAlign w:val="center"/>
          </w:tcPr>
          <w:p w14:paraId="74BF0A02" w14:textId="77777777" w:rsidR="00954F4F" w:rsidRPr="00A97433" w:rsidRDefault="00954F4F" w:rsidP="00954F4F">
            <w:pPr>
              <w:spacing w:before="0" w:line="240" w:lineRule="auto"/>
            </w:pPr>
            <w:r w:rsidRPr="00A97433">
              <w:t xml:space="preserve">945 and 1015 Bank Street  </w:t>
            </w:r>
          </w:p>
        </w:tc>
      </w:tr>
      <w:tr w:rsidR="00954F4F" w:rsidRPr="00A97433" w14:paraId="2D521C30" w14:textId="77777777" w:rsidTr="00027844">
        <w:tc>
          <w:tcPr>
            <w:tcW w:w="4111" w:type="dxa"/>
          </w:tcPr>
          <w:p w14:paraId="0F4139BB" w14:textId="77777777" w:rsidR="00954F4F" w:rsidRPr="00A97433" w:rsidRDefault="00954F4F" w:rsidP="00954F4F">
            <w:pPr>
              <w:spacing w:before="0" w:line="240" w:lineRule="auto"/>
            </w:pPr>
            <w:r w:rsidRPr="00A97433">
              <w:t>Municipality/UT:</w:t>
            </w:r>
          </w:p>
        </w:tc>
        <w:tc>
          <w:tcPr>
            <w:tcW w:w="5528" w:type="dxa"/>
            <w:vAlign w:val="center"/>
          </w:tcPr>
          <w:p w14:paraId="545072D4" w14:textId="77777777" w:rsidR="00954F4F" w:rsidRPr="00A97433" w:rsidRDefault="00954F4F" w:rsidP="00954F4F">
            <w:pPr>
              <w:spacing w:before="0" w:line="240" w:lineRule="auto"/>
            </w:pPr>
            <w:r w:rsidRPr="00A97433">
              <w:t>Ottawa/Ottawa</w:t>
            </w:r>
          </w:p>
        </w:tc>
      </w:tr>
      <w:tr w:rsidR="00954F4F" w:rsidRPr="00A97433" w14:paraId="331C5431" w14:textId="77777777" w:rsidTr="00027844">
        <w:tc>
          <w:tcPr>
            <w:tcW w:w="4111" w:type="dxa"/>
          </w:tcPr>
          <w:p w14:paraId="421029DD" w14:textId="77777777" w:rsidR="00954F4F" w:rsidRPr="00A97433" w:rsidRDefault="00954F4F" w:rsidP="00954F4F">
            <w:pPr>
              <w:spacing w:before="0" w:line="240" w:lineRule="auto"/>
            </w:pPr>
            <w:r w:rsidRPr="00A97433">
              <w:t>OLT Case No:</w:t>
            </w:r>
          </w:p>
        </w:tc>
        <w:tc>
          <w:tcPr>
            <w:tcW w:w="5528" w:type="dxa"/>
            <w:vAlign w:val="center"/>
          </w:tcPr>
          <w:p w14:paraId="0122E79E" w14:textId="77777777" w:rsidR="00954F4F" w:rsidRPr="00A97433" w:rsidRDefault="00954F4F" w:rsidP="00954F4F">
            <w:pPr>
              <w:spacing w:before="0" w:line="240" w:lineRule="auto"/>
            </w:pPr>
            <w:r w:rsidRPr="00A97433">
              <w:t>OLT-23-001317</w:t>
            </w:r>
          </w:p>
        </w:tc>
      </w:tr>
      <w:tr w:rsidR="00954F4F" w:rsidRPr="00A97433" w14:paraId="6A71B997" w14:textId="77777777" w:rsidTr="00027844">
        <w:trPr>
          <w:trHeight w:val="94"/>
        </w:trPr>
        <w:tc>
          <w:tcPr>
            <w:tcW w:w="4111" w:type="dxa"/>
          </w:tcPr>
          <w:p w14:paraId="60D6B3B1" w14:textId="77777777" w:rsidR="00954F4F" w:rsidRPr="00A97433" w:rsidRDefault="00954F4F" w:rsidP="00954F4F">
            <w:pPr>
              <w:spacing w:before="0" w:line="240" w:lineRule="auto"/>
            </w:pPr>
            <w:r w:rsidRPr="00A97433">
              <w:t>OLT Lead Case No:</w:t>
            </w:r>
          </w:p>
        </w:tc>
        <w:tc>
          <w:tcPr>
            <w:tcW w:w="5528" w:type="dxa"/>
            <w:vAlign w:val="center"/>
          </w:tcPr>
          <w:p w14:paraId="27B8751E" w14:textId="77777777" w:rsidR="00954F4F" w:rsidRPr="00A97433" w:rsidRDefault="00954F4F" w:rsidP="00954F4F">
            <w:pPr>
              <w:spacing w:before="0" w:line="240" w:lineRule="auto"/>
            </w:pPr>
            <w:r w:rsidRPr="00A97433">
              <w:t>OLT-23-001316</w:t>
            </w:r>
          </w:p>
        </w:tc>
      </w:tr>
    </w:tbl>
    <w:p w14:paraId="4525AFD6" w14:textId="53E6566F" w:rsidR="00997DD8" w:rsidRPr="00A97433" w:rsidRDefault="00000000" w:rsidP="00954F4F">
      <w:pPr>
        <w:spacing w:before="0" w:line="240" w:lineRule="auto"/>
      </w:pPr>
    </w:p>
    <w:tbl>
      <w:tblPr>
        <w:tblW w:w="9606" w:type="dxa"/>
        <w:tblLook w:val="04A0" w:firstRow="1" w:lastRow="0" w:firstColumn="1" w:lastColumn="0" w:noHBand="0" w:noVBand="1"/>
      </w:tblPr>
      <w:tblGrid>
        <w:gridCol w:w="3828"/>
        <w:gridCol w:w="5778"/>
      </w:tblGrid>
      <w:tr w:rsidR="00954F4F" w:rsidRPr="00A97433" w14:paraId="3937193B" w14:textId="77777777" w:rsidTr="00A97433">
        <w:trPr>
          <w:trHeight w:val="249"/>
        </w:trPr>
        <w:tc>
          <w:tcPr>
            <w:tcW w:w="3828" w:type="dxa"/>
          </w:tcPr>
          <w:p w14:paraId="41356007" w14:textId="77777777" w:rsidR="00954F4F" w:rsidRPr="00A97433" w:rsidRDefault="00954F4F" w:rsidP="00954F4F">
            <w:pPr>
              <w:keepNext/>
              <w:spacing w:before="0" w:line="240" w:lineRule="auto"/>
              <w:rPr>
                <w:rFonts w:cs="Arial"/>
                <w:b/>
                <w:lang w:val="en-CA"/>
              </w:rPr>
            </w:pPr>
            <w:bookmarkStart w:id="0" w:name="_Hlk104304200"/>
            <w:r w:rsidRPr="00A97433">
              <w:rPr>
                <w:rFonts w:cs="Arial"/>
                <w:b/>
                <w:lang w:val="en-CA"/>
              </w:rPr>
              <w:lastRenderedPageBreak/>
              <w:t>Heard:</w:t>
            </w:r>
          </w:p>
        </w:tc>
        <w:tc>
          <w:tcPr>
            <w:tcW w:w="5778" w:type="dxa"/>
          </w:tcPr>
          <w:p w14:paraId="37B1C09D" w14:textId="77777777" w:rsidR="00954F4F" w:rsidRPr="00A97433" w:rsidRDefault="00954F4F" w:rsidP="00954F4F">
            <w:pPr>
              <w:keepNext/>
              <w:spacing w:before="0" w:line="240" w:lineRule="auto"/>
              <w:rPr>
                <w:rFonts w:cs="Arial"/>
                <w:lang w:val="en-CA"/>
              </w:rPr>
            </w:pPr>
            <w:r w:rsidRPr="00A97433">
              <w:rPr>
                <w:rFonts w:cs="Arial"/>
                <w:lang w:val="en-CA"/>
              </w:rPr>
              <w:t xml:space="preserve">   April 24, 2024, by Video Hearing</w:t>
            </w:r>
          </w:p>
        </w:tc>
      </w:tr>
      <w:bookmarkEnd w:id="0"/>
    </w:tbl>
    <w:p w14:paraId="11CFD03E" w14:textId="77777777" w:rsidR="00954F4F" w:rsidRPr="000640FF" w:rsidRDefault="00954F4F" w:rsidP="00954F4F">
      <w:pPr>
        <w:keepNext/>
        <w:spacing w:before="0" w:line="240" w:lineRule="auto"/>
        <w:rPr>
          <w:rFonts w:cs="Arial"/>
          <w:lang w:val="en-CA"/>
        </w:rPr>
      </w:pPr>
    </w:p>
    <w:tbl>
      <w:tblPr>
        <w:tblW w:w="9498" w:type="dxa"/>
        <w:tblLook w:val="0000" w:firstRow="0" w:lastRow="0" w:firstColumn="0" w:lastColumn="0" w:noHBand="0" w:noVBand="0"/>
      </w:tblPr>
      <w:tblGrid>
        <w:gridCol w:w="4111"/>
        <w:gridCol w:w="5387"/>
      </w:tblGrid>
      <w:tr w:rsidR="00954F4F" w:rsidRPr="00096BC6" w14:paraId="6C7A7615" w14:textId="77777777" w:rsidTr="000D0F94">
        <w:tc>
          <w:tcPr>
            <w:tcW w:w="4111" w:type="dxa"/>
          </w:tcPr>
          <w:p w14:paraId="6C748BE6" w14:textId="77777777" w:rsidR="00954F4F" w:rsidRPr="00096BC6" w:rsidRDefault="00954F4F" w:rsidP="00954F4F">
            <w:pPr>
              <w:keepNext/>
              <w:spacing w:before="0" w:line="240" w:lineRule="auto"/>
              <w:rPr>
                <w:rFonts w:cs="Arial"/>
                <w:b/>
                <w:lang w:val="en-CA"/>
              </w:rPr>
            </w:pPr>
            <w:r w:rsidRPr="00096BC6">
              <w:rPr>
                <w:rFonts w:cs="Arial"/>
                <w:b/>
                <w:lang w:val="en-CA"/>
              </w:rPr>
              <w:t>APPEARANCES:</w:t>
            </w:r>
          </w:p>
        </w:tc>
        <w:tc>
          <w:tcPr>
            <w:tcW w:w="5387" w:type="dxa"/>
          </w:tcPr>
          <w:p w14:paraId="4E27EB4B" w14:textId="77777777" w:rsidR="00954F4F" w:rsidRPr="00096BC6" w:rsidRDefault="00954F4F" w:rsidP="00954F4F">
            <w:pPr>
              <w:keepNext/>
              <w:spacing w:before="0" w:line="240" w:lineRule="auto"/>
              <w:rPr>
                <w:rFonts w:cs="Arial"/>
                <w:lang w:val="en-CA"/>
              </w:rPr>
            </w:pPr>
          </w:p>
        </w:tc>
      </w:tr>
      <w:tr w:rsidR="00954F4F" w:rsidRPr="00096BC6" w14:paraId="7CFA79C5" w14:textId="77777777" w:rsidTr="000D0F94">
        <w:tc>
          <w:tcPr>
            <w:tcW w:w="4111" w:type="dxa"/>
          </w:tcPr>
          <w:p w14:paraId="3110FBAA" w14:textId="77777777" w:rsidR="00954F4F" w:rsidRPr="00096BC6" w:rsidRDefault="00954F4F" w:rsidP="00954F4F">
            <w:pPr>
              <w:spacing w:before="0" w:line="240" w:lineRule="auto"/>
              <w:rPr>
                <w:rFonts w:cs="Arial"/>
                <w:lang w:val="en-CA"/>
              </w:rPr>
            </w:pPr>
          </w:p>
        </w:tc>
        <w:tc>
          <w:tcPr>
            <w:tcW w:w="5387" w:type="dxa"/>
          </w:tcPr>
          <w:p w14:paraId="7393824B" w14:textId="77777777" w:rsidR="00954F4F" w:rsidRPr="00096BC6" w:rsidRDefault="00954F4F" w:rsidP="00954F4F">
            <w:pPr>
              <w:spacing w:before="0" w:line="240" w:lineRule="auto"/>
              <w:rPr>
                <w:rFonts w:cs="Arial"/>
                <w:lang w:val="en-CA"/>
              </w:rPr>
            </w:pPr>
          </w:p>
        </w:tc>
      </w:tr>
      <w:tr w:rsidR="00954F4F" w:rsidRPr="00096BC6" w14:paraId="0EF9D2CA" w14:textId="77777777" w:rsidTr="000D0F94">
        <w:tc>
          <w:tcPr>
            <w:tcW w:w="4111" w:type="dxa"/>
          </w:tcPr>
          <w:p w14:paraId="301E6497" w14:textId="1299F8B1" w:rsidR="00954F4F" w:rsidRPr="00096BC6" w:rsidRDefault="00954F4F" w:rsidP="00954F4F">
            <w:pPr>
              <w:spacing w:before="0" w:line="240" w:lineRule="auto"/>
              <w:rPr>
                <w:rFonts w:cs="Arial"/>
                <w:b/>
                <w:u w:val="single"/>
                <w:lang w:val="en-CA"/>
              </w:rPr>
            </w:pPr>
            <w:bookmarkStart w:id="1" w:name="Parties"/>
            <w:r w:rsidRPr="00096BC6">
              <w:rPr>
                <w:rFonts w:cs="Arial"/>
                <w:b/>
                <w:u w:val="single"/>
                <w:lang w:val="en-CA"/>
              </w:rPr>
              <w:t>Parties</w:t>
            </w:r>
            <w:bookmarkEnd w:id="1"/>
          </w:p>
        </w:tc>
        <w:tc>
          <w:tcPr>
            <w:tcW w:w="5387" w:type="dxa"/>
          </w:tcPr>
          <w:p w14:paraId="1905CF99" w14:textId="77777777" w:rsidR="00954F4F" w:rsidRPr="00096BC6" w:rsidRDefault="00954F4F" w:rsidP="00954F4F">
            <w:pPr>
              <w:spacing w:before="0" w:line="240" w:lineRule="auto"/>
              <w:rPr>
                <w:rFonts w:cs="Arial"/>
                <w:b/>
                <w:u w:val="single"/>
                <w:lang w:val="en-CA"/>
              </w:rPr>
            </w:pPr>
            <w:r w:rsidRPr="00096BC6">
              <w:rPr>
                <w:rFonts w:cs="Arial"/>
                <w:b/>
                <w:u w:val="single"/>
                <w:lang w:val="en-CA"/>
              </w:rPr>
              <w:t>Counsel</w:t>
            </w:r>
            <w:r>
              <w:rPr>
                <w:rFonts w:cs="Arial"/>
                <w:b/>
                <w:u w:val="single"/>
                <w:lang w:val="en-CA"/>
              </w:rPr>
              <w:t>/Representative*</w:t>
            </w:r>
          </w:p>
        </w:tc>
      </w:tr>
      <w:tr w:rsidR="00954F4F" w:rsidRPr="00096BC6" w14:paraId="1305C473" w14:textId="77777777" w:rsidTr="000D0F94">
        <w:tc>
          <w:tcPr>
            <w:tcW w:w="4111" w:type="dxa"/>
          </w:tcPr>
          <w:p w14:paraId="21183752" w14:textId="77777777" w:rsidR="00954F4F" w:rsidRPr="00096BC6" w:rsidRDefault="00954F4F" w:rsidP="00954F4F">
            <w:pPr>
              <w:spacing w:before="0" w:line="240" w:lineRule="auto"/>
              <w:rPr>
                <w:rFonts w:cs="Arial"/>
                <w:bCs/>
                <w:lang w:val="en-CA"/>
              </w:rPr>
            </w:pPr>
          </w:p>
        </w:tc>
        <w:tc>
          <w:tcPr>
            <w:tcW w:w="5387" w:type="dxa"/>
          </w:tcPr>
          <w:p w14:paraId="390F1783" w14:textId="77777777" w:rsidR="00954F4F" w:rsidRPr="00096BC6" w:rsidRDefault="00954F4F" w:rsidP="00954F4F">
            <w:pPr>
              <w:spacing w:before="0" w:line="240" w:lineRule="auto"/>
              <w:rPr>
                <w:rFonts w:cs="Arial"/>
                <w:bCs/>
                <w:lang w:val="en-CA"/>
              </w:rPr>
            </w:pPr>
          </w:p>
        </w:tc>
      </w:tr>
      <w:tr w:rsidR="00954F4F" w:rsidRPr="00096BC6" w14:paraId="11EF2B16" w14:textId="77777777" w:rsidTr="000D0F94">
        <w:tc>
          <w:tcPr>
            <w:tcW w:w="4111" w:type="dxa"/>
          </w:tcPr>
          <w:p w14:paraId="5F4E2AAB" w14:textId="77777777" w:rsidR="00954F4F" w:rsidRPr="00096BC6" w:rsidRDefault="00954F4F" w:rsidP="00954F4F">
            <w:pPr>
              <w:spacing w:before="0" w:line="240" w:lineRule="auto"/>
              <w:rPr>
                <w:rFonts w:cs="Arial"/>
                <w:bCs/>
                <w:lang w:val="en-CA"/>
              </w:rPr>
            </w:pPr>
            <w:r>
              <w:rPr>
                <w:rFonts w:cs="Arial"/>
                <w:bCs/>
                <w:lang w:val="en-CA"/>
              </w:rPr>
              <w:t>Glebe Community Association</w:t>
            </w:r>
          </w:p>
        </w:tc>
        <w:tc>
          <w:tcPr>
            <w:tcW w:w="5387" w:type="dxa"/>
          </w:tcPr>
          <w:p w14:paraId="54C7D97B" w14:textId="77777777" w:rsidR="00954F4F" w:rsidRPr="00096BC6" w:rsidRDefault="00954F4F" w:rsidP="00954F4F">
            <w:pPr>
              <w:spacing w:before="0" w:line="240" w:lineRule="auto"/>
              <w:rPr>
                <w:rFonts w:cs="Arial"/>
                <w:bCs/>
                <w:lang w:val="en-CA"/>
              </w:rPr>
            </w:pPr>
            <w:r w:rsidRPr="00933AE2">
              <w:rPr>
                <w:rFonts w:cs="Arial"/>
                <w:bCs/>
                <w:lang w:val="en-CA"/>
              </w:rPr>
              <w:t>Sylvain Rouleau</w:t>
            </w:r>
          </w:p>
        </w:tc>
      </w:tr>
      <w:tr w:rsidR="00954F4F" w:rsidRPr="00096BC6" w14:paraId="715033EA" w14:textId="77777777" w:rsidTr="000D0F94">
        <w:tc>
          <w:tcPr>
            <w:tcW w:w="4111" w:type="dxa"/>
          </w:tcPr>
          <w:p w14:paraId="1F54B7F2" w14:textId="77777777" w:rsidR="00954F4F" w:rsidRPr="00096BC6" w:rsidRDefault="00954F4F" w:rsidP="00954F4F">
            <w:pPr>
              <w:spacing w:before="0" w:line="240" w:lineRule="auto"/>
              <w:rPr>
                <w:rFonts w:cs="Arial"/>
                <w:bCs/>
                <w:lang w:val="en-CA"/>
              </w:rPr>
            </w:pPr>
            <w:r>
              <w:rPr>
                <w:rFonts w:cs="Arial"/>
                <w:bCs/>
                <w:lang w:val="en-CA"/>
              </w:rPr>
              <w:t>(“GCA”)</w:t>
            </w:r>
          </w:p>
        </w:tc>
        <w:tc>
          <w:tcPr>
            <w:tcW w:w="5387" w:type="dxa"/>
          </w:tcPr>
          <w:p w14:paraId="1021874C" w14:textId="77777777" w:rsidR="00954F4F" w:rsidRPr="00096BC6" w:rsidRDefault="00954F4F" w:rsidP="00954F4F">
            <w:pPr>
              <w:spacing w:before="0" w:line="240" w:lineRule="auto"/>
              <w:rPr>
                <w:rFonts w:cs="Arial"/>
                <w:lang w:val="en-CA"/>
              </w:rPr>
            </w:pPr>
            <w:r>
              <w:rPr>
                <w:rFonts w:cs="Arial"/>
                <w:bCs/>
                <w:lang w:val="en-CA"/>
              </w:rPr>
              <w:t>Carolyn Mackenzie*</w:t>
            </w:r>
          </w:p>
        </w:tc>
      </w:tr>
      <w:tr w:rsidR="00954F4F" w:rsidRPr="00096BC6" w14:paraId="5873A649" w14:textId="77777777" w:rsidTr="000D0F94">
        <w:tc>
          <w:tcPr>
            <w:tcW w:w="4111" w:type="dxa"/>
          </w:tcPr>
          <w:p w14:paraId="2CE498E3" w14:textId="77777777" w:rsidR="00954F4F" w:rsidRPr="00096BC6" w:rsidRDefault="00954F4F" w:rsidP="00954F4F">
            <w:pPr>
              <w:spacing w:before="0" w:line="240" w:lineRule="auto"/>
              <w:rPr>
                <w:rFonts w:cs="Arial"/>
                <w:lang w:val="en-CA"/>
              </w:rPr>
            </w:pPr>
          </w:p>
        </w:tc>
        <w:tc>
          <w:tcPr>
            <w:tcW w:w="5387" w:type="dxa"/>
          </w:tcPr>
          <w:p w14:paraId="58CA0020" w14:textId="77777777" w:rsidR="00954F4F" w:rsidRPr="00096BC6" w:rsidRDefault="00954F4F" w:rsidP="00954F4F">
            <w:pPr>
              <w:spacing w:before="0" w:line="240" w:lineRule="auto"/>
              <w:rPr>
                <w:rFonts w:cs="Arial"/>
                <w:bCs/>
                <w:lang w:val="en-CA"/>
              </w:rPr>
            </w:pPr>
          </w:p>
        </w:tc>
      </w:tr>
      <w:tr w:rsidR="00954F4F" w:rsidRPr="00096BC6" w14:paraId="0310E129" w14:textId="77777777" w:rsidTr="000D0F94">
        <w:tc>
          <w:tcPr>
            <w:tcW w:w="4111" w:type="dxa"/>
          </w:tcPr>
          <w:p w14:paraId="67BF367A" w14:textId="77777777" w:rsidR="00954F4F" w:rsidRPr="00096BC6" w:rsidRDefault="00954F4F" w:rsidP="00954F4F">
            <w:pPr>
              <w:spacing w:before="0" w:line="240" w:lineRule="auto"/>
              <w:rPr>
                <w:rFonts w:cs="Arial"/>
                <w:lang w:val="en-CA"/>
              </w:rPr>
            </w:pPr>
            <w:r w:rsidRPr="000640FF">
              <w:rPr>
                <w:rFonts w:cs="Arial"/>
                <w:lang w:val="en-CA"/>
              </w:rPr>
              <w:t>C</w:t>
            </w:r>
            <w:r>
              <w:rPr>
                <w:rFonts w:cs="Arial"/>
                <w:lang w:val="en-CA"/>
              </w:rPr>
              <w:t>ity of Ottawa (“City”)</w:t>
            </w:r>
          </w:p>
        </w:tc>
        <w:tc>
          <w:tcPr>
            <w:tcW w:w="5387" w:type="dxa"/>
          </w:tcPr>
          <w:p w14:paraId="2D99DF1B" w14:textId="77777777" w:rsidR="00954F4F" w:rsidRPr="00096BC6" w:rsidRDefault="00954F4F" w:rsidP="00954F4F">
            <w:pPr>
              <w:spacing w:before="0" w:line="240" w:lineRule="auto"/>
              <w:rPr>
                <w:rFonts w:cs="Arial"/>
                <w:bCs/>
                <w:lang w:val="en-CA"/>
              </w:rPr>
            </w:pPr>
            <w:r>
              <w:rPr>
                <w:rFonts w:cs="Arial"/>
                <w:bCs/>
                <w:lang w:val="en-CA"/>
              </w:rPr>
              <w:t>Timothy Marc</w:t>
            </w:r>
          </w:p>
        </w:tc>
      </w:tr>
      <w:tr w:rsidR="00954F4F" w:rsidRPr="00096BC6" w14:paraId="5A463991" w14:textId="77777777" w:rsidTr="000D0F94">
        <w:tc>
          <w:tcPr>
            <w:tcW w:w="4111" w:type="dxa"/>
          </w:tcPr>
          <w:p w14:paraId="399A86E9" w14:textId="77777777" w:rsidR="00954F4F" w:rsidRPr="000640FF" w:rsidRDefault="00954F4F" w:rsidP="00954F4F">
            <w:pPr>
              <w:spacing w:before="0" w:line="240" w:lineRule="auto"/>
              <w:rPr>
                <w:rFonts w:cs="Arial"/>
                <w:lang w:val="en-CA"/>
              </w:rPr>
            </w:pPr>
          </w:p>
        </w:tc>
        <w:tc>
          <w:tcPr>
            <w:tcW w:w="5387" w:type="dxa"/>
          </w:tcPr>
          <w:p w14:paraId="78366825" w14:textId="77777777" w:rsidR="00954F4F" w:rsidRDefault="00954F4F" w:rsidP="00954F4F">
            <w:pPr>
              <w:spacing w:before="0" w:line="240" w:lineRule="auto"/>
              <w:rPr>
                <w:rFonts w:cs="Arial"/>
                <w:bCs/>
                <w:lang w:val="en-CA"/>
              </w:rPr>
            </w:pPr>
          </w:p>
        </w:tc>
      </w:tr>
      <w:tr w:rsidR="00954F4F" w:rsidRPr="00096BC6" w14:paraId="70A874AF" w14:textId="77777777" w:rsidTr="000D0F94">
        <w:tc>
          <w:tcPr>
            <w:tcW w:w="4111" w:type="dxa"/>
          </w:tcPr>
          <w:p w14:paraId="531B5FB1" w14:textId="77777777" w:rsidR="00954F4F" w:rsidRPr="000640FF" w:rsidRDefault="00954F4F" w:rsidP="00954F4F">
            <w:pPr>
              <w:spacing w:before="0" w:line="240" w:lineRule="auto"/>
              <w:rPr>
                <w:rFonts w:cs="Arial"/>
                <w:lang w:val="en-CA"/>
              </w:rPr>
            </w:pPr>
            <w:r>
              <w:rPr>
                <w:rFonts w:cs="Arial"/>
                <w:lang w:val="en-CA"/>
              </w:rPr>
              <w:t>Ottawa Sports and Entertainment Group (“OSEG”)</w:t>
            </w:r>
          </w:p>
        </w:tc>
        <w:tc>
          <w:tcPr>
            <w:tcW w:w="5387" w:type="dxa"/>
          </w:tcPr>
          <w:p w14:paraId="5C32F858" w14:textId="77777777" w:rsidR="00954F4F" w:rsidRPr="00D94782" w:rsidRDefault="00954F4F" w:rsidP="00954F4F">
            <w:pPr>
              <w:spacing w:before="0" w:line="240" w:lineRule="auto"/>
              <w:rPr>
                <w:rFonts w:cs="Arial"/>
                <w:i/>
                <w:iCs/>
                <w:lang w:val="en-CA"/>
              </w:rPr>
            </w:pPr>
            <w:r>
              <w:rPr>
                <w:rFonts w:cs="Arial"/>
                <w:lang w:val="en-CA"/>
              </w:rPr>
              <w:t xml:space="preserve">Mark Flowers </w:t>
            </w:r>
            <w:r w:rsidRPr="00D94782">
              <w:rPr>
                <w:rFonts w:cs="Arial"/>
                <w:i/>
                <w:iCs/>
                <w:lang w:val="en-CA"/>
              </w:rPr>
              <w:t>(in</w:t>
            </w:r>
            <w:r>
              <w:rPr>
                <w:rFonts w:cs="Arial"/>
                <w:i/>
                <w:iCs/>
                <w:lang w:val="en-CA"/>
              </w:rPr>
              <w:t xml:space="preserve"> </w:t>
            </w:r>
            <w:r w:rsidRPr="00D94782">
              <w:rPr>
                <w:rFonts w:cs="Arial"/>
                <w:i/>
                <w:iCs/>
                <w:lang w:val="en-CA"/>
              </w:rPr>
              <w:t>absentia)</w:t>
            </w:r>
            <w:r w:rsidRPr="00D94782">
              <w:rPr>
                <w:rFonts w:cs="Arial"/>
                <w:i/>
                <w:iCs/>
                <w:lang w:val="en-CA"/>
              </w:rPr>
              <w:tab/>
            </w:r>
          </w:p>
          <w:p w14:paraId="2A6E2927" w14:textId="77777777" w:rsidR="00954F4F" w:rsidRPr="000640FF" w:rsidRDefault="00954F4F" w:rsidP="00954F4F">
            <w:pPr>
              <w:spacing w:before="0" w:line="240" w:lineRule="auto"/>
              <w:rPr>
                <w:rFonts w:cs="Arial"/>
                <w:lang w:val="en-CA"/>
              </w:rPr>
            </w:pPr>
            <w:r>
              <w:rPr>
                <w:rFonts w:cs="Arial"/>
                <w:lang w:val="en-CA"/>
              </w:rPr>
              <w:t>Meaghan McDermid</w:t>
            </w:r>
          </w:p>
          <w:p w14:paraId="5F2D8732" w14:textId="77777777" w:rsidR="00954F4F" w:rsidRDefault="00954F4F" w:rsidP="00954F4F">
            <w:pPr>
              <w:spacing w:before="0" w:line="240" w:lineRule="auto"/>
              <w:rPr>
                <w:rFonts w:cs="Arial"/>
                <w:bCs/>
                <w:lang w:val="en-CA"/>
              </w:rPr>
            </w:pPr>
          </w:p>
        </w:tc>
      </w:tr>
    </w:tbl>
    <w:p w14:paraId="09915085" w14:textId="77777777" w:rsidR="00954F4F" w:rsidRDefault="00954F4F" w:rsidP="00954F4F">
      <w:pPr>
        <w:spacing w:before="0" w:line="240" w:lineRule="auto"/>
        <w:rPr>
          <w:rFonts w:cs="Arial"/>
          <w:lang w:val="en-CA"/>
        </w:rPr>
      </w:pPr>
    </w:p>
    <w:p w14:paraId="26CAA402" w14:textId="77777777" w:rsidR="00954F4F" w:rsidRPr="000640FF" w:rsidRDefault="00954F4F" w:rsidP="00954F4F">
      <w:pPr>
        <w:spacing w:before="0" w:line="240" w:lineRule="auto"/>
        <w:rPr>
          <w:rFonts w:cs="Arial"/>
          <w:lang w:val="en-CA"/>
        </w:rPr>
      </w:pPr>
    </w:p>
    <w:bookmarkStart w:id="2" w:name="_Hlk128997876"/>
    <w:p w14:paraId="4702A237" w14:textId="77777777" w:rsidR="00954F4F" w:rsidRPr="000640FF" w:rsidRDefault="00000000" w:rsidP="00954F4F">
      <w:pPr>
        <w:pBdr>
          <w:bottom w:val="single" w:sz="4" w:space="1" w:color="auto"/>
        </w:pBdr>
        <w:spacing w:before="0" w:line="240" w:lineRule="auto"/>
        <w:rPr>
          <w:rFonts w:cs="Arial"/>
          <w:b/>
          <w:bCs/>
          <w:caps/>
          <w:lang w:val="en-CA"/>
        </w:rPr>
      </w:pPr>
      <w:sdt>
        <w:sdtPr>
          <w:rPr>
            <w:rFonts w:cs="Arial"/>
            <w:b/>
            <w:bCs/>
            <w:caps/>
            <w:lang w:val="en-CA"/>
          </w:rPr>
          <w:alias w:val="Oral or Reserved Decisions"/>
          <w:tag w:val="Oral or Reserved Decisions"/>
          <w:id w:val="-439523293"/>
          <w:placeholder>
            <w:docPart w:val="F500B17153E14A59BF5820CDD91D3E23"/>
          </w:placeholder>
          <w:comboBox>
            <w:listItem w:value="Choose an item."/>
            <w:listItem w:displayText="MEMORANDUM OF ORAL DECISION DELIVERED BY [MEMBER] ON [DATE] AND FINAL ORDER OF THE TRIBUNAL " w:value="MEMORANDUM OF ORAL DECISION DELIVERED BY [MEMBER] ON [DATE] AND FINAL ORDER OF THE TRIBUNAL "/>
            <w:listItem w:displayText="DECISION DELIVERED BY [MEMBER] AND ORDER OF THE TRIBUNAL " w:value="DECISION DELIVERED BY [MEMBER] AND ORDER OF THE TRIBUNAL "/>
            <w:listItem w:displayText="CUSTOM TITLE" w:value="CUSTOM TITLE"/>
          </w:comboBox>
        </w:sdtPr>
        <w:sdtContent>
          <w:r w:rsidR="00954F4F" w:rsidRPr="000640FF">
            <w:rPr>
              <w:rFonts w:cs="Arial"/>
              <w:b/>
              <w:bCs/>
              <w:caps/>
              <w:lang w:val="en-CA"/>
            </w:rPr>
            <w:t xml:space="preserve">MEMORANDUM OF ORAL DECISION DELIVERED BY GREGORY J. INGRAM ON April </w:t>
          </w:r>
          <w:r w:rsidR="00954F4F">
            <w:rPr>
              <w:rFonts w:cs="Arial"/>
              <w:b/>
              <w:bCs/>
              <w:caps/>
              <w:lang w:val="en-CA"/>
            </w:rPr>
            <w:t>24</w:t>
          </w:r>
          <w:r w:rsidR="00954F4F" w:rsidRPr="000640FF">
            <w:rPr>
              <w:rFonts w:cs="Arial"/>
              <w:b/>
              <w:bCs/>
              <w:caps/>
              <w:lang w:val="en-CA"/>
            </w:rPr>
            <w:t>, 2024 AND ORDER OF THE TRIBUNAL</w:t>
          </w:r>
        </w:sdtContent>
      </w:sdt>
      <w:bookmarkEnd w:id="2"/>
    </w:p>
    <w:p w14:paraId="4B15E861" w14:textId="77777777" w:rsidR="00954F4F" w:rsidRPr="00245E22" w:rsidRDefault="00954F4F" w:rsidP="00954F4F">
      <w:pPr>
        <w:pStyle w:val="ListParagraph"/>
        <w:spacing w:beforeLines="150" w:afterLines="150" w:after="360"/>
        <w:ind w:left="0"/>
        <w:contextualSpacing w:val="0"/>
        <w:rPr>
          <w:rFonts w:cs="Arial"/>
          <w:b/>
          <w:bCs/>
          <w:color w:val="000000"/>
          <w:lang w:val="en-CA" w:eastAsia="en-CA"/>
        </w:rPr>
      </w:pPr>
      <w:r w:rsidRPr="00245E22">
        <w:rPr>
          <w:rFonts w:cs="Arial"/>
          <w:b/>
          <w:bCs/>
          <w:color w:val="000000"/>
          <w:lang w:val="en-CA" w:eastAsia="en-CA"/>
        </w:rPr>
        <w:t>INTRODUCTION AND BACKGROUND</w:t>
      </w:r>
    </w:p>
    <w:p w14:paraId="2280A742" w14:textId="77777777" w:rsidR="00954F4F" w:rsidRPr="00103AE3"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sidRPr="00DA5D00">
        <w:rPr>
          <w:rFonts w:cs="Arial"/>
          <w:color w:val="000000"/>
          <w:lang w:val="en-CA" w:eastAsia="en-CA"/>
        </w:rPr>
        <w:t xml:space="preserve">This </w:t>
      </w:r>
      <w:r>
        <w:rPr>
          <w:rFonts w:cs="Arial"/>
          <w:color w:val="000000"/>
          <w:lang w:val="en-CA" w:eastAsia="en-CA"/>
        </w:rPr>
        <w:t>wa</w:t>
      </w:r>
      <w:r w:rsidRPr="00DA5D00">
        <w:rPr>
          <w:rFonts w:cs="Arial"/>
          <w:color w:val="000000"/>
          <w:lang w:val="en-CA" w:eastAsia="en-CA"/>
        </w:rPr>
        <w:t xml:space="preserve">s the first Case Management Conference (“CMC”) concerning </w:t>
      </w:r>
      <w:r>
        <w:rPr>
          <w:rFonts w:cs="Arial"/>
          <w:color w:val="000000"/>
          <w:lang w:val="en-CA" w:eastAsia="en-CA"/>
        </w:rPr>
        <w:t xml:space="preserve">an Appeal by GCA (“Appellant”) of the City of Ottawa’s Official Plan Amendment No. 19 (“OPA”), and Zoning By-law No. 2023-510 </w:t>
      </w:r>
      <w:r w:rsidRPr="001216A5">
        <w:rPr>
          <w:rFonts w:cs="Arial"/>
          <w:color w:val="000000"/>
          <w:lang w:val="en-CA" w:eastAsia="en-CA"/>
        </w:rPr>
        <w:t xml:space="preserve">pursuant to </w:t>
      </w:r>
      <w:r w:rsidRPr="0061145B">
        <w:rPr>
          <w:rFonts w:cs="Arial"/>
          <w:color w:val="000000"/>
          <w:lang w:val="en-CA" w:eastAsia="en-CA"/>
        </w:rPr>
        <w:t>s</w:t>
      </w:r>
      <w:r>
        <w:rPr>
          <w:rFonts w:cs="Arial"/>
          <w:color w:val="000000"/>
          <w:lang w:val="en-CA" w:eastAsia="en-CA"/>
        </w:rPr>
        <w:t>.</w:t>
      </w:r>
      <w:r w:rsidRPr="0061145B">
        <w:rPr>
          <w:rFonts w:cs="Arial"/>
          <w:color w:val="000000"/>
          <w:lang w:val="en-CA" w:eastAsia="en-CA"/>
        </w:rPr>
        <w:t xml:space="preserve"> 17(24) and</w:t>
      </w:r>
      <w:r>
        <w:rPr>
          <w:rFonts w:cs="Arial"/>
          <w:color w:val="000000"/>
          <w:lang w:val="en-CA" w:eastAsia="en-CA"/>
        </w:rPr>
        <w:t xml:space="preserve"> </w:t>
      </w:r>
      <w:r w:rsidRPr="00103AE3">
        <w:rPr>
          <w:rFonts w:cs="Arial"/>
          <w:color w:val="000000"/>
          <w:lang w:val="en-CA" w:eastAsia="en-CA"/>
        </w:rPr>
        <w:t xml:space="preserve">s. 34(19) of the </w:t>
      </w:r>
      <w:r w:rsidRPr="00D94782">
        <w:rPr>
          <w:rFonts w:cs="Arial"/>
          <w:i/>
          <w:iCs/>
          <w:color w:val="000000"/>
          <w:lang w:val="en-CA" w:eastAsia="en-CA"/>
        </w:rPr>
        <w:t>Planning Act</w:t>
      </w:r>
      <w:r>
        <w:rPr>
          <w:rFonts w:cs="Arial"/>
          <w:color w:val="000000"/>
          <w:lang w:val="en-CA" w:eastAsia="en-CA"/>
        </w:rPr>
        <w:t xml:space="preserve"> which would </w:t>
      </w:r>
      <w:r w:rsidRPr="00103AE3">
        <w:rPr>
          <w:rFonts w:cs="Arial"/>
          <w:color w:val="000000"/>
          <w:lang w:val="en-CA" w:eastAsia="en-CA"/>
        </w:rPr>
        <w:t>permit the redevelopment of the property</w:t>
      </w:r>
      <w:r>
        <w:rPr>
          <w:rFonts w:cs="Arial"/>
          <w:color w:val="000000"/>
          <w:lang w:val="en-CA" w:eastAsia="en-CA"/>
        </w:rPr>
        <w:t xml:space="preserve"> Municipally</w:t>
      </w:r>
      <w:r w:rsidRPr="00103AE3">
        <w:rPr>
          <w:rFonts w:cs="Arial"/>
          <w:color w:val="000000"/>
          <w:lang w:val="en-CA" w:eastAsia="en-CA"/>
        </w:rPr>
        <w:t xml:space="preserve"> known as </w:t>
      </w:r>
      <w:r>
        <w:rPr>
          <w:rFonts w:cs="Arial"/>
          <w:color w:val="000000"/>
          <w:lang w:val="en-CA" w:eastAsia="en-CA"/>
        </w:rPr>
        <w:t>Lansdowne Park at 945 and 1015 Bank Street in the City of Ottawa</w:t>
      </w:r>
      <w:r w:rsidRPr="00103AE3">
        <w:rPr>
          <w:rFonts w:cs="Arial"/>
          <w:color w:val="000000"/>
          <w:lang w:val="en-CA" w:eastAsia="en-CA"/>
        </w:rPr>
        <w:t xml:space="preserve"> (“Subject Lands”). </w:t>
      </w:r>
    </w:p>
    <w:p w14:paraId="3C9D5689" w14:textId="77777777" w:rsidR="00954F4F" w:rsidRPr="00A453F2"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sidRPr="00A453F2">
        <w:rPr>
          <w:rFonts w:cs="Arial"/>
          <w:color w:val="000000"/>
          <w:lang w:val="en-CA" w:eastAsia="en-CA"/>
        </w:rPr>
        <w:t>The City</w:t>
      </w:r>
      <w:r>
        <w:rPr>
          <w:rFonts w:cs="Arial"/>
          <w:color w:val="000000"/>
          <w:lang w:val="en-CA" w:eastAsia="en-CA"/>
        </w:rPr>
        <w:t xml:space="preserve">’s </w:t>
      </w:r>
      <w:r w:rsidRPr="00A453F2">
        <w:rPr>
          <w:rFonts w:cs="Arial"/>
          <w:color w:val="000000"/>
          <w:lang w:val="en-CA" w:eastAsia="en-CA"/>
        </w:rPr>
        <w:t>redevelopment proposal is referred to as Lansdowne 2.0</w:t>
      </w:r>
      <w:r>
        <w:rPr>
          <w:rFonts w:cs="Arial"/>
          <w:color w:val="000000"/>
          <w:lang w:val="en-CA" w:eastAsia="en-CA"/>
        </w:rPr>
        <w:t xml:space="preserve">. Through the OPA and Zoning By-law Amendment (“ZBLA”) the City seeks to build two high-rise residential towers, a new north side stands, a new retail podium, and </w:t>
      </w:r>
      <w:r w:rsidRPr="00A453F2">
        <w:rPr>
          <w:rFonts w:cs="Arial"/>
          <w:color w:val="000000"/>
          <w:lang w:val="en-CA" w:eastAsia="en-CA"/>
        </w:rPr>
        <w:t xml:space="preserve">a new standalone Event Centre (sports arena), located predominantly below grade and adjacent to the east end zone. The proposed redevelopment will include </w:t>
      </w:r>
      <w:r>
        <w:rPr>
          <w:rFonts w:cs="Arial"/>
          <w:color w:val="000000"/>
          <w:lang w:val="en-CA" w:eastAsia="en-CA"/>
        </w:rPr>
        <w:t>demolishing</w:t>
      </w:r>
      <w:r w:rsidRPr="00A453F2">
        <w:rPr>
          <w:rFonts w:cs="Arial"/>
          <w:color w:val="000000"/>
          <w:lang w:val="en-CA" w:eastAsia="en-CA"/>
        </w:rPr>
        <w:t xml:space="preserve"> the existing north side stands/arena complex and retail podium</w:t>
      </w:r>
      <w:r>
        <w:rPr>
          <w:rFonts w:cs="Arial"/>
          <w:color w:val="000000"/>
          <w:lang w:val="en-CA" w:eastAsia="en-CA"/>
        </w:rPr>
        <w:t xml:space="preserve"> (“Proposed Development”).</w:t>
      </w:r>
    </w:p>
    <w:p w14:paraId="286E31CD" w14:textId="6D1971EC" w:rsidR="00954F4F"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Pr>
          <w:rFonts w:cs="Arial"/>
          <w:color w:val="000000"/>
          <w:lang w:val="en-CA" w:eastAsia="en-CA"/>
        </w:rPr>
        <w:t>To facilitate the Proposed Development, the OPA changes the designation for the Subject Lands to add an Area-Specific-Policy and the ZBLA allows an increase in building heights, designates an area for mixed-use and includes a holding symbol until a</w:t>
      </w:r>
      <w:r w:rsidRPr="00954F4F">
        <w:rPr>
          <w:rFonts w:cs="Arial"/>
          <w:color w:val="000000"/>
          <w:lang w:val="en-CA" w:eastAsia="en-CA"/>
        </w:rPr>
        <w:t xml:space="preserve"> </w:t>
      </w:r>
      <w:r>
        <w:rPr>
          <w:rFonts w:cs="Arial"/>
          <w:color w:val="000000"/>
          <w:lang w:val="en-CA" w:eastAsia="en-CA"/>
        </w:rPr>
        <w:lastRenderedPageBreak/>
        <w:t xml:space="preserve">Heritage Impact Assessment is submitted for review and a Site Plan Control Application is approved.  </w:t>
      </w:r>
    </w:p>
    <w:p w14:paraId="26794FE1" w14:textId="77777777" w:rsidR="00954F4F" w:rsidRPr="00431B96" w:rsidRDefault="00954F4F" w:rsidP="00954F4F">
      <w:pPr>
        <w:pStyle w:val="ListParagraph"/>
        <w:keepNext/>
        <w:spacing w:beforeLines="150" w:afterLines="150" w:after="360"/>
        <w:ind w:left="0"/>
        <w:contextualSpacing w:val="0"/>
        <w:jc w:val="both"/>
        <w:rPr>
          <w:rFonts w:cs="Arial"/>
          <w:b/>
          <w:bCs/>
          <w:lang w:val="en-CA" w:eastAsia="en-CA"/>
        </w:rPr>
      </w:pPr>
      <w:r w:rsidRPr="00431B96">
        <w:rPr>
          <w:rFonts w:cs="Arial"/>
          <w:b/>
          <w:bCs/>
          <w:lang w:val="en-CA" w:eastAsia="en-CA"/>
        </w:rPr>
        <w:t>AFFIDAVIT OF SERVICE AND STATUS</w:t>
      </w:r>
    </w:p>
    <w:p w14:paraId="16FA2C61" w14:textId="77777777" w:rsidR="00954F4F" w:rsidRPr="00A07510" w:rsidRDefault="00954F4F" w:rsidP="00954F4F">
      <w:pPr>
        <w:pStyle w:val="ListParagraph"/>
        <w:numPr>
          <w:ilvl w:val="0"/>
          <w:numId w:val="1"/>
        </w:numPr>
        <w:spacing w:beforeLines="150" w:afterLines="150" w:after="360"/>
        <w:ind w:left="0" w:firstLine="0"/>
        <w:contextualSpacing w:val="0"/>
        <w:rPr>
          <w:rFonts w:cs="Arial"/>
          <w:lang w:val="en-CA" w:eastAsia="en-CA"/>
        </w:rPr>
      </w:pPr>
      <w:r w:rsidRPr="00A07510">
        <w:rPr>
          <w:rFonts w:cs="Arial"/>
          <w:color w:val="000000"/>
          <w:lang w:val="en-CA" w:eastAsia="en-CA"/>
        </w:rPr>
        <w:t xml:space="preserve">The Affidavit of Service was sworn on </w:t>
      </w:r>
      <w:r w:rsidRPr="0035309D">
        <w:rPr>
          <w:rFonts w:cs="Arial"/>
          <w:color w:val="000000"/>
          <w:lang w:val="en-CA" w:eastAsia="en-CA"/>
        </w:rPr>
        <w:t>March 2</w:t>
      </w:r>
      <w:r>
        <w:rPr>
          <w:rFonts w:cs="Arial"/>
          <w:color w:val="000000"/>
          <w:lang w:val="en-CA" w:eastAsia="en-CA"/>
        </w:rPr>
        <w:t>2</w:t>
      </w:r>
      <w:r w:rsidRPr="0035309D">
        <w:rPr>
          <w:rFonts w:cs="Arial"/>
          <w:color w:val="000000"/>
          <w:lang w:val="en-CA" w:eastAsia="en-CA"/>
        </w:rPr>
        <w:t>, 2024</w:t>
      </w:r>
      <w:r>
        <w:rPr>
          <w:rFonts w:cs="Arial"/>
          <w:color w:val="000000"/>
          <w:lang w:val="en-CA" w:eastAsia="en-CA"/>
        </w:rPr>
        <w:t xml:space="preserve">, by Jennifer Bauman and </w:t>
      </w:r>
      <w:r w:rsidRPr="00A07510">
        <w:rPr>
          <w:rFonts w:cs="Arial"/>
          <w:color w:val="000000"/>
          <w:lang w:val="en-CA" w:eastAsia="en-CA"/>
        </w:rPr>
        <w:t xml:space="preserve">confirms that </w:t>
      </w:r>
      <w:r>
        <w:rPr>
          <w:rFonts w:cs="Arial"/>
          <w:color w:val="000000"/>
          <w:lang w:val="en-CA" w:eastAsia="en-CA"/>
        </w:rPr>
        <w:t>the N</w:t>
      </w:r>
      <w:r w:rsidRPr="00A07510">
        <w:rPr>
          <w:rFonts w:cs="Arial"/>
          <w:color w:val="000000"/>
          <w:lang w:val="en-CA" w:eastAsia="en-CA"/>
        </w:rPr>
        <w:t>otice was served</w:t>
      </w:r>
      <w:r>
        <w:rPr>
          <w:rFonts w:cs="Arial"/>
          <w:color w:val="000000"/>
          <w:lang w:val="en-CA" w:eastAsia="en-CA"/>
        </w:rPr>
        <w:t xml:space="preserve"> and was marked as </w:t>
      </w:r>
      <w:r w:rsidRPr="00A07510">
        <w:rPr>
          <w:rFonts w:cs="Arial"/>
          <w:b/>
          <w:bCs/>
          <w:color w:val="000000"/>
          <w:lang w:val="en-CA" w:eastAsia="en-CA"/>
        </w:rPr>
        <w:t>Exhibit 1</w:t>
      </w:r>
      <w:r>
        <w:rPr>
          <w:rFonts w:cs="Arial"/>
          <w:color w:val="000000"/>
          <w:lang w:val="en-CA" w:eastAsia="en-CA"/>
        </w:rPr>
        <w:t>.  No further notice is required.</w:t>
      </w:r>
    </w:p>
    <w:p w14:paraId="16853D36" w14:textId="77777777" w:rsidR="00954F4F"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Pr>
          <w:rFonts w:cs="Arial"/>
          <w:color w:val="000000"/>
          <w:lang w:val="en-CA" w:eastAsia="en-CA"/>
        </w:rPr>
        <w:t xml:space="preserve">One Party status request was received by the Tribunal from the OSEG.  OSEG is a major tenant of the Subject Lands. Their request was granted by the Tribunal with the consent of the other Parties. </w:t>
      </w:r>
    </w:p>
    <w:p w14:paraId="108A0E65" w14:textId="77777777" w:rsidR="00954F4F"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Pr>
          <w:rFonts w:cs="Arial"/>
          <w:color w:val="000000"/>
          <w:lang w:val="en-CA" w:eastAsia="en-CA"/>
        </w:rPr>
        <w:t xml:space="preserve">Frank Johnson requested Participant status based on a long-standing interest in the appropriate development of the Subject Lands and as a nearby property owner.  He also expressed concerns with the reduction of green space should the redevelopment proceed.  The Tribunal granted Mr. Johnson Participant status with the consent of the Parties.    </w:t>
      </w:r>
    </w:p>
    <w:p w14:paraId="1B570100" w14:textId="77777777" w:rsidR="00954F4F" w:rsidRDefault="00954F4F" w:rsidP="00954F4F">
      <w:pPr>
        <w:pStyle w:val="ListParagraph"/>
        <w:spacing w:beforeLines="150" w:afterLines="150" w:after="360"/>
        <w:ind w:left="0"/>
        <w:contextualSpacing w:val="0"/>
        <w:rPr>
          <w:rFonts w:cs="Arial"/>
          <w:b/>
          <w:bCs/>
          <w:color w:val="000000"/>
          <w:lang w:val="en-CA" w:eastAsia="en-CA"/>
        </w:rPr>
      </w:pPr>
      <w:r w:rsidRPr="00661AEA">
        <w:rPr>
          <w:rFonts w:cs="Arial"/>
          <w:b/>
          <w:bCs/>
          <w:color w:val="000000"/>
          <w:lang w:val="en-CA" w:eastAsia="en-CA"/>
        </w:rPr>
        <w:t>MEDIATION</w:t>
      </w:r>
    </w:p>
    <w:p w14:paraId="74E7A9B2" w14:textId="77777777" w:rsidR="00954F4F" w:rsidRPr="00954F4F" w:rsidRDefault="00954F4F" w:rsidP="00954F4F">
      <w:pPr>
        <w:pStyle w:val="ListParagraph"/>
        <w:numPr>
          <w:ilvl w:val="0"/>
          <w:numId w:val="1"/>
        </w:numPr>
        <w:spacing w:beforeLines="150" w:afterLines="150" w:after="360"/>
        <w:ind w:left="0" w:firstLine="0"/>
        <w:contextualSpacing w:val="0"/>
        <w:rPr>
          <w:rFonts w:cs="Arial"/>
          <w:b/>
          <w:bCs/>
          <w:color w:val="000000"/>
          <w:lang w:val="en-CA" w:eastAsia="en-CA"/>
        </w:rPr>
      </w:pPr>
      <w:r w:rsidRPr="002A6606">
        <w:rPr>
          <w:rFonts w:cs="Arial"/>
          <w:color w:val="000000"/>
          <w:lang w:val="en-CA" w:eastAsia="en-CA"/>
        </w:rPr>
        <w:t xml:space="preserve">The Parties were made aware of </w:t>
      </w:r>
      <w:r>
        <w:rPr>
          <w:rFonts w:cs="Arial"/>
          <w:color w:val="000000"/>
          <w:lang w:val="en-CA" w:eastAsia="en-CA"/>
        </w:rPr>
        <w:t>Tribunal-led</w:t>
      </w:r>
      <w:r w:rsidRPr="002A6606">
        <w:rPr>
          <w:rFonts w:cs="Arial"/>
          <w:color w:val="000000"/>
          <w:lang w:val="en-CA" w:eastAsia="en-CA"/>
        </w:rPr>
        <w:t xml:space="preserve"> mediation and indicated that </w:t>
      </w:r>
      <w:r>
        <w:rPr>
          <w:rFonts w:cs="Arial"/>
          <w:color w:val="000000"/>
          <w:lang w:val="en-CA" w:eastAsia="en-CA"/>
        </w:rPr>
        <w:t xml:space="preserve">they are not interested at this time but welcome ongoing discussions to resolve issues between the Parties. </w:t>
      </w:r>
      <w:r w:rsidRPr="002A6606">
        <w:rPr>
          <w:rFonts w:cs="Arial"/>
          <w:color w:val="000000"/>
          <w:lang w:val="en-CA" w:eastAsia="en-CA"/>
        </w:rPr>
        <w:t xml:space="preserve"> </w:t>
      </w:r>
    </w:p>
    <w:p w14:paraId="44FBB73D" w14:textId="6F719ED8" w:rsidR="00954F4F" w:rsidRPr="00954F4F" w:rsidRDefault="00954F4F" w:rsidP="00954F4F">
      <w:pPr>
        <w:pStyle w:val="ListParagraph"/>
        <w:spacing w:beforeLines="150" w:afterLines="150" w:after="360"/>
        <w:ind w:left="0"/>
        <w:contextualSpacing w:val="0"/>
        <w:rPr>
          <w:rFonts w:cs="Arial"/>
          <w:b/>
          <w:bCs/>
          <w:color w:val="000000"/>
          <w:lang w:val="en-CA" w:eastAsia="en-CA"/>
        </w:rPr>
      </w:pPr>
      <w:r w:rsidRPr="002A6606">
        <w:rPr>
          <w:rFonts w:cs="Arial"/>
          <w:color w:val="000000"/>
          <w:lang w:val="en-CA" w:eastAsia="en-CA"/>
        </w:rPr>
        <w:t xml:space="preserve"> </w:t>
      </w:r>
      <w:r w:rsidRPr="00954F4F">
        <w:rPr>
          <w:rFonts w:cs="Arial"/>
          <w:b/>
          <w:bCs/>
          <w:color w:val="000000"/>
          <w:lang w:val="en-CA" w:eastAsia="en-CA"/>
        </w:rPr>
        <w:t>HEARING PLANNING</w:t>
      </w:r>
    </w:p>
    <w:p w14:paraId="07B188E3" w14:textId="77777777" w:rsidR="00954F4F"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Pr>
          <w:rFonts w:cs="Arial"/>
          <w:color w:val="000000"/>
          <w:lang w:val="en-CA" w:eastAsia="en-CA"/>
        </w:rPr>
        <w:t>The Parties referred to Bill 185 in their submissions to the Tribunal and agreed that it may impact these proceedings in the future.</w:t>
      </w:r>
    </w:p>
    <w:p w14:paraId="37EDD97E" w14:textId="61AC0212" w:rsidR="00954F4F" w:rsidRDefault="00954F4F" w:rsidP="00954F4F">
      <w:pPr>
        <w:pStyle w:val="ListParagraph"/>
        <w:numPr>
          <w:ilvl w:val="0"/>
          <w:numId w:val="1"/>
        </w:numPr>
        <w:spacing w:beforeLines="150" w:afterLines="150" w:after="360"/>
        <w:ind w:left="0" w:firstLine="0"/>
        <w:contextualSpacing w:val="0"/>
        <w:rPr>
          <w:rFonts w:cs="Arial"/>
          <w:color w:val="000000"/>
          <w:lang w:val="en-CA" w:eastAsia="en-CA"/>
        </w:rPr>
      </w:pPr>
      <w:r w:rsidRPr="00363C62">
        <w:rPr>
          <w:rFonts w:cs="Arial"/>
          <w:color w:val="000000"/>
          <w:lang w:val="en-CA" w:eastAsia="en-CA"/>
        </w:rPr>
        <w:t xml:space="preserve">The Tribunal heard submissions from the Parties regarding the next steps concerning this case. In summary, </w:t>
      </w:r>
      <w:r>
        <w:rPr>
          <w:rFonts w:cs="Arial"/>
          <w:color w:val="000000"/>
          <w:lang w:val="en-CA" w:eastAsia="en-CA"/>
        </w:rPr>
        <w:t>the Parties anticipate calling between two to four</w:t>
      </w:r>
      <w:r w:rsidRPr="00954F4F">
        <w:rPr>
          <w:rFonts w:cs="Arial"/>
          <w:color w:val="000000"/>
          <w:lang w:val="en-CA" w:eastAsia="en-CA"/>
        </w:rPr>
        <w:t xml:space="preserve"> </w:t>
      </w:r>
      <w:r>
        <w:rPr>
          <w:rFonts w:cs="Arial"/>
          <w:color w:val="000000"/>
          <w:lang w:val="en-CA" w:eastAsia="en-CA"/>
        </w:rPr>
        <w:lastRenderedPageBreak/>
        <w:t>witnesses and requested five days for a Hearing. It is anticipated that witnesses with expertise in land use planning, parks, architecture, and sustainability may be required.</w:t>
      </w:r>
    </w:p>
    <w:p w14:paraId="3ABD7F61" w14:textId="77777777" w:rsidR="00954F4F" w:rsidRPr="00363C62" w:rsidRDefault="00954F4F" w:rsidP="00954F4F">
      <w:pPr>
        <w:pStyle w:val="ListParagraph"/>
        <w:keepNext/>
        <w:numPr>
          <w:ilvl w:val="0"/>
          <w:numId w:val="1"/>
        </w:numPr>
        <w:spacing w:beforeLines="150" w:afterLines="150" w:after="360"/>
        <w:ind w:left="0" w:firstLine="0"/>
        <w:contextualSpacing w:val="0"/>
        <w:rPr>
          <w:rFonts w:cs="Arial"/>
          <w:color w:val="000000"/>
          <w:lang w:val="en-CA" w:eastAsia="en-CA"/>
        </w:rPr>
      </w:pPr>
      <w:r>
        <w:rPr>
          <w:rFonts w:cs="Arial"/>
          <w:color w:val="000000"/>
          <w:lang w:val="en-CA" w:eastAsia="en-CA"/>
        </w:rPr>
        <w:t xml:space="preserve">The Appellant submitted a Procedural Order (“PO”) on consent of the Parties which was received and approved by the Tribunal and is found in </w:t>
      </w:r>
      <w:r w:rsidRPr="00D94782">
        <w:rPr>
          <w:rFonts w:cs="Arial"/>
          <w:b/>
          <w:bCs/>
          <w:color w:val="000000"/>
          <w:lang w:val="en-CA" w:eastAsia="en-CA"/>
        </w:rPr>
        <w:t>Schedule 1</w:t>
      </w:r>
      <w:r>
        <w:rPr>
          <w:rFonts w:cs="Arial"/>
          <w:color w:val="000000"/>
          <w:lang w:val="en-CA" w:eastAsia="en-CA"/>
        </w:rPr>
        <w:t xml:space="preserve"> below.  </w:t>
      </w:r>
    </w:p>
    <w:p w14:paraId="12CC8674" w14:textId="77777777" w:rsidR="00954F4F" w:rsidRPr="00EC261A" w:rsidRDefault="00954F4F" w:rsidP="00954F4F">
      <w:pPr>
        <w:pStyle w:val="ListParagraph"/>
        <w:numPr>
          <w:ilvl w:val="0"/>
          <w:numId w:val="1"/>
        </w:numPr>
        <w:autoSpaceDE w:val="0"/>
        <w:autoSpaceDN w:val="0"/>
        <w:adjustRightInd w:val="0"/>
        <w:spacing w:beforeLines="150" w:afterLines="150" w:after="360"/>
        <w:ind w:left="0" w:firstLine="0"/>
        <w:contextualSpacing w:val="0"/>
        <w:rPr>
          <w:rFonts w:cs="Arial"/>
          <w:lang w:val="en-CA"/>
        </w:rPr>
      </w:pPr>
      <w:bookmarkStart w:id="3" w:name="_Hlk164262902"/>
      <w:r w:rsidRPr="00013298">
        <w:rPr>
          <w:rFonts w:cs="Arial"/>
          <w:color w:val="000000"/>
          <w:lang w:val="en-CA" w:eastAsia="en-CA"/>
        </w:rPr>
        <w:t xml:space="preserve">The Tribunal scheduled a </w:t>
      </w:r>
      <w:r w:rsidRPr="00E0535D">
        <w:rPr>
          <w:rFonts w:cs="Arial"/>
          <w:b/>
          <w:bCs/>
          <w:color w:val="000000"/>
          <w:lang w:val="en-CA" w:eastAsia="en-CA"/>
        </w:rPr>
        <w:t>five</w:t>
      </w:r>
      <w:r>
        <w:rPr>
          <w:rFonts w:cs="Arial"/>
          <w:b/>
          <w:bCs/>
          <w:color w:val="000000"/>
          <w:lang w:val="en-CA" w:eastAsia="en-CA"/>
        </w:rPr>
        <w:t>-</w:t>
      </w:r>
      <w:r w:rsidRPr="00E0535D">
        <w:rPr>
          <w:rFonts w:cs="Arial"/>
          <w:b/>
          <w:bCs/>
          <w:color w:val="000000"/>
          <w:lang w:val="en-CA" w:eastAsia="en-CA"/>
        </w:rPr>
        <w:t>day</w:t>
      </w:r>
      <w:r w:rsidRPr="00013298">
        <w:rPr>
          <w:rFonts w:cs="Arial"/>
          <w:color w:val="000000"/>
          <w:lang w:val="en-CA" w:eastAsia="en-CA"/>
        </w:rPr>
        <w:t xml:space="preserve"> Hearing to commence on </w:t>
      </w:r>
      <w:r w:rsidRPr="00013298">
        <w:rPr>
          <w:rFonts w:cs="Arial"/>
          <w:b/>
          <w:bCs/>
          <w:color w:val="000000"/>
          <w:lang w:val="en-CA" w:eastAsia="en-CA"/>
        </w:rPr>
        <w:t xml:space="preserve">Monday, October 7, 2024, </w:t>
      </w:r>
      <w:r w:rsidRPr="00013298">
        <w:rPr>
          <w:rFonts w:cs="Arial"/>
          <w:color w:val="000000"/>
          <w:lang w:val="en-CA" w:eastAsia="en-CA"/>
        </w:rPr>
        <w:t xml:space="preserve">at </w:t>
      </w:r>
      <w:r w:rsidRPr="00013298">
        <w:rPr>
          <w:rFonts w:cs="Arial"/>
          <w:b/>
          <w:bCs/>
          <w:color w:val="000000"/>
          <w:lang w:val="en-CA" w:eastAsia="en-CA"/>
        </w:rPr>
        <w:t xml:space="preserve">10 a.m. </w:t>
      </w:r>
      <w:r w:rsidRPr="00013298">
        <w:rPr>
          <w:rFonts w:cs="Arial"/>
          <w:color w:val="000000"/>
          <w:lang w:val="en-CA" w:eastAsia="en-CA"/>
        </w:rPr>
        <w:t xml:space="preserve">by </w:t>
      </w:r>
      <w:r>
        <w:rPr>
          <w:rFonts w:cs="Arial"/>
          <w:color w:val="000000"/>
          <w:lang w:val="en-CA" w:eastAsia="en-CA"/>
        </w:rPr>
        <w:t>Video Hearing</w:t>
      </w:r>
    </w:p>
    <w:p w14:paraId="4B4EDE4A" w14:textId="77777777" w:rsidR="00954F4F" w:rsidRPr="00954F4F" w:rsidRDefault="00954F4F" w:rsidP="00954F4F">
      <w:pPr>
        <w:keepNext/>
        <w:spacing w:before="0"/>
        <w:ind w:left="720"/>
        <w:rPr>
          <w:rFonts w:cs="Arial"/>
          <w:b/>
          <w:bCs/>
          <w:lang w:val="en-CA"/>
        </w:rPr>
      </w:pPr>
      <w:r w:rsidRPr="00954F4F">
        <w:rPr>
          <w:rFonts w:cs="Arial"/>
          <w:b/>
          <w:bCs/>
          <w:lang w:val="en-CA"/>
        </w:rPr>
        <w:t xml:space="preserve">GoToMeeting: </w:t>
      </w:r>
      <w:hyperlink r:id="rId9" w:history="1">
        <w:r w:rsidRPr="00954F4F">
          <w:rPr>
            <w:rStyle w:val="Hyperlink"/>
            <w:rFonts w:eastAsiaTheme="majorEastAsia" w:cs="Arial"/>
            <w:b/>
            <w:bCs/>
            <w:lang w:val="en-CA"/>
          </w:rPr>
          <w:t>https://global.gotomeeting.com/join/765631861</w:t>
        </w:r>
      </w:hyperlink>
      <w:r w:rsidRPr="00954F4F">
        <w:rPr>
          <w:rFonts w:cs="Arial"/>
          <w:b/>
          <w:bCs/>
          <w:lang w:val="en-CA"/>
        </w:rPr>
        <w:t xml:space="preserve"> </w:t>
      </w:r>
    </w:p>
    <w:p w14:paraId="2BB2A808" w14:textId="77777777" w:rsidR="00954F4F" w:rsidRPr="00954F4F" w:rsidRDefault="00954F4F" w:rsidP="00954F4F">
      <w:pPr>
        <w:keepNext/>
        <w:spacing w:before="0"/>
        <w:ind w:left="720"/>
        <w:rPr>
          <w:rFonts w:cs="Arial"/>
          <w:b/>
          <w:bCs/>
          <w:lang w:val="en-CA"/>
        </w:rPr>
      </w:pPr>
    </w:p>
    <w:p w14:paraId="7FE50B00" w14:textId="77777777" w:rsidR="00954F4F" w:rsidRPr="00954F4F" w:rsidRDefault="00954F4F" w:rsidP="00954F4F">
      <w:pPr>
        <w:keepNext/>
        <w:spacing w:before="0"/>
        <w:ind w:left="720"/>
        <w:rPr>
          <w:rFonts w:cs="Arial"/>
          <w:b/>
          <w:bCs/>
          <w:lang w:val="en-CA"/>
        </w:rPr>
      </w:pPr>
      <w:r w:rsidRPr="00954F4F">
        <w:rPr>
          <w:rFonts w:cs="Arial"/>
          <w:b/>
          <w:bCs/>
          <w:lang w:val="en-CA"/>
        </w:rPr>
        <w:t>Access code: 765-631-861</w:t>
      </w:r>
    </w:p>
    <w:bookmarkEnd w:id="3"/>
    <w:p w14:paraId="10E405E0" w14:textId="77777777" w:rsidR="00954F4F" w:rsidRDefault="00954F4F" w:rsidP="00954F4F">
      <w:pPr>
        <w:pStyle w:val="ListParagraph"/>
        <w:numPr>
          <w:ilvl w:val="0"/>
          <w:numId w:val="1"/>
        </w:numPr>
        <w:autoSpaceDE w:val="0"/>
        <w:autoSpaceDN w:val="0"/>
        <w:adjustRightInd w:val="0"/>
        <w:spacing w:beforeLines="150" w:afterLines="150" w:after="360"/>
        <w:ind w:left="0" w:firstLine="0"/>
        <w:contextualSpacing w:val="0"/>
        <w:rPr>
          <w:rFonts w:cs="Arial"/>
          <w:color w:val="000000"/>
          <w:lang w:val="en-CA" w:eastAsia="en-CA"/>
        </w:rPr>
      </w:pPr>
      <w:r w:rsidRPr="00DA5D00">
        <w:rPr>
          <w:rFonts w:cs="Arial"/>
          <w:color w:val="000000"/>
          <w:lang w:val="en-CA" w:eastAsia="en-CA"/>
        </w:rPr>
        <w:t xml:space="preserve">Parties </w:t>
      </w:r>
      <w:r>
        <w:rPr>
          <w:rFonts w:cs="Arial"/>
          <w:color w:val="000000"/>
          <w:lang w:val="en-CA" w:eastAsia="en-CA"/>
        </w:rPr>
        <w:t xml:space="preserve">and Participants </w:t>
      </w:r>
      <w:r w:rsidRPr="00DA5D00">
        <w:rPr>
          <w:rFonts w:cs="Arial"/>
          <w:color w:val="000000"/>
          <w:lang w:val="en-CA" w:eastAsia="en-CA"/>
        </w:rPr>
        <w:t xml:space="preserve">are asked to log into the </w:t>
      </w:r>
      <w:r>
        <w:rPr>
          <w:rFonts w:cs="Arial"/>
          <w:color w:val="000000"/>
          <w:lang w:val="en-CA" w:eastAsia="en-CA"/>
        </w:rPr>
        <w:t>V</w:t>
      </w:r>
      <w:r w:rsidRPr="00DA5D00">
        <w:rPr>
          <w:rFonts w:cs="Arial"/>
          <w:color w:val="000000"/>
          <w:lang w:val="en-CA" w:eastAsia="en-CA"/>
        </w:rPr>
        <w:t xml:space="preserve">ideo </w:t>
      </w:r>
      <w:r>
        <w:rPr>
          <w:rFonts w:cs="Arial"/>
          <w:color w:val="000000"/>
          <w:lang w:val="en-CA" w:eastAsia="en-CA"/>
        </w:rPr>
        <w:t>H</w:t>
      </w:r>
      <w:r w:rsidRPr="00DA5D00">
        <w:rPr>
          <w:rFonts w:cs="Arial"/>
          <w:color w:val="000000"/>
          <w:lang w:val="en-CA" w:eastAsia="en-CA"/>
        </w:rPr>
        <w:t>earing</w:t>
      </w:r>
      <w:r>
        <w:rPr>
          <w:rFonts w:cs="Arial"/>
          <w:color w:val="000000"/>
          <w:lang w:val="en-CA" w:eastAsia="en-CA"/>
        </w:rPr>
        <w:t>s</w:t>
      </w:r>
      <w:r w:rsidRPr="00DA5D00">
        <w:rPr>
          <w:rFonts w:cs="Arial"/>
          <w:color w:val="000000"/>
          <w:lang w:val="en-CA" w:eastAsia="en-CA"/>
        </w:rPr>
        <w:t xml:space="preserve"> at least </w:t>
      </w:r>
      <w:r w:rsidRPr="00DA5D00">
        <w:rPr>
          <w:rFonts w:cs="Arial"/>
          <w:b/>
          <w:bCs/>
          <w:color w:val="000000"/>
          <w:lang w:val="en-CA" w:eastAsia="en-CA"/>
        </w:rPr>
        <w:t xml:space="preserve">15 minutes </w:t>
      </w:r>
      <w:r w:rsidRPr="00DA5D00">
        <w:rPr>
          <w:rFonts w:cs="Arial"/>
          <w:color w:val="000000"/>
          <w:lang w:val="en-CA" w:eastAsia="en-CA"/>
        </w:rPr>
        <w:t>before the start of the event to test their video and audio connections</w:t>
      </w:r>
      <w:r>
        <w:rPr>
          <w:rFonts w:cs="Arial"/>
          <w:color w:val="000000"/>
          <w:lang w:val="en-CA" w:eastAsia="en-CA"/>
        </w:rPr>
        <w:t>.</w:t>
      </w:r>
    </w:p>
    <w:p w14:paraId="16C2140E" w14:textId="77777777" w:rsidR="00954F4F" w:rsidRPr="00A26BCA" w:rsidRDefault="00954F4F" w:rsidP="00954F4F">
      <w:pPr>
        <w:numPr>
          <w:ilvl w:val="0"/>
          <w:numId w:val="1"/>
        </w:numPr>
        <w:spacing w:beforeLines="150" w:afterLines="150" w:after="360"/>
        <w:ind w:left="0" w:firstLine="0"/>
        <w:rPr>
          <w:rStyle w:val="Hyperlink"/>
          <w:rFonts w:eastAsiaTheme="majorEastAsia" w:cs="Arial"/>
          <w:kern w:val="2"/>
          <w:lang w:val="en-GB"/>
        </w:rPr>
      </w:pPr>
      <w:r>
        <w:rPr>
          <w:rFonts w:cs="Arial"/>
          <w:kern w:val="2"/>
          <w:lang w:val="en-GB"/>
        </w:rPr>
        <w:t xml:space="preserve">For all Video Hearings, the Parties and Participants </w:t>
      </w:r>
      <w:r w:rsidRPr="003566F8">
        <w:rPr>
          <w:rFonts w:cs="Arial"/>
          <w:kern w:val="2"/>
          <w:lang w:val="en-GB"/>
        </w:rPr>
        <w:t xml:space="preserve">are asked to access and set up the application well </w:t>
      </w:r>
      <w:r>
        <w:rPr>
          <w:rFonts w:cs="Arial"/>
          <w:kern w:val="2"/>
          <w:lang w:val="en-GB"/>
        </w:rPr>
        <w:t>before</w:t>
      </w:r>
      <w:r w:rsidRPr="003566F8">
        <w:rPr>
          <w:rFonts w:cs="Arial"/>
          <w:kern w:val="2"/>
          <w:lang w:val="en-GB"/>
        </w:rPr>
        <w:t xml:space="preserve"> the event to avoid unnecessary delay. The desktop application can be downloaded at </w:t>
      </w:r>
      <w:hyperlink r:id="rId10" w:history="1">
        <w:r w:rsidRPr="00954F4F">
          <w:rPr>
            <w:rStyle w:val="Hyperlink"/>
            <w:rFonts w:eastAsiaTheme="majorEastAsia" w:cs="Arial"/>
            <w:b/>
            <w:bCs/>
            <w:kern w:val="2"/>
            <w:lang w:val="en-GB"/>
          </w:rPr>
          <w:t>GoToMeeting</w:t>
        </w:r>
      </w:hyperlink>
      <w:r>
        <w:rPr>
          <w:rStyle w:val="Hyperlink"/>
          <w:rFonts w:eastAsiaTheme="majorEastAsia" w:cs="Arial"/>
          <w:kern w:val="2"/>
          <w:lang w:val="en-GB"/>
        </w:rPr>
        <w:t xml:space="preserve"> </w:t>
      </w:r>
      <w:r>
        <w:rPr>
          <w:rFonts w:cs="Arial"/>
          <w:kern w:val="2"/>
          <w:lang w:val="en-GB"/>
        </w:rPr>
        <w:t>or a</w:t>
      </w:r>
      <w:r w:rsidRPr="003566F8">
        <w:rPr>
          <w:rFonts w:cs="Arial"/>
          <w:kern w:val="2"/>
          <w:lang w:val="en-GB"/>
        </w:rPr>
        <w:t xml:space="preserve"> web application is available:</w:t>
      </w:r>
      <w:r>
        <w:rPr>
          <w:rFonts w:cs="Arial"/>
          <w:kern w:val="2"/>
          <w:lang w:val="en-GB"/>
        </w:rPr>
        <w:t xml:space="preserve"> </w:t>
      </w:r>
      <w:hyperlink r:id="rId11" w:history="1">
        <w:r w:rsidRPr="00954F4F">
          <w:rPr>
            <w:rStyle w:val="Hyperlink"/>
            <w:rFonts w:eastAsiaTheme="majorEastAsia" w:cs="Arial"/>
            <w:b/>
            <w:bCs/>
          </w:rPr>
          <w:t>https://app.gotomeeting.com/home.html</w:t>
        </w:r>
      </w:hyperlink>
      <w:r w:rsidRPr="00954F4F">
        <w:rPr>
          <w:rStyle w:val="Hyperlink"/>
          <w:rFonts w:eastAsiaTheme="majorEastAsia" w:cs="Arial"/>
          <w:b/>
          <w:bCs/>
        </w:rPr>
        <w:t>.</w:t>
      </w:r>
    </w:p>
    <w:p w14:paraId="2E8820F9" w14:textId="77777777" w:rsidR="00954F4F" w:rsidRPr="00724A22" w:rsidRDefault="00954F4F" w:rsidP="00954F4F">
      <w:pPr>
        <w:pStyle w:val="ListParagraph"/>
        <w:widowControl w:val="0"/>
        <w:numPr>
          <w:ilvl w:val="0"/>
          <w:numId w:val="1"/>
        </w:numPr>
        <w:autoSpaceDE w:val="0"/>
        <w:autoSpaceDN w:val="0"/>
        <w:adjustRightInd w:val="0"/>
        <w:spacing w:beforeLines="150" w:afterLines="150" w:after="360"/>
        <w:ind w:left="0" w:firstLine="0"/>
        <w:contextualSpacing w:val="0"/>
        <w:rPr>
          <w:rFonts w:cs="Arial"/>
          <w:b/>
          <w:bCs/>
          <w:color w:val="000000"/>
          <w:shd w:val="clear" w:color="auto" w:fill="FFFFFF"/>
          <w:lang w:val="en-GB"/>
        </w:rPr>
      </w:pPr>
      <w:r w:rsidRPr="00F036B0">
        <w:rPr>
          <w:rFonts w:cs="Arial"/>
          <w:color w:val="000000"/>
          <w:lang w:val="en-CA" w:eastAsia="en-CA"/>
        </w:rPr>
        <w:t>Persons who experience technical difficulties accessing the GoToMeeting application, or who only wish to listen to the event, can connect to the event by calling into an audio-only telephone line</w:t>
      </w:r>
      <w:r>
        <w:rPr>
          <w:rFonts w:cs="Arial"/>
          <w:color w:val="000000"/>
          <w:lang w:val="en-CA" w:eastAsia="en-CA"/>
        </w:rPr>
        <w:t>.</w:t>
      </w:r>
      <w:r w:rsidRPr="00E0535D">
        <w:rPr>
          <w:rFonts w:cs="Arial"/>
          <w:b/>
          <w:bCs/>
          <w:color w:val="000000"/>
          <w:lang w:val="en-CA" w:eastAsia="en-CA"/>
        </w:rPr>
        <w:t xml:space="preserve"> (Toll-Free) 1 888-455-1389 or +1 (647) 497-9391</w:t>
      </w:r>
      <w:r>
        <w:rPr>
          <w:rFonts w:cs="Arial"/>
          <w:b/>
          <w:bCs/>
          <w:color w:val="000000"/>
          <w:lang w:val="en-CA" w:eastAsia="en-CA"/>
        </w:rPr>
        <w:t>. The access code is indicated as above.</w:t>
      </w:r>
    </w:p>
    <w:p w14:paraId="7FB061C8" w14:textId="3960B1BC" w:rsidR="00954F4F" w:rsidRPr="009F6630" w:rsidRDefault="00954F4F" w:rsidP="00954F4F">
      <w:pPr>
        <w:pStyle w:val="ListParagraph"/>
        <w:keepNext/>
        <w:numPr>
          <w:ilvl w:val="0"/>
          <w:numId w:val="1"/>
        </w:numPr>
        <w:autoSpaceDE w:val="0"/>
        <w:autoSpaceDN w:val="0"/>
        <w:adjustRightInd w:val="0"/>
        <w:spacing w:beforeLines="150" w:afterLines="150" w:after="360"/>
        <w:ind w:left="0" w:firstLine="0"/>
        <w:contextualSpacing w:val="0"/>
        <w:rPr>
          <w:rFonts w:cs="Arial"/>
          <w:color w:val="000000"/>
          <w:lang w:val="en-CA" w:eastAsia="en-CA"/>
        </w:rPr>
      </w:pPr>
      <w:r w:rsidRPr="00F036B0">
        <w:rPr>
          <w:rFonts w:cs="Arial"/>
          <w:color w:val="000000"/>
          <w:lang w:val="en-CA" w:eastAsia="en-CA"/>
        </w:rPr>
        <w:t>Individuals are directed to connect to the event on the assigned date at the correct time. It is the responsibility of the persons participating in the Video Hearing</w:t>
      </w:r>
      <w:r>
        <w:rPr>
          <w:rFonts w:cs="Arial"/>
          <w:color w:val="000000"/>
          <w:lang w:val="en-CA" w:eastAsia="en-CA"/>
        </w:rPr>
        <w:t>s</w:t>
      </w:r>
      <w:r w:rsidRPr="00F036B0">
        <w:rPr>
          <w:rFonts w:cs="Arial"/>
          <w:color w:val="000000"/>
          <w:lang w:val="en-CA" w:eastAsia="en-CA"/>
        </w:rPr>
        <w:t xml:space="preserve"> to </w:t>
      </w:r>
      <w:r w:rsidRPr="009F6630">
        <w:rPr>
          <w:rFonts w:cs="Arial"/>
          <w:color w:val="000000"/>
          <w:lang w:val="en-CA" w:eastAsia="en-CA"/>
        </w:rPr>
        <w:t>ensure that they are properly connected to the event at the correct time. Questions prior</w:t>
      </w:r>
      <w:r w:rsidRPr="00954F4F">
        <w:rPr>
          <w:rFonts w:cs="Arial"/>
          <w:color w:val="000000"/>
          <w:lang w:val="en-CA" w:eastAsia="en-CA"/>
        </w:rPr>
        <w:t xml:space="preserve"> </w:t>
      </w:r>
      <w:r w:rsidRPr="009F6630">
        <w:rPr>
          <w:rFonts w:cs="Arial"/>
          <w:color w:val="000000"/>
          <w:lang w:val="en-CA" w:eastAsia="en-CA"/>
        </w:rPr>
        <w:lastRenderedPageBreak/>
        <w:t>to the hearing event may be directed to the Tribunal’s Case Coordinator having carriage of this case.</w:t>
      </w:r>
    </w:p>
    <w:p w14:paraId="2CA42CF2" w14:textId="77777777" w:rsidR="00954F4F" w:rsidRDefault="00954F4F" w:rsidP="00954F4F">
      <w:pPr>
        <w:pStyle w:val="ListParagraph"/>
        <w:numPr>
          <w:ilvl w:val="0"/>
          <w:numId w:val="1"/>
        </w:numPr>
        <w:autoSpaceDE w:val="0"/>
        <w:autoSpaceDN w:val="0"/>
        <w:adjustRightInd w:val="0"/>
        <w:spacing w:beforeLines="150" w:afterLines="150" w:after="360"/>
        <w:ind w:left="0" w:firstLine="0"/>
        <w:contextualSpacing w:val="0"/>
        <w:rPr>
          <w:rFonts w:cs="Arial"/>
          <w:color w:val="000000"/>
          <w:lang w:val="en-CA" w:eastAsia="en-CA"/>
        </w:rPr>
      </w:pPr>
      <w:r>
        <w:rPr>
          <w:rFonts w:cs="Arial"/>
          <w:color w:val="000000"/>
          <w:lang w:val="en-CA" w:eastAsia="en-CA"/>
        </w:rPr>
        <w:t>The Member is not seized, and no further notice is required.</w:t>
      </w:r>
    </w:p>
    <w:p w14:paraId="315CF9FC" w14:textId="77777777" w:rsidR="00954F4F" w:rsidRPr="00AB1B45" w:rsidRDefault="00954F4F" w:rsidP="00C07962">
      <w:pPr>
        <w:keepNext/>
        <w:autoSpaceDE w:val="0"/>
        <w:autoSpaceDN w:val="0"/>
        <w:adjustRightInd w:val="0"/>
        <w:spacing w:beforeLines="150" w:afterLines="150" w:after="360"/>
        <w:rPr>
          <w:rFonts w:cs="Arial"/>
          <w:b/>
          <w:bCs/>
          <w:color w:val="000000"/>
          <w:lang w:val="en-CA" w:eastAsia="en-CA"/>
        </w:rPr>
      </w:pPr>
      <w:r w:rsidRPr="00DA5D00">
        <w:rPr>
          <w:rFonts w:cs="Arial"/>
          <w:b/>
          <w:bCs/>
          <w:color w:val="000000"/>
          <w:lang w:val="en-CA" w:eastAsia="en-CA"/>
        </w:rPr>
        <w:t>ORDER</w:t>
      </w:r>
    </w:p>
    <w:p w14:paraId="56EF099E" w14:textId="77777777" w:rsidR="00954F4F" w:rsidRDefault="00954F4F" w:rsidP="00C07962">
      <w:pPr>
        <w:pStyle w:val="ListParagraph"/>
        <w:keepNext/>
        <w:numPr>
          <w:ilvl w:val="0"/>
          <w:numId w:val="1"/>
        </w:numPr>
        <w:autoSpaceDE w:val="0"/>
        <w:autoSpaceDN w:val="0"/>
        <w:adjustRightInd w:val="0"/>
        <w:spacing w:beforeLines="150" w:afterLines="150" w:after="360"/>
        <w:ind w:left="0" w:firstLine="0"/>
        <w:contextualSpacing w:val="0"/>
        <w:rPr>
          <w:rFonts w:cs="Arial"/>
          <w:color w:val="000000"/>
          <w:lang w:val="en-CA" w:eastAsia="en-CA"/>
        </w:rPr>
      </w:pPr>
      <w:r w:rsidRPr="00DA5D00">
        <w:rPr>
          <w:rFonts w:cs="Arial"/>
          <w:b/>
          <w:bCs/>
          <w:color w:val="000000"/>
          <w:lang w:val="en-CA" w:eastAsia="en-CA"/>
        </w:rPr>
        <w:t>THE TRIBUNAL ORDERS</w:t>
      </w:r>
      <w:r>
        <w:rPr>
          <w:rFonts w:cs="Arial"/>
          <w:b/>
          <w:bCs/>
          <w:color w:val="000000"/>
          <w:lang w:val="en-CA" w:eastAsia="en-CA"/>
        </w:rPr>
        <w:t xml:space="preserve"> </w:t>
      </w:r>
      <w:r w:rsidRPr="00D94782">
        <w:rPr>
          <w:rFonts w:cs="Arial"/>
          <w:color w:val="000000"/>
          <w:lang w:val="en-CA" w:eastAsia="en-CA"/>
        </w:rPr>
        <w:t>that:</w:t>
      </w:r>
      <w:r w:rsidRPr="00DA5D00">
        <w:rPr>
          <w:rFonts w:cs="Arial"/>
          <w:color w:val="000000"/>
          <w:lang w:val="en-CA" w:eastAsia="en-CA"/>
        </w:rPr>
        <w:t xml:space="preserve"> </w:t>
      </w:r>
    </w:p>
    <w:p w14:paraId="2B50E0C5" w14:textId="77777777" w:rsidR="00954F4F" w:rsidRDefault="00954F4F" w:rsidP="00954F4F">
      <w:pPr>
        <w:pStyle w:val="ListParagraph"/>
        <w:numPr>
          <w:ilvl w:val="0"/>
          <w:numId w:val="2"/>
        </w:numPr>
        <w:autoSpaceDE w:val="0"/>
        <w:autoSpaceDN w:val="0"/>
        <w:adjustRightInd w:val="0"/>
        <w:spacing w:beforeLines="150" w:afterLines="150" w:after="360"/>
        <w:ind w:left="1440" w:hanging="720"/>
        <w:contextualSpacing w:val="0"/>
        <w:rPr>
          <w:rFonts w:cs="Arial"/>
          <w:color w:val="000000"/>
          <w:lang w:val="en-CA" w:eastAsia="en-CA"/>
        </w:rPr>
      </w:pPr>
      <w:r w:rsidRPr="00BF539E">
        <w:rPr>
          <w:rFonts w:cs="Arial"/>
          <w:color w:val="000000"/>
          <w:lang w:val="en-CA" w:eastAsia="en-CA"/>
        </w:rPr>
        <w:t xml:space="preserve">A </w:t>
      </w:r>
      <w:r w:rsidRPr="00D94782">
        <w:rPr>
          <w:rFonts w:cs="Arial"/>
          <w:b/>
          <w:bCs/>
          <w:color w:val="000000"/>
          <w:lang w:val="en-CA" w:eastAsia="en-CA"/>
        </w:rPr>
        <w:t>five</w:t>
      </w:r>
      <w:r>
        <w:rPr>
          <w:rFonts w:cs="Arial"/>
          <w:b/>
          <w:bCs/>
          <w:color w:val="000000"/>
          <w:lang w:val="en-CA" w:eastAsia="en-CA"/>
        </w:rPr>
        <w:t>-</w:t>
      </w:r>
      <w:r w:rsidRPr="00D94782">
        <w:rPr>
          <w:rFonts w:cs="Arial"/>
          <w:b/>
          <w:bCs/>
          <w:color w:val="000000"/>
          <w:lang w:val="en-CA" w:eastAsia="en-CA"/>
        </w:rPr>
        <w:t>day</w:t>
      </w:r>
      <w:r w:rsidRPr="00BF539E">
        <w:rPr>
          <w:rFonts w:cs="Arial"/>
          <w:color w:val="000000"/>
          <w:lang w:val="en-CA" w:eastAsia="en-CA"/>
        </w:rPr>
        <w:t xml:space="preserve"> </w:t>
      </w:r>
      <w:r>
        <w:rPr>
          <w:rFonts w:cs="Arial"/>
          <w:color w:val="000000"/>
          <w:lang w:val="en-CA" w:eastAsia="en-CA"/>
        </w:rPr>
        <w:t>H</w:t>
      </w:r>
      <w:r w:rsidRPr="00BF539E">
        <w:rPr>
          <w:rFonts w:cs="Arial"/>
          <w:color w:val="000000"/>
          <w:lang w:val="en-CA" w:eastAsia="en-CA"/>
        </w:rPr>
        <w:t>earing will commence as per the details set out in paragraph [1</w:t>
      </w:r>
      <w:r>
        <w:rPr>
          <w:rFonts w:cs="Arial"/>
          <w:color w:val="000000"/>
          <w:lang w:val="en-CA" w:eastAsia="en-CA"/>
        </w:rPr>
        <w:t>1</w:t>
      </w:r>
      <w:r w:rsidRPr="00BF539E">
        <w:rPr>
          <w:rFonts w:cs="Arial"/>
          <w:color w:val="000000"/>
          <w:lang w:val="en-CA" w:eastAsia="en-CA"/>
        </w:rPr>
        <w:t>] above</w:t>
      </w:r>
      <w:r>
        <w:rPr>
          <w:rFonts w:cs="Arial"/>
          <w:color w:val="000000"/>
          <w:lang w:val="en-CA" w:eastAsia="en-CA"/>
        </w:rPr>
        <w:t>;</w:t>
      </w:r>
      <w:r w:rsidRPr="00BF539E">
        <w:rPr>
          <w:rFonts w:cs="Arial"/>
          <w:color w:val="000000"/>
          <w:lang w:val="en-CA" w:eastAsia="en-CA"/>
        </w:rPr>
        <w:t xml:space="preserve"> and </w:t>
      </w:r>
    </w:p>
    <w:p w14:paraId="58CBAE65" w14:textId="77777777" w:rsidR="00954F4F" w:rsidRDefault="00954F4F" w:rsidP="00954F4F">
      <w:pPr>
        <w:pStyle w:val="ListParagraph"/>
        <w:numPr>
          <w:ilvl w:val="0"/>
          <w:numId w:val="2"/>
        </w:numPr>
        <w:autoSpaceDE w:val="0"/>
        <w:autoSpaceDN w:val="0"/>
        <w:adjustRightInd w:val="0"/>
        <w:spacing w:beforeLines="150" w:afterLines="150" w:after="360"/>
        <w:ind w:left="1440" w:hanging="720"/>
        <w:contextualSpacing w:val="0"/>
        <w:rPr>
          <w:rFonts w:cs="Arial"/>
          <w:color w:val="000000"/>
          <w:lang w:val="en-CA" w:eastAsia="en-CA"/>
        </w:rPr>
      </w:pPr>
      <w:r>
        <w:rPr>
          <w:rFonts w:cs="Arial"/>
          <w:color w:val="000000"/>
          <w:lang w:val="en-CA" w:eastAsia="en-CA"/>
        </w:rPr>
        <w:t>T</w:t>
      </w:r>
      <w:r w:rsidRPr="00BF539E">
        <w:rPr>
          <w:rFonts w:cs="Arial"/>
          <w:color w:val="000000"/>
          <w:lang w:val="en-CA" w:eastAsia="en-CA"/>
        </w:rPr>
        <w:t xml:space="preserve">he Procedural Order, attached as </w:t>
      </w:r>
      <w:r w:rsidRPr="00027844">
        <w:rPr>
          <w:rFonts w:cs="Arial"/>
          <w:b/>
          <w:bCs/>
          <w:color w:val="000000"/>
          <w:lang w:val="en-CA" w:eastAsia="en-CA"/>
        </w:rPr>
        <w:t>Schedule 1</w:t>
      </w:r>
      <w:r w:rsidRPr="00BF539E">
        <w:rPr>
          <w:rFonts w:cs="Arial"/>
          <w:color w:val="000000"/>
          <w:lang w:val="en-CA" w:eastAsia="en-CA"/>
        </w:rPr>
        <w:t xml:space="preserve"> to this Order, is approved and in full effect.</w:t>
      </w:r>
    </w:p>
    <w:p w14:paraId="18EE47D0" w14:textId="77777777" w:rsidR="00954F4F" w:rsidRDefault="00954F4F" w:rsidP="00954F4F">
      <w:pPr>
        <w:pStyle w:val="ListParagraph"/>
        <w:autoSpaceDE w:val="0"/>
        <w:autoSpaceDN w:val="0"/>
        <w:adjustRightInd w:val="0"/>
        <w:spacing w:before="0" w:line="240" w:lineRule="auto"/>
        <w:ind w:left="0"/>
        <w:contextualSpacing w:val="0"/>
        <w:jc w:val="right"/>
        <w:rPr>
          <w:rStyle w:val="BodyTextChar"/>
          <w:rFonts w:cs="Arial"/>
          <w:iCs/>
        </w:rPr>
      </w:pPr>
      <w:r>
        <w:rPr>
          <w:rStyle w:val="BodyTextChar"/>
          <w:rFonts w:cs="Arial"/>
          <w:i/>
        </w:rPr>
        <w:t>“</w:t>
      </w:r>
      <w:r w:rsidRPr="00DA5D00">
        <w:rPr>
          <w:rStyle w:val="BodyTextChar"/>
          <w:rFonts w:cs="Arial"/>
          <w:i/>
        </w:rPr>
        <w:t>Gregory J. Ingram”</w:t>
      </w:r>
    </w:p>
    <w:p w14:paraId="0845B85A" w14:textId="77777777" w:rsidR="00954F4F" w:rsidRDefault="00954F4F" w:rsidP="00954F4F">
      <w:pPr>
        <w:spacing w:before="0" w:line="240" w:lineRule="auto"/>
        <w:jc w:val="right"/>
        <w:rPr>
          <w:rStyle w:val="BodyTextChar"/>
          <w:rFonts w:cs="Arial"/>
          <w:iCs/>
        </w:rPr>
      </w:pPr>
    </w:p>
    <w:p w14:paraId="75BE1A9A" w14:textId="77777777" w:rsidR="00954F4F" w:rsidRDefault="00954F4F" w:rsidP="00954F4F">
      <w:pPr>
        <w:spacing w:before="0" w:line="240" w:lineRule="auto"/>
        <w:jc w:val="right"/>
        <w:rPr>
          <w:rStyle w:val="BodyTextChar"/>
          <w:rFonts w:cs="Arial"/>
          <w:iCs/>
        </w:rPr>
      </w:pPr>
    </w:p>
    <w:p w14:paraId="190F71D8" w14:textId="77777777" w:rsidR="00954F4F" w:rsidRPr="00167585" w:rsidRDefault="00954F4F" w:rsidP="00954F4F">
      <w:pPr>
        <w:spacing w:before="0" w:line="240" w:lineRule="auto"/>
        <w:jc w:val="right"/>
        <w:rPr>
          <w:rStyle w:val="BodyTextChar"/>
          <w:rFonts w:cs="Arial"/>
          <w:iCs/>
        </w:rPr>
      </w:pPr>
    </w:p>
    <w:p w14:paraId="008F3487" w14:textId="77777777" w:rsidR="00954F4F" w:rsidRPr="00DA5D00" w:rsidRDefault="00954F4F" w:rsidP="00954F4F">
      <w:pPr>
        <w:spacing w:before="0" w:line="240" w:lineRule="auto"/>
        <w:jc w:val="right"/>
        <w:rPr>
          <w:rStyle w:val="BodyTextChar"/>
          <w:rFonts w:cs="Arial"/>
          <w:iCs/>
        </w:rPr>
      </w:pPr>
      <w:r w:rsidRPr="00DA5D00">
        <w:rPr>
          <w:rStyle w:val="BodyTextChar"/>
          <w:rFonts w:cs="Arial"/>
          <w:iCs/>
        </w:rPr>
        <w:t>GREGORY J. INGRAM</w:t>
      </w:r>
    </w:p>
    <w:p w14:paraId="10DED658" w14:textId="77777777" w:rsidR="00954F4F" w:rsidRDefault="00954F4F" w:rsidP="00954F4F">
      <w:pPr>
        <w:spacing w:before="0" w:line="240" w:lineRule="auto"/>
        <w:jc w:val="right"/>
        <w:rPr>
          <w:rFonts w:cs="Arial"/>
          <w:b/>
          <w:lang w:val="en-CA"/>
        </w:rPr>
      </w:pPr>
      <w:r w:rsidRPr="00DA5D00">
        <w:rPr>
          <w:rStyle w:val="BodyTextChar"/>
          <w:rFonts w:cs="Arial"/>
          <w:iCs/>
        </w:rPr>
        <w:t>MEMBER</w:t>
      </w:r>
    </w:p>
    <w:p w14:paraId="3DC764FD" w14:textId="202BF078" w:rsidR="00954F4F" w:rsidRDefault="00954F4F" w:rsidP="00954F4F">
      <w:pPr>
        <w:spacing w:before="150" w:after="150"/>
        <w:rPr>
          <w:rFonts w:cs="Arial"/>
          <w:b/>
          <w:lang w:val="en-CA"/>
        </w:rPr>
      </w:pPr>
    </w:p>
    <w:p w14:paraId="50B4E9EF" w14:textId="034507FC" w:rsidR="00954F4F" w:rsidRDefault="00954F4F" w:rsidP="00954F4F">
      <w:pPr>
        <w:spacing w:before="150" w:after="150"/>
        <w:rPr>
          <w:rFonts w:cs="Arial"/>
          <w:b/>
          <w:lang w:val="en-CA"/>
        </w:rPr>
      </w:pPr>
    </w:p>
    <w:p w14:paraId="69CEB9EC" w14:textId="77777777" w:rsidR="00EF4702" w:rsidRDefault="00EF4702" w:rsidP="00954F4F">
      <w:pPr>
        <w:spacing w:before="150" w:after="150"/>
        <w:rPr>
          <w:rFonts w:cs="Arial"/>
          <w:b/>
          <w:lang w:val="en-CA"/>
        </w:rPr>
      </w:pPr>
    </w:p>
    <w:p w14:paraId="265A1D5E" w14:textId="77777777" w:rsidR="00C07962" w:rsidRDefault="00C07962" w:rsidP="00954F4F">
      <w:pPr>
        <w:spacing w:before="150" w:after="150"/>
        <w:rPr>
          <w:rFonts w:cs="Arial"/>
          <w:b/>
          <w:lang w:val="en-CA"/>
        </w:rPr>
      </w:pPr>
    </w:p>
    <w:p w14:paraId="257A0B50" w14:textId="77777777" w:rsidR="00954F4F" w:rsidRDefault="00954F4F" w:rsidP="00954F4F">
      <w:pPr>
        <w:spacing w:before="0" w:line="240" w:lineRule="auto"/>
        <w:jc w:val="center"/>
        <w:rPr>
          <w:rFonts w:cs="Arial"/>
          <w:b/>
          <w:lang w:val="en-CA"/>
        </w:rPr>
      </w:pPr>
      <w:r w:rsidRPr="00DA5D00">
        <w:rPr>
          <w:rFonts w:cs="Arial"/>
          <w:b/>
          <w:lang w:val="en-CA"/>
        </w:rPr>
        <w:t>Ontario Land Tribunal</w:t>
      </w:r>
    </w:p>
    <w:p w14:paraId="5610C7E4" w14:textId="77777777" w:rsidR="00954F4F" w:rsidRPr="00DA5D00" w:rsidRDefault="00954F4F" w:rsidP="00954F4F">
      <w:pPr>
        <w:spacing w:before="0" w:line="240" w:lineRule="auto"/>
        <w:jc w:val="center"/>
        <w:rPr>
          <w:rFonts w:cs="Arial"/>
          <w:b/>
          <w:lang w:val="en-CA"/>
        </w:rPr>
      </w:pPr>
    </w:p>
    <w:p w14:paraId="5CD148C6" w14:textId="77777777" w:rsidR="00954F4F" w:rsidRDefault="00954F4F" w:rsidP="00954F4F">
      <w:pPr>
        <w:spacing w:before="0" w:line="240" w:lineRule="auto"/>
        <w:jc w:val="center"/>
        <w:rPr>
          <w:rFonts w:cs="Arial"/>
          <w:lang w:val="en-CA"/>
        </w:rPr>
      </w:pPr>
      <w:r w:rsidRPr="00DA5D00">
        <w:rPr>
          <w:rFonts w:cs="Arial"/>
          <w:lang w:val="en-CA"/>
        </w:rPr>
        <w:t xml:space="preserve">Website: </w:t>
      </w:r>
      <w:hyperlink r:id="rId12" w:history="1">
        <w:r w:rsidRPr="00D94782">
          <w:rPr>
            <w:rStyle w:val="Hyperlink"/>
            <w:rFonts w:eastAsiaTheme="majorEastAsia" w:cs="Arial"/>
            <w:lang w:val="en-CA"/>
          </w:rPr>
          <w:t>www.olt.gov.on.ca</w:t>
        </w:r>
      </w:hyperlink>
      <w:r w:rsidRPr="00DA5D00">
        <w:rPr>
          <w:rFonts w:cs="Arial"/>
          <w:lang w:val="en-CA"/>
        </w:rPr>
        <w:t xml:space="preserve">   Telephone: 416-212-6349   Toll Free: 1-866-448-2248</w:t>
      </w:r>
    </w:p>
    <w:p w14:paraId="63E1B0B0" w14:textId="77777777" w:rsidR="00954F4F" w:rsidRPr="00DA5D00" w:rsidRDefault="00954F4F" w:rsidP="00954F4F">
      <w:pPr>
        <w:spacing w:before="0" w:line="240" w:lineRule="auto"/>
        <w:jc w:val="center"/>
        <w:rPr>
          <w:rFonts w:cs="Arial"/>
          <w:lang w:val="en-CA"/>
        </w:rPr>
      </w:pPr>
    </w:p>
    <w:p w14:paraId="64444B31" w14:textId="10D56920" w:rsidR="00954F4F" w:rsidRDefault="00954F4F" w:rsidP="00954F4F">
      <w:pPr>
        <w:spacing w:before="0" w:line="240" w:lineRule="auto"/>
        <w:jc w:val="center"/>
        <w:rPr>
          <w:rFonts w:cs="Arial"/>
          <w:lang w:val="en-CA"/>
        </w:rPr>
      </w:pPr>
      <w:r w:rsidRPr="00DA5D00">
        <w:rPr>
          <w:rFonts w:cs="Arial"/>
          <w:lang w:val="en-CA"/>
        </w:rPr>
        <w:t>The Conservation Review Board, the Environmental Review Tribunal, the Local Planning Appeal Tribunal and the Mining and Lands Tribunal are amalgamated and continued as the Ontario Land Tribunal (“Tribunal”). Any reference to the preceding tribunals or the former Ontario Municipal Board is deemed to be a reference to the Tribunal.</w:t>
      </w:r>
      <w:r>
        <w:rPr>
          <w:rFonts w:cs="Arial"/>
          <w:lang w:val="en-CA"/>
        </w:rPr>
        <w:br w:type="page"/>
      </w:r>
    </w:p>
    <w:p w14:paraId="662E99AF" w14:textId="77777777" w:rsidR="00954F4F" w:rsidRDefault="00954F4F" w:rsidP="00954F4F">
      <w:pPr>
        <w:spacing w:before="0" w:line="240" w:lineRule="auto"/>
        <w:jc w:val="center"/>
        <w:rPr>
          <w:rFonts w:cs="Arial"/>
          <w:lang w:val="en-CA"/>
        </w:rPr>
      </w:pPr>
    </w:p>
    <w:p w14:paraId="6F125DEC" w14:textId="77777777" w:rsidR="00954F4F" w:rsidRDefault="00954F4F" w:rsidP="00954F4F">
      <w:pPr>
        <w:spacing w:before="0" w:line="240" w:lineRule="auto"/>
        <w:jc w:val="center"/>
        <w:rPr>
          <w:rFonts w:cs="Arial"/>
          <w:b/>
          <w:bCs/>
          <w:lang w:val="en-CA"/>
        </w:rPr>
      </w:pPr>
      <w:r w:rsidRPr="0002470C">
        <w:rPr>
          <w:rFonts w:cs="Arial"/>
          <w:b/>
          <w:bCs/>
          <w:lang w:val="en-CA"/>
        </w:rPr>
        <w:t>SCHEDULE 1</w:t>
      </w:r>
    </w:p>
    <w:p w14:paraId="2EAA26CA" w14:textId="77777777" w:rsidR="00954F4F" w:rsidRDefault="00954F4F" w:rsidP="00954F4F">
      <w:pPr>
        <w:spacing w:before="0" w:line="240" w:lineRule="auto"/>
        <w:rPr>
          <w:rFonts w:cs="Arial"/>
          <w:b/>
          <w:bCs/>
          <w:lang w:val="en-CA"/>
        </w:rPr>
      </w:pPr>
    </w:p>
    <w:p w14:paraId="509ED731" w14:textId="77777777" w:rsidR="00954F4F" w:rsidRDefault="00954F4F" w:rsidP="00954F4F">
      <w:pPr>
        <w:spacing w:before="0" w:line="240" w:lineRule="auto"/>
        <w:jc w:val="center"/>
        <w:rPr>
          <w:rFonts w:cs="Arial"/>
          <w:b/>
          <w:bCs/>
          <w:lang w:val="en-CA"/>
        </w:rPr>
      </w:pPr>
    </w:p>
    <w:p w14:paraId="78B25B66" w14:textId="77777777" w:rsidR="00954F4F" w:rsidRDefault="00954F4F" w:rsidP="00954F4F">
      <w:pPr>
        <w:spacing w:before="0" w:line="240" w:lineRule="auto"/>
        <w:rPr>
          <w:rFonts w:cs="Arial"/>
          <w:b/>
          <w:bCs/>
          <w:lang w:val="en-CA"/>
        </w:rPr>
      </w:pPr>
      <w:r>
        <w:rPr>
          <w:noProof/>
        </w:rPr>
        <w:drawing>
          <wp:inline distT="0" distB="0" distL="0" distR="0" wp14:anchorId="77FD220B" wp14:editId="450FF08A">
            <wp:extent cx="3381375" cy="7775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81375" cy="777544"/>
                    </a:xfrm>
                    <a:prstGeom prst="rect">
                      <a:avLst/>
                    </a:prstGeom>
                  </pic:spPr>
                </pic:pic>
              </a:graphicData>
            </a:graphic>
          </wp:inline>
        </w:drawing>
      </w:r>
    </w:p>
    <w:p w14:paraId="6D6947C5" w14:textId="77777777" w:rsidR="00954F4F" w:rsidRDefault="00954F4F" w:rsidP="00954F4F">
      <w:pPr>
        <w:spacing w:before="0" w:line="240" w:lineRule="auto"/>
        <w:rPr>
          <w:rFonts w:cs="Arial"/>
          <w:b/>
          <w:bCs/>
          <w:lang w:val="en-CA"/>
        </w:rPr>
      </w:pPr>
    </w:p>
    <w:p w14:paraId="7AF34A2C" w14:textId="77777777" w:rsidR="00954F4F" w:rsidRDefault="00954F4F" w:rsidP="00954F4F">
      <w:pPr>
        <w:spacing w:before="0" w:line="240" w:lineRule="auto"/>
        <w:jc w:val="right"/>
        <w:rPr>
          <w:rFonts w:cs="Arial"/>
          <w:b/>
          <w:bCs/>
          <w:lang w:val="en-CA"/>
        </w:rPr>
      </w:pPr>
      <w:r>
        <w:rPr>
          <w:rFonts w:cs="Arial"/>
          <w:b/>
          <w:bCs/>
          <w:lang w:val="en-CA"/>
        </w:rPr>
        <w:t xml:space="preserve">CASE NO.(S): </w:t>
      </w:r>
      <w:r w:rsidRPr="00F5257C">
        <w:rPr>
          <w:rFonts w:cs="Arial"/>
          <w:lang w:val="en-CA"/>
        </w:rPr>
        <w:t>OLT-23-001316</w:t>
      </w:r>
    </w:p>
    <w:p w14:paraId="627172B1" w14:textId="77777777" w:rsidR="00954F4F" w:rsidRDefault="00954F4F" w:rsidP="00954F4F">
      <w:pPr>
        <w:spacing w:before="0" w:line="240" w:lineRule="auto"/>
        <w:jc w:val="center"/>
        <w:rPr>
          <w:rFonts w:cs="Arial"/>
          <w:b/>
          <w:bCs/>
          <w:lang w:val="en-CA"/>
        </w:rPr>
      </w:pPr>
    </w:p>
    <w:p w14:paraId="3549E21E" w14:textId="77777777" w:rsidR="00954F4F" w:rsidRDefault="00954F4F" w:rsidP="00954F4F">
      <w:pPr>
        <w:spacing w:before="0" w:line="240" w:lineRule="auto"/>
        <w:rPr>
          <w:iCs/>
        </w:rPr>
      </w:pPr>
      <w:r>
        <w:rPr>
          <w:b/>
        </w:rPr>
        <w:t>PROCEEDING COMMENCED UNDER</w:t>
      </w:r>
      <w:r>
        <w:t xml:space="preserve"> subsection 17(24) of the </w:t>
      </w:r>
      <w:r>
        <w:rPr>
          <w:i/>
        </w:rPr>
        <w:t>Planning Act,</w:t>
      </w:r>
      <w:r w:rsidRPr="00E0535D">
        <w:rPr>
          <w:iCs/>
        </w:rPr>
        <w:t xml:space="preserve"> R.S.O. 1990, c. P. 13, as amended.</w:t>
      </w:r>
    </w:p>
    <w:p w14:paraId="6E746F5D" w14:textId="77777777" w:rsidR="00954F4F" w:rsidRDefault="00954F4F" w:rsidP="00954F4F">
      <w:pPr>
        <w:spacing w:before="0" w:line="240" w:lineRule="auto"/>
      </w:pPr>
    </w:p>
    <w:tbl>
      <w:tblPr>
        <w:tblStyle w:val="TableGrid"/>
        <w:tblW w:w="9498" w:type="dxa"/>
        <w:tblBorders>
          <w:top w:val="nil"/>
          <w:left w:val="nil"/>
          <w:bottom w:val="nil"/>
          <w:right w:val="nil"/>
          <w:insideH w:val="nil"/>
          <w:insideV w:val="nil"/>
        </w:tblBorders>
        <w:tblLook w:val="04A0" w:firstRow="1" w:lastRow="0" w:firstColumn="1" w:lastColumn="0" w:noHBand="0" w:noVBand="1"/>
      </w:tblPr>
      <w:tblGrid>
        <w:gridCol w:w="4111"/>
        <w:gridCol w:w="5387"/>
      </w:tblGrid>
      <w:tr w:rsidR="00954F4F" w14:paraId="5176E809" w14:textId="77777777" w:rsidTr="00027844">
        <w:tc>
          <w:tcPr>
            <w:tcW w:w="4111" w:type="dxa"/>
            <w:vAlign w:val="center"/>
          </w:tcPr>
          <w:p w14:paraId="03E13428" w14:textId="77777777" w:rsidR="00954F4F" w:rsidRDefault="00954F4F" w:rsidP="00954F4F">
            <w:pPr>
              <w:spacing w:before="0" w:line="240" w:lineRule="auto"/>
            </w:pPr>
            <w:r>
              <w:t>Appellant</w:t>
            </w:r>
          </w:p>
        </w:tc>
        <w:tc>
          <w:tcPr>
            <w:tcW w:w="5387" w:type="dxa"/>
            <w:vAlign w:val="center"/>
          </w:tcPr>
          <w:p w14:paraId="719A8F43" w14:textId="77777777" w:rsidR="00954F4F" w:rsidRDefault="00954F4F" w:rsidP="00954F4F">
            <w:pPr>
              <w:spacing w:before="0" w:line="240" w:lineRule="auto"/>
            </w:pPr>
            <w:r>
              <w:t>Glebe Community Association</w:t>
            </w:r>
          </w:p>
        </w:tc>
      </w:tr>
      <w:tr w:rsidR="00954F4F" w14:paraId="2E97DD1F" w14:textId="77777777" w:rsidTr="00027844">
        <w:tc>
          <w:tcPr>
            <w:tcW w:w="4111" w:type="dxa"/>
            <w:vAlign w:val="center"/>
          </w:tcPr>
          <w:p w14:paraId="59B09449" w14:textId="77777777" w:rsidR="00954F4F" w:rsidRDefault="00954F4F" w:rsidP="00954F4F">
            <w:pPr>
              <w:spacing w:before="0" w:line="240" w:lineRule="auto"/>
            </w:pPr>
            <w:r>
              <w:t>Subject:</w:t>
            </w:r>
          </w:p>
        </w:tc>
        <w:tc>
          <w:tcPr>
            <w:tcW w:w="5387" w:type="dxa"/>
            <w:vAlign w:val="center"/>
          </w:tcPr>
          <w:p w14:paraId="66358763" w14:textId="77777777" w:rsidR="00954F4F" w:rsidRDefault="00954F4F" w:rsidP="00954F4F">
            <w:pPr>
              <w:spacing w:before="0" w:line="240" w:lineRule="auto"/>
            </w:pPr>
            <w:r>
              <w:t>Proposed Official Plan Amendment</w:t>
            </w:r>
          </w:p>
        </w:tc>
      </w:tr>
      <w:tr w:rsidR="00954F4F" w14:paraId="4F664E7D" w14:textId="77777777" w:rsidTr="00027844">
        <w:tc>
          <w:tcPr>
            <w:tcW w:w="4111" w:type="dxa"/>
            <w:vAlign w:val="center"/>
          </w:tcPr>
          <w:p w14:paraId="130AC748" w14:textId="77777777" w:rsidR="00954F4F" w:rsidRDefault="00954F4F" w:rsidP="00954F4F">
            <w:pPr>
              <w:spacing w:before="0" w:line="240" w:lineRule="auto"/>
            </w:pPr>
            <w:r>
              <w:t>Description:</w:t>
            </w:r>
          </w:p>
        </w:tc>
        <w:tc>
          <w:tcPr>
            <w:tcW w:w="5387" w:type="dxa"/>
            <w:vAlign w:val="center"/>
          </w:tcPr>
          <w:p w14:paraId="1F8BC08B" w14:textId="77777777" w:rsidR="00954F4F" w:rsidRDefault="00954F4F" w:rsidP="00954F4F">
            <w:pPr>
              <w:spacing w:before="0" w:line="240" w:lineRule="auto"/>
            </w:pPr>
            <w:r>
              <w:t>To permit the redevelopment of parts of Lansdowne Park with a mixed-use development including residential towers, retail podium, and event sports arena</w:t>
            </w:r>
          </w:p>
        </w:tc>
      </w:tr>
      <w:tr w:rsidR="00954F4F" w14:paraId="68916D1A" w14:textId="77777777" w:rsidTr="00027844">
        <w:tc>
          <w:tcPr>
            <w:tcW w:w="4111" w:type="dxa"/>
            <w:vAlign w:val="center"/>
          </w:tcPr>
          <w:p w14:paraId="22DE01E1" w14:textId="77777777" w:rsidR="00954F4F" w:rsidRDefault="00954F4F" w:rsidP="00954F4F">
            <w:pPr>
              <w:spacing w:before="0" w:line="240" w:lineRule="auto"/>
            </w:pPr>
            <w:r>
              <w:t>Reference Number:</w:t>
            </w:r>
          </w:p>
        </w:tc>
        <w:tc>
          <w:tcPr>
            <w:tcW w:w="5387" w:type="dxa"/>
            <w:vAlign w:val="center"/>
          </w:tcPr>
          <w:p w14:paraId="39FAE0DE" w14:textId="77777777" w:rsidR="00954F4F" w:rsidRDefault="00954F4F" w:rsidP="00954F4F">
            <w:pPr>
              <w:spacing w:before="0" w:line="240" w:lineRule="auto"/>
            </w:pPr>
            <w:r>
              <w:t>D01-01-23-0009</w:t>
            </w:r>
          </w:p>
        </w:tc>
      </w:tr>
      <w:tr w:rsidR="00954F4F" w14:paraId="2BB4AD00" w14:textId="77777777" w:rsidTr="00027844">
        <w:tc>
          <w:tcPr>
            <w:tcW w:w="4111" w:type="dxa"/>
            <w:vAlign w:val="center"/>
          </w:tcPr>
          <w:p w14:paraId="2E137116" w14:textId="77777777" w:rsidR="00954F4F" w:rsidRDefault="00954F4F" w:rsidP="00954F4F">
            <w:pPr>
              <w:spacing w:before="0" w:line="240" w:lineRule="auto"/>
            </w:pPr>
            <w:r>
              <w:t>Property Address:</w:t>
            </w:r>
          </w:p>
        </w:tc>
        <w:tc>
          <w:tcPr>
            <w:tcW w:w="5387" w:type="dxa"/>
            <w:vAlign w:val="center"/>
          </w:tcPr>
          <w:p w14:paraId="3AE62F63" w14:textId="77777777" w:rsidR="00954F4F" w:rsidRDefault="00954F4F" w:rsidP="00954F4F">
            <w:pPr>
              <w:spacing w:before="0" w:line="240" w:lineRule="auto"/>
            </w:pPr>
            <w:r>
              <w:t xml:space="preserve">945 and 1015 Bank Street </w:t>
            </w:r>
          </w:p>
        </w:tc>
      </w:tr>
      <w:tr w:rsidR="00954F4F" w14:paraId="60F0CE9E" w14:textId="77777777" w:rsidTr="00027844">
        <w:tc>
          <w:tcPr>
            <w:tcW w:w="4111" w:type="dxa"/>
            <w:vAlign w:val="center"/>
          </w:tcPr>
          <w:p w14:paraId="4D5DB024" w14:textId="77777777" w:rsidR="00954F4F" w:rsidRDefault="00954F4F" w:rsidP="00954F4F">
            <w:pPr>
              <w:spacing w:before="0" w:line="240" w:lineRule="auto"/>
            </w:pPr>
            <w:r>
              <w:t>Municipality/UT:</w:t>
            </w:r>
          </w:p>
        </w:tc>
        <w:tc>
          <w:tcPr>
            <w:tcW w:w="5387" w:type="dxa"/>
            <w:vAlign w:val="center"/>
          </w:tcPr>
          <w:p w14:paraId="1E3B386F" w14:textId="77777777" w:rsidR="00954F4F" w:rsidRDefault="00954F4F" w:rsidP="00954F4F">
            <w:pPr>
              <w:spacing w:before="0" w:line="240" w:lineRule="auto"/>
            </w:pPr>
            <w:r>
              <w:t>Ottawa/Ottawa</w:t>
            </w:r>
          </w:p>
        </w:tc>
      </w:tr>
      <w:tr w:rsidR="00954F4F" w14:paraId="4331016A" w14:textId="77777777" w:rsidTr="00027844">
        <w:tc>
          <w:tcPr>
            <w:tcW w:w="4111" w:type="dxa"/>
            <w:vAlign w:val="center"/>
          </w:tcPr>
          <w:p w14:paraId="11336A81" w14:textId="77777777" w:rsidR="00954F4F" w:rsidRDefault="00954F4F" w:rsidP="00954F4F">
            <w:pPr>
              <w:spacing w:before="0" w:line="240" w:lineRule="auto"/>
            </w:pPr>
            <w:r>
              <w:t>OLT Case No:</w:t>
            </w:r>
          </w:p>
        </w:tc>
        <w:tc>
          <w:tcPr>
            <w:tcW w:w="5387" w:type="dxa"/>
            <w:vAlign w:val="center"/>
          </w:tcPr>
          <w:p w14:paraId="7C8987F0" w14:textId="77777777" w:rsidR="00954F4F" w:rsidRDefault="00954F4F" w:rsidP="00954F4F">
            <w:pPr>
              <w:spacing w:before="0" w:line="240" w:lineRule="auto"/>
            </w:pPr>
            <w:r>
              <w:t>OLT-23-001316</w:t>
            </w:r>
          </w:p>
        </w:tc>
      </w:tr>
      <w:tr w:rsidR="00954F4F" w14:paraId="4A1928B3" w14:textId="77777777" w:rsidTr="00027844">
        <w:tc>
          <w:tcPr>
            <w:tcW w:w="4111" w:type="dxa"/>
            <w:vAlign w:val="center"/>
          </w:tcPr>
          <w:p w14:paraId="4A1029D5" w14:textId="77777777" w:rsidR="00954F4F" w:rsidRDefault="00954F4F" w:rsidP="00954F4F">
            <w:pPr>
              <w:spacing w:before="0" w:line="240" w:lineRule="auto"/>
            </w:pPr>
            <w:r>
              <w:t>OLT Lead Case No:</w:t>
            </w:r>
          </w:p>
        </w:tc>
        <w:tc>
          <w:tcPr>
            <w:tcW w:w="5387" w:type="dxa"/>
            <w:vAlign w:val="center"/>
          </w:tcPr>
          <w:p w14:paraId="6921A08D" w14:textId="77777777" w:rsidR="00954F4F" w:rsidRDefault="00954F4F" w:rsidP="00954F4F">
            <w:pPr>
              <w:spacing w:before="0" w:line="240" w:lineRule="auto"/>
            </w:pPr>
            <w:r>
              <w:t>OLT-23-001316</w:t>
            </w:r>
          </w:p>
        </w:tc>
      </w:tr>
      <w:tr w:rsidR="00954F4F" w14:paraId="4C4047D1" w14:textId="77777777" w:rsidTr="00027844">
        <w:tc>
          <w:tcPr>
            <w:tcW w:w="4111" w:type="dxa"/>
            <w:vAlign w:val="center"/>
          </w:tcPr>
          <w:p w14:paraId="423B2EF2" w14:textId="77777777" w:rsidR="00954F4F" w:rsidRDefault="00954F4F" w:rsidP="00954F4F">
            <w:pPr>
              <w:spacing w:before="0" w:line="240" w:lineRule="auto"/>
            </w:pPr>
            <w:r>
              <w:t>OLT Case Name:</w:t>
            </w:r>
          </w:p>
        </w:tc>
        <w:tc>
          <w:tcPr>
            <w:tcW w:w="5387" w:type="dxa"/>
            <w:vAlign w:val="center"/>
          </w:tcPr>
          <w:p w14:paraId="7384E489" w14:textId="77777777" w:rsidR="00954F4F" w:rsidRDefault="00954F4F" w:rsidP="00954F4F">
            <w:pPr>
              <w:spacing w:before="0" w:line="240" w:lineRule="auto"/>
            </w:pPr>
            <w:r>
              <w:t>Glebe Community Association v. Ottawa (City)</w:t>
            </w:r>
          </w:p>
        </w:tc>
      </w:tr>
    </w:tbl>
    <w:p w14:paraId="590FF411" w14:textId="77777777" w:rsidR="00954F4F" w:rsidRDefault="00954F4F" w:rsidP="00954F4F">
      <w:pPr>
        <w:spacing w:before="0" w:line="240" w:lineRule="auto"/>
      </w:pPr>
      <w:r>
        <w:t> </w:t>
      </w:r>
    </w:p>
    <w:p w14:paraId="54131388" w14:textId="77777777" w:rsidR="00954F4F" w:rsidRDefault="00954F4F" w:rsidP="00954F4F">
      <w:pPr>
        <w:spacing w:before="0" w:line="240" w:lineRule="auto"/>
      </w:pPr>
    </w:p>
    <w:p w14:paraId="7AE11CB3" w14:textId="77777777" w:rsidR="00954F4F" w:rsidRDefault="00954F4F" w:rsidP="00954F4F">
      <w:pPr>
        <w:spacing w:before="0" w:line="240" w:lineRule="auto"/>
        <w:rPr>
          <w:iCs/>
        </w:rPr>
      </w:pPr>
      <w:r>
        <w:rPr>
          <w:b/>
        </w:rPr>
        <w:t>PROCEEDING COMMENCED UNDER</w:t>
      </w:r>
      <w:r>
        <w:t xml:space="preserve"> subsection 34(19) of the </w:t>
      </w:r>
      <w:r>
        <w:rPr>
          <w:i/>
        </w:rPr>
        <w:t xml:space="preserve">Planning Act, </w:t>
      </w:r>
      <w:r w:rsidRPr="00E0535D">
        <w:rPr>
          <w:iCs/>
        </w:rPr>
        <w:t>R.S.O. 1990, c. P. 13, as amended.</w:t>
      </w:r>
    </w:p>
    <w:p w14:paraId="2916E621" w14:textId="77777777" w:rsidR="00954F4F" w:rsidRDefault="00954F4F" w:rsidP="00954F4F">
      <w:pPr>
        <w:spacing w:before="0" w:line="240" w:lineRule="auto"/>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4008"/>
        <w:gridCol w:w="5352"/>
      </w:tblGrid>
      <w:tr w:rsidR="00954F4F" w14:paraId="6BCA5BF9" w14:textId="77777777" w:rsidTr="00954F4F">
        <w:tc>
          <w:tcPr>
            <w:tcW w:w="4088" w:type="dxa"/>
            <w:vAlign w:val="center"/>
          </w:tcPr>
          <w:p w14:paraId="6E87576D" w14:textId="77777777" w:rsidR="00954F4F" w:rsidRDefault="00954F4F" w:rsidP="00954F4F">
            <w:pPr>
              <w:spacing w:before="0" w:line="240" w:lineRule="auto"/>
            </w:pPr>
            <w:r>
              <w:t>Appellant</w:t>
            </w:r>
          </w:p>
        </w:tc>
        <w:tc>
          <w:tcPr>
            <w:tcW w:w="5488" w:type="dxa"/>
            <w:vAlign w:val="center"/>
          </w:tcPr>
          <w:p w14:paraId="5931EFD3" w14:textId="77777777" w:rsidR="00954F4F" w:rsidRDefault="00954F4F" w:rsidP="00954F4F">
            <w:pPr>
              <w:spacing w:before="0" w:line="240" w:lineRule="auto"/>
            </w:pPr>
            <w:r>
              <w:t>Glebe Community Association</w:t>
            </w:r>
          </w:p>
        </w:tc>
      </w:tr>
      <w:tr w:rsidR="00954F4F" w14:paraId="728FD169" w14:textId="77777777" w:rsidTr="00954F4F">
        <w:tc>
          <w:tcPr>
            <w:tcW w:w="4088" w:type="dxa"/>
            <w:vAlign w:val="center"/>
          </w:tcPr>
          <w:p w14:paraId="4D3755FE" w14:textId="77777777" w:rsidR="00954F4F" w:rsidRDefault="00954F4F" w:rsidP="00954F4F">
            <w:pPr>
              <w:spacing w:before="0" w:line="240" w:lineRule="auto"/>
            </w:pPr>
            <w:r>
              <w:t>Subject:</w:t>
            </w:r>
          </w:p>
        </w:tc>
        <w:tc>
          <w:tcPr>
            <w:tcW w:w="5488" w:type="dxa"/>
            <w:vAlign w:val="center"/>
          </w:tcPr>
          <w:p w14:paraId="5EEAD8E6" w14:textId="77777777" w:rsidR="00954F4F" w:rsidRDefault="00954F4F" w:rsidP="00954F4F">
            <w:pPr>
              <w:spacing w:before="0" w:line="240" w:lineRule="auto"/>
            </w:pPr>
            <w:r>
              <w:t>Zoning By-law</w:t>
            </w:r>
          </w:p>
        </w:tc>
      </w:tr>
      <w:tr w:rsidR="00954F4F" w14:paraId="037A7825" w14:textId="77777777" w:rsidTr="00954F4F">
        <w:tc>
          <w:tcPr>
            <w:tcW w:w="4088" w:type="dxa"/>
            <w:vAlign w:val="center"/>
          </w:tcPr>
          <w:p w14:paraId="12618B87" w14:textId="77777777" w:rsidR="00954F4F" w:rsidRDefault="00954F4F" w:rsidP="00954F4F">
            <w:pPr>
              <w:spacing w:before="0" w:line="240" w:lineRule="auto"/>
            </w:pPr>
            <w:r>
              <w:t>Description:</w:t>
            </w:r>
          </w:p>
        </w:tc>
        <w:tc>
          <w:tcPr>
            <w:tcW w:w="5488" w:type="dxa"/>
            <w:vAlign w:val="center"/>
          </w:tcPr>
          <w:p w14:paraId="4332808D" w14:textId="77777777" w:rsidR="00954F4F" w:rsidRDefault="00954F4F" w:rsidP="00954F4F">
            <w:pPr>
              <w:spacing w:before="0" w:line="240" w:lineRule="auto"/>
            </w:pPr>
            <w:r>
              <w:t>To permit the redevelopment of parts of Lansdowne Park with a mixed-use development including residential towers, retail podium, and event sports arena</w:t>
            </w:r>
          </w:p>
        </w:tc>
      </w:tr>
      <w:tr w:rsidR="00954F4F" w14:paraId="4545EB01" w14:textId="77777777" w:rsidTr="00954F4F">
        <w:tc>
          <w:tcPr>
            <w:tcW w:w="4088" w:type="dxa"/>
            <w:vAlign w:val="center"/>
          </w:tcPr>
          <w:p w14:paraId="0C5FCB88" w14:textId="77777777" w:rsidR="00954F4F" w:rsidRDefault="00954F4F" w:rsidP="00954F4F">
            <w:pPr>
              <w:spacing w:before="0" w:line="240" w:lineRule="auto"/>
            </w:pPr>
            <w:r>
              <w:t>Reference Number:</w:t>
            </w:r>
          </w:p>
        </w:tc>
        <w:tc>
          <w:tcPr>
            <w:tcW w:w="5488" w:type="dxa"/>
            <w:vAlign w:val="center"/>
          </w:tcPr>
          <w:p w14:paraId="520FDAB3" w14:textId="77777777" w:rsidR="00954F4F" w:rsidRDefault="00954F4F" w:rsidP="00954F4F">
            <w:pPr>
              <w:spacing w:before="0" w:line="240" w:lineRule="auto"/>
            </w:pPr>
            <w:r>
              <w:t>D02-02-23-0047</w:t>
            </w:r>
          </w:p>
        </w:tc>
      </w:tr>
      <w:tr w:rsidR="00954F4F" w14:paraId="75ECC6C8" w14:textId="77777777" w:rsidTr="00954F4F">
        <w:tc>
          <w:tcPr>
            <w:tcW w:w="4088" w:type="dxa"/>
          </w:tcPr>
          <w:p w14:paraId="2655675F" w14:textId="77777777" w:rsidR="00954F4F" w:rsidRDefault="00954F4F" w:rsidP="00954F4F">
            <w:pPr>
              <w:spacing w:before="0" w:line="240" w:lineRule="auto"/>
            </w:pPr>
            <w:r>
              <w:t>Property Address:</w:t>
            </w:r>
          </w:p>
        </w:tc>
        <w:tc>
          <w:tcPr>
            <w:tcW w:w="5488" w:type="dxa"/>
            <w:vAlign w:val="center"/>
          </w:tcPr>
          <w:p w14:paraId="356B7178" w14:textId="77777777" w:rsidR="00954F4F" w:rsidRDefault="00954F4F" w:rsidP="00954F4F">
            <w:pPr>
              <w:spacing w:before="0" w:line="240" w:lineRule="auto"/>
            </w:pPr>
            <w:r>
              <w:t xml:space="preserve">945 and 1015 Bank Street  </w:t>
            </w:r>
          </w:p>
        </w:tc>
      </w:tr>
      <w:tr w:rsidR="00954F4F" w14:paraId="4934A4D1" w14:textId="77777777" w:rsidTr="00954F4F">
        <w:tc>
          <w:tcPr>
            <w:tcW w:w="4088" w:type="dxa"/>
          </w:tcPr>
          <w:p w14:paraId="1792DDB8" w14:textId="77777777" w:rsidR="00954F4F" w:rsidRDefault="00954F4F" w:rsidP="00954F4F">
            <w:pPr>
              <w:spacing w:before="0" w:line="240" w:lineRule="auto"/>
            </w:pPr>
            <w:r>
              <w:t>Municipality/UT:</w:t>
            </w:r>
          </w:p>
        </w:tc>
        <w:tc>
          <w:tcPr>
            <w:tcW w:w="5488" w:type="dxa"/>
            <w:vAlign w:val="center"/>
          </w:tcPr>
          <w:p w14:paraId="7850A771" w14:textId="77777777" w:rsidR="00954F4F" w:rsidRDefault="00954F4F" w:rsidP="00954F4F">
            <w:pPr>
              <w:spacing w:before="0" w:line="240" w:lineRule="auto"/>
            </w:pPr>
            <w:r>
              <w:t>Ottawa/Ottawa</w:t>
            </w:r>
          </w:p>
        </w:tc>
      </w:tr>
      <w:tr w:rsidR="00954F4F" w14:paraId="5D523375" w14:textId="77777777" w:rsidTr="00954F4F">
        <w:tc>
          <w:tcPr>
            <w:tcW w:w="4088" w:type="dxa"/>
          </w:tcPr>
          <w:p w14:paraId="03A3CF0E" w14:textId="77777777" w:rsidR="00954F4F" w:rsidRDefault="00954F4F" w:rsidP="00954F4F">
            <w:pPr>
              <w:spacing w:before="0" w:line="240" w:lineRule="auto"/>
            </w:pPr>
            <w:r>
              <w:t>OLT Case No:</w:t>
            </w:r>
          </w:p>
        </w:tc>
        <w:tc>
          <w:tcPr>
            <w:tcW w:w="5488" w:type="dxa"/>
            <w:vAlign w:val="center"/>
          </w:tcPr>
          <w:p w14:paraId="3E4AF97E" w14:textId="77777777" w:rsidR="00954F4F" w:rsidRDefault="00954F4F" w:rsidP="00954F4F">
            <w:pPr>
              <w:spacing w:before="0" w:line="240" w:lineRule="auto"/>
            </w:pPr>
            <w:r>
              <w:t>OLT-23-001317</w:t>
            </w:r>
          </w:p>
        </w:tc>
      </w:tr>
      <w:tr w:rsidR="00954F4F" w14:paraId="497DBE5F" w14:textId="77777777" w:rsidTr="00954F4F">
        <w:tc>
          <w:tcPr>
            <w:tcW w:w="4088" w:type="dxa"/>
          </w:tcPr>
          <w:p w14:paraId="358D03CB" w14:textId="77777777" w:rsidR="00954F4F" w:rsidRDefault="00954F4F" w:rsidP="00954F4F">
            <w:pPr>
              <w:spacing w:before="0" w:line="240" w:lineRule="auto"/>
            </w:pPr>
            <w:r>
              <w:t>OLT Lead Case No:</w:t>
            </w:r>
          </w:p>
        </w:tc>
        <w:tc>
          <w:tcPr>
            <w:tcW w:w="5488" w:type="dxa"/>
            <w:vAlign w:val="center"/>
          </w:tcPr>
          <w:p w14:paraId="7DD758FC" w14:textId="77777777" w:rsidR="00954F4F" w:rsidRDefault="00954F4F" w:rsidP="00954F4F">
            <w:pPr>
              <w:spacing w:before="0" w:line="240" w:lineRule="auto"/>
            </w:pPr>
            <w:r>
              <w:t>OLT-23-001316</w:t>
            </w:r>
          </w:p>
        </w:tc>
      </w:tr>
    </w:tbl>
    <w:p w14:paraId="75636E12" w14:textId="77777777" w:rsidR="00954F4F" w:rsidRDefault="00954F4F" w:rsidP="00954F4F">
      <w:pPr>
        <w:keepNext/>
        <w:tabs>
          <w:tab w:val="right" w:pos="239"/>
          <w:tab w:val="left" w:pos="279"/>
        </w:tabs>
        <w:spacing w:before="0" w:after="319" w:line="240" w:lineRule="auto"/>
        <w:jc w:val="center"/>
        <w:rPr>
          <w:rFonts w:cs="Arial"/>
          <w:b/>
          <w:bCs/>
          <w:iCs/>
          <w:snapToGrid w:val="0"/>
          <w:lang w:val="en-GB"/>
        </w:rPr>
      </w:pPr>
    </w:p>
    <w:p w14:paraId="61F86E28" w14:textId="73E6B966" w:rsidR="00954F4F" w:rsidRPr="00B907FC" w:rsidRDefault="00954F4F" w:rsidP="00954F4F">
      <w:pPr>
        <w:keepNext/>
        <w:tabs>
          <w:tab w:val="right" w:pos="239"/>
          <w:tab w:val="left" w:pos="279"/>
        </w:tabs>
        <w:spacing w:before="0" w:after="319" w:line="240" w:lineRule="auto"/>
        <w:jc w:val="center"/>
        <w:rPr>
          <w:rFonts w:cs="Arial"/>
          <w:b/>
          <w:bCs/>
          <w:iCs/>
          <w:snapToGrid w:val="0"/>
          <w:lang w:val="en-GB"/>
        </w:rPr>
      </w:pPr>
      <w:r w:rsidRPr="00B907FC">
        <w:rPr>
          <w:rFonts w:cs="Arial"/>
          <w:b/>
          <w:bCs/>
          <w:iCs/>
          <w:snapToGrid w:val="0"/>
          <w:lang w:val="en-GB"/>
        </w:rPr>
        <w:t>PROCEDURAL ORDER</w:t>
      </w:r>
    </w:p>
    <w:p w14:paraId="12A6DA10" w14:textId="77777777" w:rsidR="00954F4F" w:rsidRPr="00B907FC" w:rsidRDefault="00954F4F" w:rsidP="00954F4F">
      <w:pPr>
        <w:numPr>
          <w:ilvl w:val="0"/>
          <w:numId w:val="3"/>
        </w:numPr>
        <w:spacing w:before="0" w:after="240" w:line="276" w:lineRule="auto"/>
        <w:contextualSpacing/>
        <w:rPr>
          <w:rFonts w:eastAsiaTheme="minorHAnsi" w:cs="Arial"/>
          <w:sz w:val="22"/>
          <w:szCs w:val="22"/>
          <w:lang w:val="en-CA"/>
        </w:rPr>
      </w:pPr>
      <w:r w:rsidRPr="00B907FC">
        <w:rPr>
          <w:rFonts w:eastAsiaTheme="minorHAnsi" w:cs="Arial"/>
          <w:sz w:val="22"/>
          <w:szCs w:val="22"/>
          <w:lang w:val="en-CA"/>
        </w:rPr>
        <w:t xml:space="preserve">The Tribunal may vary or add to the directions in this procedural order at any time by an oral ruling or by another written order, either on the parties’ request or its own motion.  </w:t>
      </w:r>
    </w:p>
    <w:p w14:paraId="26085003" w14:textId="77777777" w:rsidR="00954F4F" w:rsidRDefault="00954F4F" w:rsidP="00954F4F">
      <w:pPr>
        <w:keepNext/>
        <w:keepLines/>
        <w:spacing w:before="0" w:after="240" w:line="276" w:lineRule="auto"/>
        <w:outlineLvl w:val="1"/>
        <w:rPr>
          <w:rFonts w:eastAsiaTheme="majorEastAsia" w:cs="Arial"/>
          <w:b/>
          <w:bCs/>
          <w:color w:val="000000" w:themeColor="text1"/>
          <w:sz w:val="22"/>
          <w:szCs w:val="22"/>
          <w:lang w:val="en-CA"/>
        </w:rPr>
      </w:pPr>
    </w:p>
    <w:p w14:paraId="27F23F69" w14:textId="77777777" w:rsidR="00954F4F" w:rsidRPr="00B907FC" w:rsidRDefault="00954F4F" w:rsidP="00954F4F">
      <w:pPr>
        <w:keepNext/>
        <w:keepLines/>
        <w:spacing w:before="0" w:after="240" w:line="276" w:lineRule="auto"/>
        <w:outlineLvl w:val="1"/>
        <w:rPr>
          <w:rFonts w:eastAsiaTheme="majorEastAsia" w:cs="Arial"/>
          <w:b/>
          <w:bCs/>
          <w:color w:val="000000" w:themeColor="text1"/>
          <w:sz w:val="22"/>
          <w:szCs w:val="22"/>
          <w:lang w:val="en-CA"/>
        </w:rPr>
      </w:pPr>
      <w:r w:rsidRPr="00B907FC">
        <w:rPr>
          <w:rFonts w:eastAsiaTheme="majorEastAsia" w:cs="Arial"/>
          <w:b/>
          <w:bCs/>
          <w:color w:val="000000" w:themeColor="text1"/>
          <w:sz w:val="22"/>
          <w:szCs w:val="22"/>
          <w:lang w:val="en-CA"/>
        </w:rPr>
        <w:t>Organization of the Hearing</w:t>
      </w:r>
    </w:p>
    <w:p w14:paraId="13775B17" w14:textId="77777777" w:rsidR="00954F4F"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t xml:space="preserve">The video hearing will begin on </w:t>
      </w:r>
      <w:r w:rsidRPr="00613C9B">
        <w:rPr>
          <w:rFonts w:eastAsiaTheme="minorHAnsi" w:cs="Arial"/>
          <w:b/>
          <w:bCs/>
          <w:lang w:val="en-CA"/>
        </w:rPr>
        <w:t>Monday,</w:t>
      </w:r>
      <w:r>
        <w:rPr>
          <w:rFonts w:eastAsiaTheme="minorHAnsi" w:cs="Arial"/>
          <w:lang w:val="en-CA"/>
        </w:rPr>
        <w:t xml:space="preserve"> </w:t>
      </w:r>
      <w:r w:rsidRPr="00613C9B">
        <w:rPr>
          <w:rFonts w:eastAsiaTheme="minorHAnsi" w:cs="Arial"/>
          <w:b/>
          <w:bCs/>
          <w:lang w:val="en-CA"/>
        </w:rPr>
        <w:t>October 7, 2024</w:t>
      </w:r>
      <w:r>
        <w:rPr>
          <w:rFonts w:eastAsiaTheme="minorHAnsi" w:cs="Arial"/>
          <w:b/>
          <w:bCs/>
          <w:lang w:val="en-CA"/>
        </w:rPr>
        <w:t>,</w:t>
      </w:r>
      <w:r w:rsidRPr="00B907FC">
        <w:rPr>
          <w:rFonts w:eastAsiaTheme="minorHAnsi" w:cs="Arial"/>
          <w:lang w:val="en-CA"/>
        </w:rPr>
        <w:t xml:space="preserve"> at </w:t>
      </w:r>
      <w:r w:rsidRPr="00613C9B">
        <w:rPr>
          <w:rFonts w:eastAsiaTheme="minorHAnsi" w:cs="Arial"/>
          <w:b/>
          <w:bCs/>
          <w:lang w:val="en-CA"/>
        </w:rPr>
        <w:t>10 a.m</w:t>
      </w:r>
      <w:r>
        <w:rPr>
          <w:rFonts w:eastAsiaTheme="minorHAnsi" w:cs="Arial"/>
          <w:lang w:val="en-CA"/>
        </w:rPr>
        <w:t xml:space="preserve">. </w:t>
      </w:r>
      <w:r w:rsidRPr="00B907FC">
        <w:rPr>
          <w:rFonts w:eastAsiaTheme="minorHAnsi" w:cs="Arial"/>
          <w:lang w:val="en-CA"/>
        </w:rPr>
        <w:t xml:space="preserve">at </w:t>
      </w:r>
      <w:hyperlink r:id="rId14" w:history="1">
        <w:r w:rsidRPr="00954F4F">
          <w:rPr>
            <w:rStyle w:val="Hyperlink"/>
            <w:rFonts w:eastAsiaTheme="minorHAnsi" w:cs="Arial"/>
            <w:b/>
            <w:bCs/>
            <w:lang w:val="en-CA"/>
          </w:rPr>
          <w:t>https://global.gotomeeting.com/join/765631861</w:t>
        </w:r>
      </w:hyperlink>
      <w:r>
        <w:rPr>
          <w:rFonts w:eastAsiaTheme="minorHAnsi" w:cs="Arial"/>
          <w:highlight w:val="yellow"/>
          <w:lang w:val="en-CA"/>
        </w:rPr>
        <w:t xml:space="preserve"> </w:t>
      </w:r>
    </w:p>
    <w:p w14:paraId="64EE40D1" w14:textId="77777777" w:rsidR="00954F4F" w:rsidRPr="0067716E" w:rsidRDefault="00954F4F" w:rsidP="00954F4F">
      <w:pPr>
        <w:spacing w:before="0" w:after="240" w:line="276" w:lineRule="auto"/>
        <w:ind w:left="357"/>
        <w:rPr>
          <w:rFonts w:eastAsiaTheme="minorHAnsi" w:cs="Arial"/>
          <w:b/>
          <w:bCs/>
          <w:lang w:val="en-CA"/>
        </w:rPr>
      </w:pPr>
      <w:r w:rsidRPr="0067716E">
        <w:rPr>
          <w:rFonts w:eastAsiaTheme="minorHAnsi" w:cs="Arial"/>
          <w:b/>
          <w:bCs/>
          <w:lang w:val="en-CA"/>
        </w:rPr>
        <w:t xml:space="preserve">Access </w:t>
      </w:r>
      <w:r>
        <w:rPr>
          <w:rFonts w:eastAsiaTheme="minorHAnsi" w:cs="Arial"/>
          <w:b/>
          <w:bCs/>
          <w:lang w:val="en-CA"/>
        </w:rPr>
        <w:t>C</w:t>
      </w:r>
      <w:r w:rsidRPr="0067716E">
        <w:rPr>
          <w:rFonts w:eastAsiaTheme="minorHAnsi" w:cs="Arial"/>
          <w:b/>
          <w:bCs/>
          <w:lang w:val="en-CA"/>
        </w:rPr>
        <w:t>ode: 765-631-861</w:t>
      </w:r>
    </w:p>
    <w:p w14:paraId="23398C5C" w14:textId="77777777" w:rsidR="00954F4F" w:rsidRPr="00B907FC"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t xml:space="preserve">The parties’ initial estimation for the length of the hearing is </w:t>
      </w:r>
      <w:r>
        <w:rPr>
          <w:rFonts w:eastAsiaTheme="minorHAnsi" w:cs="Arial"/>
          <w:b/>
          <w:bCs/>
          <w:lang w:val="en-CA"/>
        </w:rPr>
        <w:t>five</w:t>
      </w:r>
      <w:r w:rsidRPr="00613C9B">
        <w:rPr>
          <w:rFonts w:eastAsiaTheme="minorHAnsi" w:cs="Arial"/>
          <w:b/>
          <w:bCs/>
          <w:lang w:val="en-CA"/>
        </w:rPr>
        <w:t xml:space="preserve"> days</w:t>
      </w:r>
      <w:r w:rsidRPr="00B907FC">
        <w:rPr>
          <w:rFonts w:eastAsiaTheme="minorHAnsi" w:cs="Arial"/>
          <w:lang w:val="en-CA"/>
        </w:rPr>
        <w:t>. The parties are expected to cooperate to reduce the length of the hearing by eliminating redundant evidence and attempting to reach settlements on issues where possible.</w:t>
      </w:r>
    </w:p>
    <w:p w14:paraId="71CA779E" w14:textId="77777777" w:rsidR="00954F4F" w:rsidRPr="00B907FC"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t>The parties and participants identified at the case management conference are set out in Attachment 1 (see the sample procedural order for the meaning of these terms).</w:t>
      </w:r>
    </w:p>
    <w:p w14:paraId="7F5BCC33" w14:textId="77777777" w:rsidR="00954F4F" w:rsidRPr="00B907FC"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t xml:space="preserve">The issues are set out in the Issues List attached as </w:t>
      </w:r>
      <w:r w:rsidRPr="00613C9B">
        <w:rPr>
          <w:rFonts w:eastAsiaTheme="minorHAnsi" w:cs="Arial"/>
          <w:b/>
          <w:bCs/>
          <w:lang w:val="en-CA"/>
        </w:rPr>
        <w:t>Attachment 2</w:t>
      </w:r>
      <w:r w:rsidRPr="00B907FC">
        <w:rPr>
          <w:rFonts w:eastAsiaTheme="minorHAnsi" w:cs="Arial"/>
          <w:lang w:val="en-CA"/>
        </w:rPr>
        <w:t>.  There will be no changes to this list unless the Tribunal permits, and a party who asks for changes may have costs awarded against it.</w:t>
      </w:r>
    </w:p>
    <w:p w14:paraId="7FB5BEA1" w14:textId="77777777" w:rsidR="00954F4F" w:rsidRPr="00B907FC"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t xml:space="preserve">The order of evidence shall be as set out in </w:t>
      </w:r>
      <w:r w:rsidRPr="00613C9B">
        <w:rPr>
          <w:rFonts w:eastAsiaTheme="minorHAnsi" w:cs="Arial"/>
          <w:b/>
          <w:bCs/>
          <w:lang w:val="en-CA"/>
        </w:rPr>
        <w:t>Attachment 3</w:t>
      </w:r>
      <w:r w:rsidRPr="00B907FC">
        <w:rPr>
          <w:rFonts w:eastAsiaTheme="minorHAnsi" w:cs="Arial"/>
          <w:lang w:val="en-CA"/>
        </w:rPr>
        <w:t xml:space="preserve"> to this Order.  The Tribunal may limit the amount of time allocated for opening statements, evidence in chief (including the qualification of witnesses), cross-examination, evidence in reply and final argument.  The length of written argument, if any, may be limited either on the parties’ consent, subject to the Tribunal’s approval, or by Order of the Tribunal.</w:t>
      </w:r>
    </w:p>
    <w:p w14:paraId="7A5F1B4C" w14:textId="77777777" w:rsidR="00954F4F" w:rsidRPr="00613C9B" w:rsidRDefault="00954F4F" w:rsidP="00954F4F">
      <w:pPr>
        <w:numPr>
          <w:ilvl w:val="0"/>
          <w:numId w:val="3"/>
        </w:numPr>
        <w:spacing w:before="0" w:after="240" w:line="276" w:lineRule="auto"/>
        <w:ind w:left="357"/>
        <w:rPr>
          <w:rFonts w:eastAsiaTheme="minorHAnsi" w:cs="Arial"/>
          <w:b/>
          <w:bCs/>
          <w:lang w:val="en-CA"/>
        </w:rPr>
      </w:pPr>
      <w:r w:rsidRPr="00B907FC">
        <w:rPr>
          <w:rFonts w:eastAsiaTheme="minorHAnsi" w:cs="Arial"/>
          <w:lang w:val="en-CA"/>
        </w:rPr>
        <w:t xml:space="preserve">The meaning of the terms used in this Procedural Order are identified in </w:t>
      </w:r>
      <w:r w:rsidRPr="00613C9B">
        <w:rPr>
          <w:rFonts w:eastAsiaTheme="minorHAnsi" w:cs="Arial"/>
          <w:b/>
          <w:bCs/>
          <w:lang w:val="en-CA"/>
        </w:rPr>
        <w:t>Attachment 4.</w:t>
      </w:r>
    </w:p>
    <w:p w14:paraId="2DA739B5" w14:textId="77777777" w:rsidR="00954F4F" w:rsidRPr="00B907FC"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t xml:space="preserve">Any person intending to participate in the hearing should provide a mailing address, email address and a telephone number to the Tribunal as soon as possible – ideally </w:t>
      </w:r>
      <w:r w:rsidRPr="00B907FC">
        <w:rPr>
          <w:rFonts w:eastAsiaTheme="minorHAnsi" w:cs="Arial"/>
          <w:iCs/>
          <w:lang w:val="en-CA"/>
        </w:rPr>
        <w:t>before the case management conference</w:t>
      </w:r>
      <w:r w:rsidRPr="00B907FC">
        <w:rPr>
          <w:rFonts w:eastAsiaTheme="minorHAnsi" w:cs="Arial"/>
          <w:i/>
          <w:iCs/>
          <w:lang w:val="en-CA"/>
        </w:rPr>
        <w:t xml:space="preserve">. </w:t>
      </w:r>
      <w:r w:rsidRPr="00B907FC">
        <w:rPr>
          <w:rFonts w:eastAsiaTheme="minorHAnsi" w:cs="Arial"/>
          <w:lang w:val="en-CA"/>
        </w:rPr>
        <w:t xml:space="preserve"> Any person who will be retaining a representative should advise the other parties and the Tribunal of the representative’s name, address, email address and the phone number as soon as possible.</w:t>
      </w:r>
    </w:p>
    <w:p w14:paraId="5AE6C36A" w14:textId="77777777" w:rsidR="00954F4F" w:rsidRPr="00B907FC" w:rsidRDefault="00954F4F" w:rsidP="00954F4F">
      <w:pPr>
        <w:numPr>
          <w:ilvl w:val="0"/>
          <w:numId w:val="3"/>
        </w:numPr>
        <w:spacing w:before="0" w:after="240" w:line="276" w:lineRule="auto"/>
        <w:ind w:left="357"/>
        <w:rPr>
          <w:rFonts w:eastAsiaTheme="minorHAnsi" w:cs="Arial"/>
          <w:lang w:val="en-CA"/>
        </w:rPr>
      </w:pPr>
      <w:r w:rsidRPr="00B907FC">
        <w:rPr>
          <w:rFonts w:eastAsiaTheme="minorHAnsi" w:cs="Arial"/>
          <w:lang w:val="en-CA"/>
        </w:rPr>
        <w:lastRenderedPageBreak/>
        <w:t xml:space="preserve">Any person who intends to participate in the hearing, including parties, counsel and witnesses, is expected to review the Tribunal’s </w:t>
      </w:r>
      <w:hyperlink r:id="rId15" w:history="1">
        <w:r w:rsidRPr="00E56161">
          <w:rPr>
            <w:rFonts w:eastAsiaTheme="minorHAnsi" w:cs="Arial"/>
            <w:color w:val="0000FF"/>
            <w:u w:val="single"/>
            <w:lang w:val="en-CA"/>
          </w:rPr>
          <w:t>Video Hearing Guide</w:t>
        </w:r>
      </w:hyperlink>
      <w:r w:rsidRPr="00B907FC">
        <w:rPr>
          <w:rFonts w:eastAsiaTheme="minorHAnsi" w:cs="Arial"/>
          <w:lang w:val="en-CA"/>
        </w:rPr>
        <w:t>, available on the Tribunal’s website.</w:t>
      </w:r>
    </w:p>
    <w:p w14:paraId="61E399A4" w14:textId="77777777" w:rsidR="00954F4F" w:rsidRPr="00B907FC" w:rsidRDefault="00954F4F" w:rsidP="00954F4F">
      <w:pPr>
        <w:keepNext/>
        <w:keepLines/>
        <w:spacing w:before="0" w:after="240" w:line="276" w:lineRule="auto"/>
        <w:outlineLvl w:val="1"/>
        <w:rPr>
          <w:rFonts w:eastAsiaTheme="majorEastAsia" w:cs="Arial"/>
          <w:b/>
          <w:bCs/>
          <w:color w:val="000000" w:themeColor="text1"/>
          <w:lang w:val="en-CA"/>
        </w:rPr>
      </w:pPr>
      <w:r w:rsidRPr="00B907FC">
        <w:rPr>
          <w:rFonts w:eastAsiaTheme="majorEastAsia" w:cs="Arial"/>
          <w:b/>
          <w:bCs/>
          <w:color w:val="000000" w:themeColor="text1"/>
          <w:lang w:val="en-CA"/>
        </w:rPr>
        <w:t>Requirements Before the Hearing</w:t>
      </w:r>
    </w:p>
    <w:p w14:paraId="738A0423"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A party who intends to call witnesses, whether by summons or not, shall provide to the Tribunal and the other parties a list of the witnesses and the order in which they will be called.  This list must be delivered on or before </w:t>
      </w:r>
      <w:r w:rsidRPr="00613C9B">
        <w:rPr>
          <w:rFonts w:eastAsiaTheme="minorHAnsi" w:cs="Arial"/>
          <w:b/>
          <w:bCs/>
          <w:lang w:val="en-CA"/>
        </w:rPr>
        <w:t>Tuesday,</w:t>
      </w:r>
      <w:r>
        <w:rPr>
          <w:rFonts w:eastAsiaTheme="minorHAnsi" w:cs="Arial"/>
          <w:lang w:val="en-CA"/>
        </w:rPr>
        <w:t xml:space="preserve"> </w:t>
      </w:r>
      <w:r w:rsidRPr="00B907FC">
        <w:rPr>
          <w:rFonts w:eastAsiaTheme="minorHAnsi" w:cs="Arial"/>
          <w:b/>
          <w:bCs/>
          <w:lang w:val="en-CA"/>
        </w:rPr>
        <w:t>July 9, 2024</w:t>
      </w:r>
      <w:r>
        <w:rPr>
          <w:rFonts w:eastAsiaTheme="minorHAnsi" w:cs="Arial"/>
          <w:b/>
          <w:bCs/>
          <w:lang w:val="en-CA"/>
        </w:rPr>
        <w:t>,</w:t>
      </w:r>
      <w:r w:rsidRPr="00B907FC">
        <w:rPr>
          <w:rFonts w:eastAsiaTheme="minorHAnsi" w:cs="Arial"/>
          <w:color w:val="000000"/>
          <w:shd w:val="clear" w:color="auto" w:fill="FFFFFF"/>
          <w:lang w:val="en-CA"/>
        </w:rPr>
        <w:t xml:space="preserve"> </w:t>
      </w:r>
      <w:r w:rsidRPr="00B907FC">
        <w:rPr>
          <w:rFonts w:eastAsiaTheme="minorHAnsi" w:cs="Arial"/>
          <w:lang w:val="en-CA"/>
        </w:rPr>
        <w:t xml:space="preserve">and in accordance with </w:t>
      </w:r>
      <w:bookmarkStart w:id="4" w:name="_Hlk43638717"/>
      <w:r w:rsidRPr="00B907FC">
        <w:rPr>
          <w:rFonts w:eastAsiaTheme="minorHAnsi" w:cs="Arial"/>
          <w:lang w:val="en-CA"/>
        </w:rPr>
        <w:t xml:space="preserve">paragraph </w:t>
      </w:r>
      <w:bookmarkEnd w:id="4"/>
      <w:r w:rsidRPr="00B907FC">
        <w:rPr>
          <w:rFonts w:eastAsiaTheme="minorHAnsi" w:cs="Arial"/>
          <w:lang w:val="en-CA"/>
        </w:rPr>
        <w:t>23 below.  A party who intends to call an expert witness must include a copy of the witness’ Curriculum Vitae and the area of expertise in which the witness is prepared to be qualified.</w:t>
      </w:r>
    </w:p>
    <w:p w14:paraId="10CDB192" w14:textId="77777777" w:rsidR="00954F4F" w:rsidRPr="00B907FC" w:rsidRDefault="00954F4F" w:rsidP="00954F4F">
      <w:pPr>
        <w:numPr>
          <w:ilvl w:val="0"/>
          <w:numId w:val="3"/>
        </w:numPr>
        <w:spacing w:before="0" w:after="240" w:line="276" w:lineRule="auto"/>
        <w:rPr>
          <w:rFonts w:eastAsiaTheme="minorHAnsi" w:cs="Arial"/>
          <w:lang w:val="en-CA"/>
        </w:rPr>
      </w:pPr>
      <w:bookmarkStart w:id="5" w:name="_Hlk44582545"/>
      <w:r w:rsidRPr="00B907FC">
        <w:rPr>
          <w:rFonts w:eastAsiaTheme="minorHAnsi" w:cs="Arial"/>
          <w:lang w:val="en-CA"/>
        </w:rPr>
        <w:t xml:space="preserve">Expert witnesses in the same field shall have a meeting on or before </w:t>
      </w:r>
      <w:r w:rsidRPr="00613C9B">
        <w:rPr>
          <w:rFonts w:eastAsiaTheme="minorHAnsi" w:cs="Arial"/>
          <w:b/>
          <w:bCs/>
          <w:lang w:val="en-CA"/>
        </w:rPr>
        <w:t>Wednesday,</w:t>
      </w:r>
      <w:r>
        <w:rPr>
          <w:rFonts w:eastAsiaTheme="minorHAnsi" w:cs="Arial"/>
          <w:lang w:val="en-CA"/>
        </w:rPr>
        <w:t xml:space="preserve"> </w:t>
      </w:r>
      <w:r w:rsidRPr="00B907FC">
        <w:rPr>
          <w:rFonts w:eastAsiaTheme="minorHAnsi" w:cs="Arial"/>
          <w:b/>
          <w:bCs/>
          <w:lang w:val="en-CA"/>
        </w:rPr>
        <w:t>July 24, 2024</w:t>
      </w:r>
      <w:r>
        <w:rPr>
          <w:rFonts w:eastAsiaTheme="minorHAnsi" w:cs="Arial"/>
          <w:b/>
          <w:bCs/>
          <w:lang w:val="en-CA"/>
        </w:rPr>
        <w:t>,</w:t>
      </w:r>
      <w:r w:rsidRPr="00B907FC">
        <w:rPr>
          <w:rFonts w:eastAsiaTheme="minorHAnsi" w:cs="Arial"/>
          <w:color w:val="000000"/>
          <w:shd w:val="clear" w:color="auto" w:fill="FFFFFF"/>
          <w:lang w:val="en-CA"/>
        </w:rPr>
        <w:t xml:space="preserve"> </w:t>
      </w:r>
      <w:r w:rsidRPr="00B907FC">
        <w:rPr>
          <w:rFonts w:eastAsiaTheme="minorHAnsi" w:cs="Arial"/>
          <w:lang w:val="en-CA"/>
        </w:rPr>
        <w:t xml:space="preserve">and use </w:t>
      </w:r>
      <w:r>
        <w:rPr>
          <w:rFonts w:eastAsiaTheme="minorHAnsi" w:cs="Arial"/>
          <w:lang w:val="en-CA"/>
        </w:rPr>
        <w:t xml:space="preserve">their </w:t>
      </w:r>
      <w:r w:rsidRPr="00B907FC">
        <w:rPr>
          <w:rFonts w:eastAsiaTheme="minorHAnsi" w:cs="Arial"/>
          <w:lang w:val="en-CA"/>
        </w:rPr>
        <w:t xml:space="preserve">best efforts to try to resolve or reduce the issues for the hearing.  Following the experts’ meeting the parties must prepare and file a Statement of Agreed Facts and Issues with the OLT case co-ordinator on or before </w:t>
      </w:r>
      <w:bookmarkEnd w:id="5"/>
      <w:r w:rsidRPr="00613C9B">
        <w:rPr>
          <w:rFonts w:eastAsiaTheme="minorHAnsi" w:cs="Arial"/>
          <w:b/>
          <w:bCs/>
          <w:lang w:val="en-CA"/>
        </w:rPr>
        <w:t>Friday,</w:t>
      </w:r>
      <w:r>
        <w:rPr>
          <w:rFonts w:eastAsiaTheme="minorHAnsi" w:cs="Arial"/>
          <w:lang w:val="en-CA"/>
        </w:rPr>
        <w:t xml:space="preserve"> </w:t>
      </w:r>
      <w:r w:rsidRPr="00B907FC">
        <w:rPr>
          <w:rFonts w:eastAsiaTheme="minorHAnsi" w:cs="Arial"/>
          <w:b/>
          <w:bCs/>
          <w:lang w:val="en-CA"/>
        </w:rPr>
        <w:t>August 2, 2024</w:t>
      </w:r>
      <w:r w:rsidRPr="00B907FC">
        <w:rPr>
          <w:rFonts w:eastAsiaTheme="minorHAnsi" w:cs="Arial"/>
          <w:color w:val="000000"/>
          <w:shd w:val="clear" w:color="auto" w:fill="FFFFFF"/>
          <w:lang w:val="en-CA"/>
        </w:rPr>
        <w:t xml:space="preserve">. </w:t>
      </w:r>
    </w:p>
    <w:p w14:paraId="3E21F572"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An expert witness shall prepare an expert witness statement, which shall list any reports prepared by the expert, or any other reports or documents to be relied on at the hearing. Copies of this must be provided as in paragraph 14 below.  Instead of a witness statement, the expert may file his or her entire report if it contains the required information.  If this is not done, the Tribunal may refuse to hear the expert’s testimony.</w:t>
      </w:r>
    </w:p>
    <w:p w14:paraId="37D1F43A"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Expert witnesses who are under summons but not paid to produce a report do not have to file an expert witness statement; but the party calling them must file a brief outline of the expert’s evidence as in paragraph 14 below.  A party who intends to call a witness who is not an expert must file a brief outline of the witness’ evidence, as in paragraph 15 below.</w:t>
      </w:r>
    </w:p>
    <w:p w14:paraId="0C93186F"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On or before </w:t>
      </w:r>
      <w:r w:rsidRPr="00613C9B">
        <w:rPr>
          <w:rFonts w:eastAsiaTheme="minorHAnsi" w:cs="Arial"/>
          <w:b/>
          <w:bCs/>
          <w:lang w:val="en-CA"/>
        </w:rPr>
        <w:t>Tuesday,</w:t>
      </w:r>
      <w:r>
        <w:rPr>
          <w:rFonts w:eastAsiaTheme="minorHAnsi" w:cs="Arial"/>
          <w:lang w:val="en-CA"/>
        </w:rPr>
        <w:t xml:space="preserve"> </w:t>
      </w:r>
      <w:r w:rsidRPr="00B907FC">
        <w:rPr>
          <w:rFonts w:eastAsiaTheme="minorHAnsi" w:cs="Arial"/>
          <w:b/>
          <w:bCs/>
          <w:lang w:val="en-CA"/>
        </w:rPr>
        <w:t>August 13, 2024</w:t>
      </w:r>
      <w:r w:rsidRPr="00B907FC">
        <w:rPr>
          <w:rFonts w:eastAsiaTheme="minorHAnsi" w:cs="Arial"/>
          <w:lang w:val="en-CA"/>
        </w:rPr>
        <w:t>, the parties shall provide copies of their [witness and] expert witness statements to the other parties and to the OLT case co-ordinator and in accordance with paragraph 23 below.</w:t>
      </w:r>
    </w:p>
    <w:p w14:paraId="021D191E"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On or before </w:t>
      </w:r>
      <w:r w:rsidRPr="00613C9B">
        <w:rPr>
          <w:rFonts w:eastAsiaTheme="minorHAnsi" w:cs="Arial"/>
          <w:b/>
          <w:bCs/>
          <w:lang w:val="en-CA"/>
        </w:rPr>
        <w:t>Tuesday,</w:t>
      </w:r>
      <w:r>
        <w:rPr>
          <w:rFonts w:eastAsiaTheme="minorHAnsi" w:cs="Arial"/>
          <w:lang w:val="en-CA"/>
        </w:rPr>
        <w:t xml:space="preserve"> </w:t>
      </w:r>
      <w:r w:rsidRPr="00B907FC">
        <w:rPr>
          <w:rFonts w:eastAsiaTheme="minorHAnsi" w:cs="Arial"/>
          <w:b/>
          <w:bCs/>
          <w:lang w:val="en-CA"/>
        </w:rPr>
        <w:t>August 13, 2024</w:t>
      </w:r>
      <w:r w:rsidRPr="00B907FC">
        <w:rPr>
          <w:rFonts w:eastAsiaTheme="minorHAnsi" w:cs="Arial"/>
          <w:lang w:val="en-CA"/>
        </w:rPr>
        <w:t>, a participant shall provide copies of their written participant statement to the other parties and to the OLT case co-ordinator and in accordance with paragraph 23 below.  A participant cannot present oral submissions at the hearing on the content of their written statement, unless ordered by the Tribunal.</w:t>
      </w:r>
    </w:p>
    <w:p w14:paraId="37598021"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lastRenderedPageBreak/>
        <w:t xml:space="preserve">On or before </w:t>
      </w:r>
      <w:r w:rsidRPr="00613C9B">
        <w:rPr>
          <w:rFonts w:eastAsiaTheme="minorHAnsi" w:cs="Arial"/>
          <w:b/>
          <w:bCs/>
          <w:lang w:val="en-CA"/>
        </w:rPr>
        <w:t>Friday,</w:t>
      </w:r>
      <w:r>
        <w:rPr>
          <w:rFonts w:eastAsiaTheme="minorHAnsi" w:cs="Arial"/>
          <w:lang w:val="en-CA"/>
        </w:rPr>
        <w:t xml:space="preserve"> </w:t>
      </w:r>
      <w:r w:rsidRPr="00B907FC">
        <w:rPr>
          <w:rFonts w:eastAsiaTheme="minorHAnsi" w:cs="Arial"/>
          <w:b/>
          <w:bCs/>
          <w:lang w:val="en-CA"/>
        </w:rPr>
        <w:t>August 30, 2024,</w:t>
      </w:r>
      <w:r w:rsidRPr="00B907FC">
        <w:rPr>
          <w:rFonts w:eastAsiaTheme="minorHAnsi" w:cs="Arial"/>
          <w:color w:val="000000"/>
          <w:shd w:val="clear" w:color="auto" w:fill="FFFFFF"/>
          <w:lang w:val="en-CA"/>
        </w:rPr>
        <w:t xml:space="preserve"> </w:t>
      </w:r>
      <w:r w:rsidRPr="00B907FC">
        <w:rPr>
          <w:rFonts w:eastAsiaTheme="minorHAnsi" w:cs="Arial"/>
          <w:lang w:val="en-CA"/>
        </w:rPr>
        <w:t>the parties shall confirm with the Tribunal if all the reserved hearing dates are still required.</w:t>
      </w:r>
    </w:p>
    <w:p w14:paraId="7F953E30"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Parties may provide to all other parties and the OLT case co-ordinator a written response to any written evidence within </w:t>
      </w:r>
      <w:r w:rsidRPr="00613C9B">
        <w:rPr>
          <w:rFonts w:eastAsiaTheme="minorHAnsi" w:cs="Arial"/>
          <w:b/>
          <w:bCs/>
          <w:lang w:val="en-CA"/>
        </w:rPr>
        <w:t>Friday,</w:t>
      </w:r>
      <w:r>
        <w:rPr>
          <w:rFonts w:eastAsiaTheme="minorHAnsi" w:cs="Arial"/>
          <w:lang w:val="en-CA"/>
        </w:rPr>
        <w:t xml:space="preserve"> </w:t>
      </w:r>
      <w:r w:rsidRPr="00B907FC">
        <w:rPr>
          <w:rFonts w:eastAsiaTheme="minorHAnsi" w:cs="Arial"/>
          <w:b/>
          <w:bCs/>
          <w:lang w:val="en-CA"/>
        </w:rPr>
        <w:t>September 6, 2024</w:t>
      </w:r>
      <w:r w:rsidRPr="00B907FC">
        <w:rPr>
          <w:rFonts w:eastAsiaTheme="minorHAnsi" w:cs="Arial"/>
          <w:lang w:val="en-CA"/>
        </w:rPr>
        <w:t>, in accordance with paragraph 23 below.</w:t>
      </w:r>
    </w:p>
    <w:p w14:paraId="1B7FAD3A"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On or before </w:t>
      </w:r>
      <w:r w:rsidRPr="00613C9B">
        <w:rPr>
          <w:rFonts w:eastAsiaTheme="minorHAnsi" w:cs="Arial"/>
          <w:b/>
          <w:bCs/>
          <w:lang w:val="en-CA"/>
        </w:rPr>
        <w:t>Monday,</w:t>
      </w:r>
      <w:r>
        <w:rPr>
          <w:rFonts w:eastAsiaTheme="minorHAnsi" w:cs="Arial"/>
          <w:lang w:val="en-CA"/>
        </w:rPr>
        <w:t xml:space="preserve"> </w:t>
      </w:r>
      <w:r w:rsidRPr="00B907FC">
        <w:rPr>
          <w:rFonts w:eastAsiaTheme="minorHAnsi" w:cs="Arial"/>
          <w:b/>
          <w:bCs/>
          <w:lang w:val="en-CA"/>
        </w:rPr>
        <w:t>September 16, 2024</w:t>
      </w:r>
      <w:r w:rsidRPr="00B907FC">
        <w:rPr>
          <w:rFonts w:eastAsiaTheme="minorHAnsi" w:cs="Arial"/>
          <w:lang w:val="en-CA"/>
        </w:rPr>
        <w:t>, the parties shall provide copies of their visual evidence to all of the other parties in accordance with paragraph 23 below. If a model will be used, all parties must have a reasonable opportunity to view it before the hearing.</w:t>
      </w:r>
    </w:p>
    <w:p w14:paraId="0C25523B"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The parties shall cooperate to prepare a joint document book which shall be shared with the OLT case co-ordinator on or before </w:t>
      </w:r>
      <w:r w:rsidRPr="00613C9B">
        <w:rPr>
          <w:rFonts w:eastAsiaTheme="minorHAnsi" w:cs="Arial"/>
          <w:b/>
          <w:bCs/>
          <w:lang w:val="en-CA"/>
        </w:rPr>
        <w:t>Monday,</w:t>
      </w:r>
      <w:r>
        <w:rPr>
          <w:rFonts w:eastAsiaTheme="minorHAnsi" w:cs="Arial"/>
          <w:lang w:val="en-CA"/>
        </w:rPr>
        <w:t xml:space="preserve"> </w:t>
      </w:r>
      <w:r w:rsidRPr="00B907FC">
        <w:rPr>
          <w:rFonts w:eastAsiaTheme="minorHAnsi" w:cs="Arial"/>
          <w:b/>
          <w:bCs/>
          <w:lang w:val="en-CA"/>
        </w:rPr>
        <w:t>September 23, 2024</w:t>
      </w:r>
      <w:r w:rsidRPr="00B907FC">
        <w:rPr>
          <w:rFonts w:eastAsiaTheme="minorHAnsi" w:cs="Arial"/>
          <w:lang w:val="en-CA"/>
        </w:rPr>
        <w:t>.</w:t>
      </w:r>
    </w:p>
    <w:p w14:paraId="0ED051D7"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A person wishing to change written evidence, including witness statements, must make a written motion to the Tribunal. </w:t>
      </w:r>
      <w:r w:rsidRPr="00B907FC">
        <w:rPr>
          <w:rFonts w:eastAsiaTheme="minorHAnsi" w:cs="Arial"/>
          <w:i/>
          <w:lang w:val="en-CA"/>
        </w:rPr>
        <w:t xml:space="preserve">See Rule 10 of the Tribunal’s Rules with respect to Motions, which requires that the moving party provide copies of the motion to all other parties </w:t>
      </w:r>
      <w:r w:rsidRPr="00613C9B">
        <w:rPr>
          <w:rFonts w:eastAsiaTheme="minorHAnsi" w:cs="Arial"/>
          <w:b/>
          <w:bCs/>
          <w:i/>
          <w:lang w:val="en-CA"/>
        </w:rPr>
        <w:t>15 days</w:t>
      </w:r>
      <w:r w:rsidRPr="00B907FC">
        <w:rPr>
          <w:rFonts w:eastAsiaTheme="minorHAnsi" w:cs="Arial"/>
          <w:i/>
          <w:lang w:val="en-CA"/>
        </w:rPr>
        <w:t xml:space="preserve"> before the Tribunal hears the motion.</w:t>
      </w:r>
    </w:p>
    <w:p w14:paraId="68E0659E"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A party who provides written evidence of a witness to the other parties must have the witness attend the hearing to give oral evidence, unless the party notifies the Tribunal at least 7 days before the hearing that the written evidence is not part of their record.</w:t>
      </w:r>
    </w:p>
    <w:p w14:paraId="03A7474D"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The parties shall prepare and file a preliminary </w:t>
      </w:r>
      <w:hyperlink r:id="rId16" w:history="1">
        <w:r w:rsidRPr="00EF4702">
          <w:rPr>
            <w:rFonts w:eastAsiaTheme="minorHAnsi" w:cs="Arial"/>
            <w:color w:val="0000FF"/>
            <w:u w:val="single"/>
            <w:lang w:val="en-CA"/>
          </w:rPr>
          <w:t>hearing plan</w:t>
        </w:r>
      </w:hyperlink>
      <w:r w:rsidRPr="00B907FC">
        <w:rPr>
          <w:rFonts w:eastAsiaTheme="minorHAnsi" w:cs="Arial"/>
          <w:lang w:val="en-CA"/>
        </w:rPr>
        <w:t xml:space="preserve"> with the Tribunal on or before </w:t>
      </w:r>
      <w:r w:rsidRPr="00613C9B">
        <w:rPr>
          <w:rFonts w:eastAsiaTheme="minorHAnsi" w:cs="Arial"/>
          <w:b/>
          <w:bCs/>
          <w:lang w:val="en-CA"/>
        </w:rPr>
        <w:t>Monday,</w:t>
      </w:r>
      <w:r>
        <w:rPr>
          <w:rFonts w:eastAsiaTheme="minorHAnsi" w:cs="Arial"/>
          <w:lang w:val="en-CA"/>
        </w:rPr>
        <w:t xml:space="preserve"> </w:t>
      </w:r>
      <w:r w:rsidRPr="00B907FC">
        <w:rPr>
          <w:rFonts w:eastAsiaTheme="minorHAnsi" w:cs="Arial"/>
          <w:b/>
          <w:bCs/>
          <w:lang w:val="en-CA"/>
        </w:rPr>
        <w:t>September 30, 2024</w:t>
      </w:r>
      <w:r w:rsidRPr="00B907FC">
        <w:rPr>
          <w:rFonts w:eastAsiaTheme="minorHAnsi" w:cs="Arial"/>
          <w:color w:val="000000"/>
          <w:shd w:val="clear" w:color="auto" w:fill="FFFFFF"/>
          <w:lang w:val="en-CA"/>
        </w:rPr>
        <w:t xml:space="preserve"> </w:t>
      </w:r>
      <w:r w:rsidRPr="00B907FC">
        <w:rPr>
          <w:rFonts w:eastAsiaTheme="minorHAnsi" w:cs="Arial"/>
          <w:lang w:val="en-CA"/>
        </w:rPr>
        <w:t xml:space="preserve">with a proposed schedule for the hearing that identifies, as a minimum, the parties participating in the hearing, the preliminary matters (if any to be addressed), the anticipated order of evidence, the date each witness is expected to attend, the anticipated length of time for evidence to be presented by each witness in chief, cross-examination and re-examination (if any) and the expected length of time for final submissions. The parties are expected to ensure that the hearing proceeds in an efficient manner and in accordance with the hearing plan. The Tribunal may, at its discretion, change or alter the hearing plan at any time in the course of the hearing.   </w:t>
      </w:r>
    </w:p>
    <w:p w14:paraId="436713D6"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t xml:space="preserve">All filings shall be submitted electronically. Electronic copies may be filed by email, an electronic file sharing service for documents that exceed 10MB in size, or as otherwise directed by the Tribunal. The delivery of documents by email shall be governed by the </w:t>
      </w:r>
      <w:r w:rsidRPr="00B907FC">
        <w:rPr>
          <w:rFonts w:eastAsiaTheme="minorHAnsi" w:cs="Arial"/>
          <w:i/>
          <w:iCs/>
          <w:lang w:val="en-CA"/>
        </w:rPr>
        <w:t>Rule</w:t>
      </w:r>
      <w:r w:rsidRPr="00613C9B">
        <w:rPr>
          <w:rFonts w:eastAsiaTheme="minorHAnsi" w:cs="Arial"/>
          <w:i/>
          <w:iCs/>
          <w:lang w:val="en-CA"/>
        </w:rPr>
        <w:t xml:space="preserve"> 7</w:t>
      </w:r>
      <w:r w:rsidRPr="00B907FC">
        <w:rPr>
          <w:rFonts w:eastAsiaTheme="minorHAnsi" w:cs="Arial"/>
          <w:lang w:val="en-CA"/>
        </w:rPr>
        <w:t xml:space="preserve">.  </w:t>
      </w:r>
    </w:p>
    <w:p w14:paraId="074EE45B" w14:textId="77777777" w:rsidR="00954F4F" w:rsidRPr="00B907FC" w:rsidRDefault="00954F4F" w:rsidP="00954F4F">
      <w:pPr>
        <w:numPr>
          <w:ilvl w:val="0"/>
          <w:numId w:val="3"/>
        </w:numPr>
        <w:spacing w:before="0" w:after="240" w:line="276" w:lineRule="auto"/>
        <w:rPr>
          <w:rFonts w:eastAsiaTheme="minorHAnsi" w:cs="Arial"/>
          <w:lang w:val="en-CA"/>
        </w:rPr>
      </w:pPr>
      <w:r w:rsidRPr="00B907FC">
        <w:rPr>
          <w:rFonts w:eastAsiaTheme="minorHAnsi" w:cs="Arial"/>
          <w:lang w:val="en-CA"/>
        </w:rPr>
        <w:lastRenderedPageBreak/>
        <w:t xml:space="preserve">No adjournments or delays will be granted before or during the hearing except for serious hardship or illness.  The Tribunal’s </w:t>
      </w:r>
      <w:r w:rsidRPr="00613C9B">
        <w:rPr>
          <w:rFonts w:eastAsiaTheme="minorHAnsi" w:cs="Arial"/>
          <w:i/>
          <w:iCs/>
          <w:lang w:val="en-CA"/>
        </w:rPr>
        <w:t>Rule 17</w:t>
      </w:r>
      <w:r w:rsidRPr="00B907FC">
        <w:rPr>
          <w:rFonts w:eastAsiaTheme="minorHAnsi" w:cs="Arial"/>
          <w:lang w:val="en-CA"/>
        </w:rPr>
        <w:t xml:space="preserve"> applies to such requests.</w:t>
      </w:r>
    </w:p>
    <w:p w14:paraId="789B2D61" w14:textId="77777777" w:rsidR="00954F4F" w:rsidRPr="00B907FC" w:rsidRDefault="00954F4F" w:rsidP="00954F4F">
      <w:pPr>
        <w:keepNext/>
        <w:spacing w:before="0" w:after="240" w:line="276" w:lineRule="auto"/>
        <w:rPr>
          <w:rFonts w:eastAsiaTheme="minorHAnsi" w:cs="Arial"/>
          <w:b/>
          <w:bCs/>
          <w:lang w:val="en-CA"/>
        </w:rPr>
      </w:pPr>
      <w:r w:rsidRPr="00B907FC">
        <w:rPr>
          <w:rFonts w:eastAsiaTheme="minorHAnsi" w:cs="Arial"/>
          <w:b/>
          <w:bCs/>
          <w:lang w:val="en-CA"/>
        </w:rPr>
        <w:t>This Member is not</w:t>
      </w:r>
      <w:r>
        <w:rPr>
          <w:rFonts w:eastAsiaTheme="minorHAnsi" w:cs="Arial"/>
          <w:b/>
          <w:bCs/>
          <w:lang w:val="en-CA"/>
        </w:rPr>
        <w:t xml:space="preserve"> </w:t>
      </w:r>
      <w:r w:rsidRPr="00B907FC">
        <w:rPr>
          <w:rFonts w:eastAsiaTheme="minorHAnsi" w:cs="Arial"/>
          <w:b/>
          <w:bCs/>
          <w:lang w:val="en-CA"/>
        </w:rPr>
        <w:t>seized.</w:t>
      </w:r>
    </w:p>
    <w:p w14:paraId="660DF9CF" w14:textId="35D722CE" w:rsidR="00954F4F" w:rsidRDefault="00954F4F" w:rsidP="00954F4F">
      <w:pPr>
        <w:spacing w:beforeLines="150" w:afterLines="150" w:after="360"/>
        <w:rPr>
          <w:rFonts w:eastAsiaTheme="minorHAnsi" w:cs="Arial"/>
          <w:b/>
          <w:bCs/>
          <w:lang w:val="en-CA"/>
        </w:rPr>
      </w:pPr>
      <w:r w:rsidRPr="00B907FC">
        <w:rPr>
          <w:rFonts w:eastAsiaTheme="minorHAnsi" w:cs="Arial"/>
          <w:b/>
          <w:bCs/>
          <w:lang w:val="en-CA"/>
        </w:rPr>
        <w:t>So orders the Tribunal.</w:t>
      </w:r>
      <w:r>
        <w:rPr>
          <w:rFonts w:eastAsiaTheme="minorHAnsi" w:cs="Arial"/>
          <w:b/>
          <w:bCs/>
          <w:lang w:val="en-CA"/>
        </w:rPr>
        <w:br w:type="page"/>
      </w:r>
    </w:p>
    <w:p w14:paraId="6D4B6050" w14:textId="77777777" w:rsidR="00954F4F" w:rsidRPr="009E2849" w:rsidRDefault="00954F4F" w:rsidP="00954F4F">
      <w:pPr>
        <w:tabs>
          <w:tab w:val="left" w:pos="3895"/>
        </w:tabs>
        <w:spacing w:before="0" w:after="240" w:line="276" w:lineRule="auto"/>
        <w:jc w:val="center"/>
        <w:rPr>
          <w:rFonts w:eastAsiaTheme="minorHAnsi" w:cs="Arial"/>
          <w:b/>
          <w:bCs/>
          <w:sz w:val="22"/>
          <w:szCs w:val="22"/>
          <w:lang w:val="en-GB"/>
        </w:rPr>
      </w:pPr>
      <w:r w:rsidRPr="009E2849">
        <w:rPr>
          <w:rFonts w:eastAsiaTheme="minorHAnsi" w:cs="Arial"/>
          <w:b/>
          <w:bCs/>
          <w:sz w:val="22"/>
          <w:szCs w:val="22"/>
          <w:lang w:val="en-GB"/>
        </w:rPr>
        <w:lastRenderedPageBreak/>
        <w:t>KEY DATES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6122"/>
      </w:tblGrid>
      <w:tr w:rsidR="00954F4F" w:rsidRPr="009E2849" w14:paraId="37FE3CFD" w14:textId="77777777" w:rsidTr="00027844">
        <w:tc>
          <w:tcPr>
            <w:tcW w:w="3143" w:type="dxa"/>
            <w:tcBorders>
              <w:top w:val="single" w:sz="4" w:space="0" w:color="auto"/>
              <w:left w:val="single" w:sz="4" w:space="0" w:color="auto"/>
              <w:bottom w:val="single" w:sz="4" w:space="0" w:color="auto"/>
              <w:right w:val="single" w:sz="4" w:space="0" w:color="auto"/>
            </w:tcBorders>
            <w:hideMark/>
          </w:tcPr>
          <w:p w14:paraId="7FBAD3D2" w14:textId="77777777" w:rsidR="00954F4F" w:rsidRPr="009E2849" w:rsidRDefault="00954F4F" w:rsidP="00027844">
            <w:pPr>
              <w:spacing w:before="120" w:after="120" w:line="276" w:lineRule="auto"/>
              <w:jc w:val="center"/>
              <w:rPr>
                <w:rFonts w:eastAsiaTheme="minorHAnsi" w:cstheme="minorBidi"/>
                <w:b/>
                <w:sz w:val="22"/>
                <w:szCs w:val="22"/>
                <w:lang w:val="en-CA"/>
              </w:rPr>
            </w:pPr>
            <w:r w:rsidRPr="009E2849">
              <w:rPr>
                <w:rFonts w:eastAsiaTheme="minorHAnsi" w:cstheme="minorBidi"/>
                <w:b/>
                <w:sz w:val="22"/>
                <w:szCs w:val="22"/>
                <w:lang w:val="en-CA"/>
              </w:rPr>
              <w:t>DATE</w:t>
            </w:r>
          </w:p>
        </w:tc>
        <w:tc>
          <w:tcPr>
            <w:tcW w:w="6138" w:type="dxa"/>
            <w:tcBorders>
              <w:top w:val="single" w:sz="4" w:space="0" w:color="auto"/>
              <w:left w:val="single" w:sz="4" w:space="0" w:color="auto"/>
              <w:bottom w:val="single" w:sz="4" w:space="0" w:color="auto"/>
              <w:right w:val="single" w:sz="4" w:space="0" w:color="auto"/>
            </w:tcBorders>
            <w:hideMark/>
          </w:tcPr>
          <w:p w14:paraId="3D5D1BBF" w14:textId="77777777" w:rsidR="00954F4F" w:rsidRPr="009E2849" w:rsidRDefault="00954F4F" w:rsidP="00027844">
            <w:pPr>
              <w:spacing w:before="120" w:after="120" w:line="276" w:lineRule="auto"/>
              <w:jc w:val="center"/>
              <w:rPr>
                <w:rFonts w:eastAsiaTheme="minorHAnsi" w:cstheme="minorBidi"/>
                <w:b/>
                <w:sz w:val="22"/>
                <w:szCs w:val="22"/>
                <w:lang w:val="en-CA"/>
              </w:rPr>
            </w:pPr>
            <w:r w:rsidRPr="009E2849">
              <w:rPr>
                <w:rFonts w:eastAsiaTheme="minorHAnsi" w:cstheme="minorBidi"/>
                <w:b/>
                <w:sz w:val="22"/>
                <w:szCs w:val="22"/>
                <w:lang w:val="en-CA"/>
              </w:rPr>
              <w:t>EVENT</w:t>
            </w:r>
          </w:p>
        </w:tc>
      </w:tr>
      <w:tr w:rsidR="00954F4F" w:rsidRPr="009E2849" w14:paraId="67A8F651"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2F767E24"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Arial"/>
                <w:color w:val="000000"/>
                <w:shd w:val="clear" w:color="auto" w:fill="FFFFFF"/>
                <w:lang w:val="en-CA"/>
              </w:rPr>
              <w:t>July 9, 2024</w:t>
            </w:r>
          </w:p>
        </w:tc>
        <w:tc>
          <w:tcPr>
            <w:tcW w:w="6138" w:type="dxa"/>
            <w:tcBorders>
              <w:top w:val="single" w:sz="4" w:space="0" w:color="auto"/>
              <w:left w:val="single" w:sz="4" w:space="0" w:color="auto"/>
              <w:bottom w:val="single" w:sz="4" w:space="0" w:color="auto"/>
              <w:right w:val="single" w:sz="4" w:space="0" w:color="auto"/>
            </w:tcBorders>
            <w:hideMark/>
          </w:tcPr>
          <w:p w14:paraId="6FD208D0"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Exchange of witness lists (names, disciplines and order to be called)</w:t>
            </w:r>
          </w:p>
        </w:tc>
      </w:tr>
      <w:tr w:rsidR="00954F4F" w:rsidRPr="009E2849" w14:paraId="3ADD7286" w14:textId="77777777" w:rsidTr="00027844">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7FE6AD9"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Arial"/>
                <w:color w:val="000000"/>
                <w:shd w:val="clear" w:color="auto" w:fill="FFFFFF"/>
                <w:lang w:val="en-CA"/>
              </w:rPr>
              <w:t>July 24, 2024</w:t>
            </w:r>
          </w:p>
        </w:tc>
        <w:tc>
          <w:tcPr>
            <w:tcW w:w="6138" w:type="dxa"/>
            <w:tcBorders>
              <w:top w:val="single" w:sz="4" w:space="0" w:color="auto"/>
              <w:left w:val="single" w:sz="4" w:space="0" w:color="auto"/>
              <w:bottom w:val="single" w:sz="4" w:space="0" w:color="auto"/>
              <w:right w:val="single" w:sz="4" w:space="0" w:color="auto"/>
            </w:tcBorders>
            <w:hideMark/>
          </w:tcPr>
          <w:p w14:paraId="5655F679"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Experts meeting prior to this date</w:t>
            </w:r>
          </w:p>
        </w:tc>
      </w:tr>
      <w:tr w:rsidR="00954F4F" w:rsidRPr="009E2849" w14:paraId="3E2ABF7F"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5C7F4E1A"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Arial"/>
                <w:color w:val="000000"/>
                <w:shd w:val="clear" w:color="auto" w:fill="FFFFFF"/>
                <w:lang w:val="en-CA"/>
              </w:rPr>
              <w:t>August 2, 2024</w:t>
            </w:r>
          </w:p>
        </w:tc>
        <w:tc>
          <w:tcPr>
            <w:tcW w:w="6138" w:type="dxa"/>
            <w:tcBorders>
              <w:top w:val="single" w:sz="4" w:space="0" w:color="auto"/>
              <w:left w:val="single" w:sz="4" w:space="0" w:color="auto"/>
              <w:bottom w:val="single" w:sz="4" w:space="0" w:color="auto"/>
              <w:right w:val="single" w:sz="4" w:space="0" w:color="auto"/>
            </w:tcBorders>
            <w:hideMark/>
          </w:tcPr>
          <w:p w14:paraId="1AE429F8"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Agreed Statement of Facts</w:t>
            </w:r>
          </w:p>
        </w:tc>
      </w:tr>
      <w:tr w:rsidR="00954F4F" w:rsidRPr="009E2849" w14:paraId="24224024"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09015204" w14:textId="77777777" w:rsidR="00954F4F" w:rsidRPr="009E2849" w:rsidRDefault="00954F4F" w:rsidP="00027844">
            <w:pPr>
              <w:spacing w:before="120" w:after="120" w:line="276" w:lineRule="auto"/>
              <w:rPr>
                <w:rFonts w:eastAsiaTheme="minorHAnsi" w:cs="Arial"/>
                <w:color w:val="000000"/>
                <w:shd w:val="clear" w:color="auto" w:fill="FFFFFF"/>
                <w:lang w:val="en-CA"/>
              </w:rPr>
            </w:pPr>
            <w:r w:rsidRPr="009E2849">
              <w:rPr>
                <w:rFonts w:eastAsiaTheme="minorHAnsi" w:cs="Arial"/>
                <w:color w:val="000000"/>
                <w:shd w:val="clear" w:color="auto" w:fill="FFFFFF"/>
                <w:lang w:val="en-CA"/>
              </w:rPr>
              <w:t>August 13, 2024</w:t>
            </w:r>
          </w:p>
        </w:tc>
        <w:tc>
          <w:tcPr>
            <w:tcW w:w="6138" w:type="dxa"/>
            <w:tcBorders>
              <w:top w:val="single" w:sz="4" w:space="0" w:color="auto"/>
              <w:left w:val="single" w:sz="4" w:space="0" w:color="auto"/>
              <w:bottom w:val="single" w:sz="4" w:space="0" w:color="auto"/>
              <w:right w:val="single" w:sz="4" w:space="0" w:color="auto"/>
            </w:tcBorders>
          </w:tcPr>
          <w:p w14:paraId="12B425FE"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Exchange of Witness Statements, summoned witness outlines, Expert Reports and Participant Statements</w:t>
            </w:r>
          </w:p>
        </w:tc>
      </w:tr>
      <w:tr w:rsidR="00954F4F" w:rsidRPr="009E2849" w14:paraId="339DE22C" w14:textId="77777777" w:rsidTr="00027844">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10367C3"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August 30, 2024</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AB09702"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Arial"/>
                <w:lang w:val="en-CA"/>
              </w:rPr>
              <w:t>Confirmation to Tribunal if all reserved hearing dates are still required</w:t>
            </w:r>
          </w:p>
        </w:tc>
      </w:tr>
      <w:tr w:rsidR="00954F4F" w:rsidRPr="009E2849" w14:paraId="7A184678"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4AFA7F89"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September 6, 2024</w:t>
            </w:r>
          </w:p>
        </w:tc>
        <w:tc>
          <w:tcPr>
            <w:tcW w:w="6138" w:type="dxa"/>
            <w:tcBorders>
              <w:top w:val="single" w:sz="4" w:space="0" w:color="auto"/>
              <w:left w:val="single" w:sz="4" w:space="0" w:color="auto"/>
              <w:bottom w:val="single" w:sz="4" w:space="0" w:color="auto"/>
              <w:right w:val="single" w:sz="4" w:space="0" w:color="auto"/>
            </w:tcBorders>
            <w:hideMark/>
          </w:tcPr>
          <w:p w14:paraId="06FB848A"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Exchange of response to Witness Statements (if any)</w:t>
            </w:r>
          </w:p>
        </w:tc>
      </w:tr>
      <w:tr w:rsidR="00954F4F" w:rsidRPr="009E2849" w14:paraId="00E57EB1"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10546D79"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Arial"/>
                <w:color w:val="000000"/>
                <w:shd w:val="clear" w:color="auto" w:fill="FFFFFF"/>
                <w:lang w:val="en-CA"/>
              </w:rPr>
              <w:t>September 16, 2024</w:t>
            </w:r>
          </w:p>
        </w:tc>
        <w:tc>
          <w:tcPr>
            <w:tcW w:w="6138" w:type="dxa"/>
            <w:tcBorders>
              <w:top w:val="single" w:sz="4" w:space="0" w:color="auto"/>
              <w:left w:val="single" w:sz="4" w:space="0" w:color="auto"/>
              <w:bottom w:val="single" w:sz="4" w:space="0" w:color="auto"/>
              <w:right w:val="single" w:sz="4" w:space="0" w:color="auto"/>
            </w:tcBorders>
            <w:hideMark/>
          </w:tcPr>
          <w:p w14:paraId="11F86273"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Exchange of visual evidence (if any)</w:t>
            </w:r>
          </w:p>
        </w:tc>
      </w:tr>
      <w:tr w:rsidR="00954F4F" w:rsidRPr="009E2849" w14:paraId="096E90D2"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7F3A0684"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Arial"/>
                <w:color w:val="000000"/>
                <w:shd w:val="clear" w:color="auto" w:fill="FFFFFF"/>
                <w:lang w:val="en-CA"/>
              </w:rPr>
              <w:t>September 23, 2024</w:t>
            </w:r>
          </w:p>
        </w:tc>
        <w:tc>
          <w:tcPr>
            <w:tcW w:w="6138" w:type="dxa"/>
            <w:tcBorders>
              <w:top w:val="single" w:sz="4" w:space="0" w:color="auto"/>
              <w:left w:val="single" w:sz="4" w:space="0" w:color="auto"/>
              <w:bottom w:val="single" w:sz="4" w:space="0" w:color="auto"/>
              <w:right w:val="single" w:sz="4" w:space="0" w:color="auto"/>
            </w:tcBorders>
            <w:hideMark/>
          </w:tcPr>
          <w:p w14:paraId="7018FB53"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Finalize Joint Document Book</w:t>
            </w:r>
          </w:p>
        </w:tc>
      </w:tr>
      <w:tr w:rsidR="00954F4F" w:rsidRPr="009E2849" w14:paraId="7C4812EE"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71B690E4" w14:textId="77777777" w:rsidR="00954F4F" w:rsidRPr="009E2849" w:rsidRDefault="00954F4F" w:rsidP="00027844">
            <w:pPr>
              <w:spacing w:before="120" w:after="120" w:line="276" w:lineRule="auto"/>
              <w:rPr>
                <w:rFonts w:eastAsiaTheme="minorHAnsi" w:cs="Arial"/>
                <w:color w:val="000000"/>
                <w:shd w:val="clear" w:color="auto" w:fill="FFFFFF"/>
                <w:lang w:val="en-CA"/>
              </w:rPr>
            </w:pPr>
            <w:r w:rsidRPr="009E2849">
              <w:rPr>
                <w:rFonts w:eastAsiaTheme="minorHAnsi" w:cs="Arial"/>
                <w:color w:val="000000"/>
                <w:shd w:val="clear" w:color="auto" w:fill="FFFFFF"/>
                <w:lang w:val="en-CA"/>
              </w:rPr>
              <w:t>September 30, 2024</w:t>
            </w:r>
          </w:p>
        </w:tc>
        <w:tc>
          <w:tcPr>
            <w:tcW w:w="6138" w:type="dxa"/>
            <w:tcBorders>
              <w:top w:val="single" w:sz="4" w:space="0" w:color="auto"/>
              <w:left w:val="single" w:sz="4" w:space="0" w:color="auto"/>
              <w:bottom w:val="single" w:sz="4" w:space="0" w:color="auto"/>
              <w:right w:val="single" w:sz="4" w:space="0" w:color="auto"/>
            </w:tcBorders>
          </w:tcPr>
          <w:p w14:paraId="03E17B69"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Filing of preliminary Hearing Plan</w:t>
            </w:r>
          </w:p>
        </w:tc>
      </w:tr>
      <w:tr w:rsidR="00954F4F" w:rsidRPr="009E2849" w14:paraId="4A13ECE4" w14:textId="77777777" w:rsidTr="00027844">
        <w:tc>
          <w:tcPr>
            <w:tcW w:w="3143" w:type="dxa"/>
            <w:tcBorders>
              <w:top w:val="single" w:sz="4" w:space="0" w:color="auto"/>
              <w:left w:val="single" w:sz="4" w:space="0" w:color="auto"/>
              <w:bottom w:val="single" w:sz="4" w:space="0" w:color="auto"/>
              <w:right w:val="single" w:sz="4" w:space="0" w:color="auto"/>
            </w:tcBorders>
            <w:vAlign w:val="center"/>
          </w:tcPr>
          <w:p w14:paraId="740B1F9B" w14:textId="77777777" w:rsidR="00954F4F" w:rsidRPr="009E2849" w:rsidRDefault="00954F4F" w:rsidP="00027844">
            <w:pPr>
              <w:spacing w:before="120" w:after="120" w:line="276" w:lineRule="auto"/>
              <w:rPr>
                <w:rFonts w:eastAsiaTheme="minorHAnsi" w:cstheme="minorBidi"/>
                <w:lang w:val="en-CA"/>
              </w:rPr>
            </w:pPr>
            <w:r w:rsidRPr="009E2849">
              <w:rPr>
                <w:rFonts w:eastAsiaTheme="minorHAnsi" w:cstheme="minorBidi"/>
                <w:lang w:val="en-CA"/>
              </w:rPr>
              <w:t>October 7, 2024</w:t>
            </w:r>
          </w:p>
        </w:tc>
        <w:tc>
          <w:tcPr>
            <w:tcW w:w="6138" w:type="dxa"/>
            <w:tcBorders>
              <w:top w:val="single" w:sz="4" w:space="0" w:color="auto"/>
              <w:left w:val="single" w:sz="4" w:space="0" w:color="auto"/>
              <w:bottom w:val="single" w:sz="4" w:space="0" w:color="auto"/>
              <w:right w:val="single" w:sz="4" w:space="0" w:color="auto"/>
            </w:tcBorders>
            <w:hideMark/>
          </w:tcPr>
          <w:p w14:paraId="69C873EB" w14:textId="77777777" w:rsidR="00954F4F" w:rsidRPr="009E2849" w:rsidRDefault="00954F4F" w:rsidP="00027844">
            <w:pPr>
              <w:tabs>
                <w:tab w:val="left" w:pos="-63"/>
                <w:tab w:val="left" w:pos="2817"/>
              </w:tabs>
              <w:spacing w:before="120" w:after="120" w:line="276" w:lineRule="auto"/>
              <w:ind w:right="3600"/>
              <w:rPr>
                <w:rFonts w:eastAsiaTheme="minorHAnsi" w:cstheme="minorBidi"/>
                <w:lang w:val="en-CA"/>
              </w:rPr>
            </w:pPr>
            <w:r w:rsidRPr="009E2849">
              <w:rPr>
                <w:rFonts w:eastAsiaTheme="minorHAnsi" w:cstheme="minorBidi"/>
                <w:lang w:val="en-CA"/>
              </w:rPr>
              <w:t xml:space="preserve">Hearing commences </w:t>
            </w:r>
          </w:p>
        </w:tc>
      </w:tr>
    </w:tbl>
    <w:p w14:paraId="7973BD98" w14:textId="77777777" w:rsidR="00954F4F" w:rsidRDefault="00954F4F" w:rsidP="00954F4F">
      <w:pPr>
        <w:spacing w:before="0" w:after="240" w:line="276" w:lineRule="auto"/>
        <w:rPr>
          <w:rFonts w:cs="Arial"/>
          <w:b/>
          <w:sz w:val="22"/>
          <w:szCs w:val="22"/>
          <w:lang w:val="en-CA"/>
        </w:rPr>
      </w:pPr>
      <w:r>
        <w:rPr>
          <w:rFonts w:cs="Arial"/>
          <w:b/>
          <w:sz w:val="22"/>
          <w:szCs w:val="22"/>
          <w:lang w:val="en-CA"/>
        </w:rPr>
        <w:br w:type="page"/>
      </w:r>
    </w:p>
    <w:p w14:paraId="2F8CB7F9" w14:textId="77777777" w:rsidR="00954F4F" w:rsidRDefault="00954F4F" w:rsidP="00954F4F">
      <w:pPr>
        <w:keepNext/>
        <w:keepLines/>
        <w:spacing w:before="0" w:line="276" w:lineRule="auto"/>
        <w:jc w:val="center"/>
        <w:outlineLvl w:val="1"/>
        <w:rPr>
          <w:rFonts w:cs="Arial"/>
          <w:b/>
          <w:bCs/>
          <w:color w:val="000000" w:themeColor="text1"/>
          <w:lang w:val="en-CA"/>
        </w:rPr>
      </w:pPr>
      <w:r w:rsidRPr="006E60A1">
        <w:rPr>
          <w:rFonts w:cs="Arial"/>
          <w:b/>
          <w:bCs/>
          <w:color w:val="000000" w:themeColor="text1"/>
          <w:lang w:val="en-CA"/>
        </w:rPr>
        <w:lastRenderedPageBreak/>
        <w:t>ATTACHMENT 1</w:t>
      </w:r>
    </w:p>
    <w:p w14:paraId="447A988F" w14:textId="77777777" w:rsidR="00954F4F" w:rsidRDefault="00954F4F" w:rsidP="00954F4F">
      <w:pPr>
        <w:keepNext/>
        <w:keepLines/>
        <w:spacing w:before="0" w:line="276" w:lineRule="auto"/>
        <w:jc w:val="center"/>
        <w:outlineLvl w:val="1"/>
        <w:rPr>
          <w:rFonts w:cs="Arial"/>
          <w:b/>
          <w:bCs/>
          <w:color w:val="000000" w:themeColor="text1"/>
          <w:lang w:val="en-CA"/>
        </w:rPr>
      </w:pPr>
    </w:p>
    <w:p w14:paraId="2E3B7C45" w14:textId="77777777" w:rsidR="00954F4F" w:rsidRPr="006E60A1" w:rsidRDefault="00954F4F" w:rsidP="00954F4F">
      <w:pPr>
        <w:keepNext/>
        <w:keepLines/>
        <w:spacing w:before="0" w:line="276" w:lineRule="auto"/>
        <w:jc w:val="center"/>
        <w:outlineLvl w:val="1"/>
        <w:rPr>
          <w:rFonts w:cs="Arial"/>
          <w:b/>
          <w:bCs/>
          <w:color w:val="000000" w:themeColor="text1"/>
          <w:lang w:val="en-CA"/>
        </w:rPr>
      </w:pPr>
      <w:r w:rsidRPr="006E60A1">
        <w:rPr>
          <w:rFonts w:cs="Arial"/>
          <w:b/>
          <w:bCs/>
          <w:color w:val="000000" w:themeColor="text1"/>
          <w:lang w:val="en-CA"/>
        </w:rPr>
        <w:t xml:space="preserve"> PARTIES AND PARTICIPANTS</w:t>
      </w:r>
    </w:p>
    <w:p w14:paraId="3B1B2022" w14:textId="77777777" w:rsidR="00954F4F" w:rsidRPr="006E60A1" w:rsidRDefault="00954F4F" w:rsidP="00954F4F">
      <w:pPr>
        <w:spacing w:before="0" w:after="240" w:line="276" w:lineRule="auto"/>
        <w:rPr>
          <w:rFonts w:eastAsiaTheme="minorHAnsi" w:cstheme="minorBidi"/>
          <w:b/>
          <w:bCs/>
          <w:szCs w:val="22"/>
          <w:lang w:val="en-CA"/>
        </w:rPr>
      </w:pPr>
      <w:r w:rsidRPr="006E60A1">
        <w:rPr>
          <w:rFonts w:eastAsiaTheme="minorHAnsi" w:cstheme="minorBidi"/>
          <w:b/>
          <w:bCs/>
          <w:szCs w:val="22"/>
          <w:lang w:val="en-CA"/>
        </w:rPr>
        <w:t xml:space="preserve">PARTIES: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66"/>
        <w:gridCol w:w="5572"/>
      </w:tblGrid>
      <w:tr w:rsidR="00954F4F" w:rsidRPr="006E60A1" w14:paraId="4EDF1FF7" w14:textId="77777777" w:rsidTr="00027844">
        <w:trPr>
          <w:trHeight w:val="1469"/>
        </w:trPr>
        <w:tc>
          <w:tcPr>
            <w:tcW w:w="2222" w:type="dxa"/>
            <w:tcBorders>
              <w:top w:val="single" w:sz="4" w:space="0" w:color="auto"/>
              <w:left w:val="single" w:sz="4" w:space="0" w:color="auto"/>
              <w:bottom w:val="single" w:sz="4" w:space="0" w:color="auto"/>
              <w:right w:val="single" w:sz="4" w:space="0" w:color="auto"/>
            </w:tcBorders>
          </w:tcPr>
          <w:p w14:paraId="1AAC939E" w14:textId="77777777" w:rsidR="00954F4F" w:rsidRPr="006E60A1" w:rsidRDefault="00954F4F" w:rsidP="00027844">
            <w:pPr>
              <w:spacing w:before="0" w:line="276" w:lineRule="auto"/>
              <w:rPr>
                <w:rFonts w:eastAsia="Arial" w:cs="Arial"/>
                <w:lang w:val="en-CA"/>
              </w:rPr>
            </w:pPr>
          </w:p>
          <w:p w14:paraId="69A7D103" w14:textId="77777777" w:rsidR="00954F4F" w:rsidRPr="006E60A1" w:rsidRDefault="00954F4F" w:rsidP="00027844">
            <w:pPr>
              <w:spacing w:before="0" w:line="276" w:lineRule="auto"/>
              <w:rPr>
                <w:rFonts w:eastAsia="Arial" w:cs="Arial"/>
                <w:b/>
                <w:lang w:val="en-CA"/>
              </w:rPr>
            </w:pPr>
            <w:r w:rsidRPr="006E60A1">
              <w:rPr>
                <w:rFonts w:eastAsia="Arial" w:cs="Arial"/>
                <w:b/>
                <w:lang w:val="en-CA"/>
              </w:rPr>
              <w:t>Appellant/Party</w:t>
            </w:r>
          </w:p>
          <w:p w14:paraId="660A5E44" w14:textId="77777777" w:rsidR="00954F4F" w:rsidRPr="006E60A1" w:rsidRDefault="00954F4F" w:rsidP="00027844">
            <w:pPr>
              <w:spacing w:before="0" w:line="276" w:lineRule="auto"/>
              <w:rPr>
                <w:rFonts w:eastAsia="Arial" w:cs="Arial"/>
                <w:b/>
                <w:lang w:val="en-CA"/>
              </w:rPr>
            </w:pPr>
          </w:p>
        </w:tc>
        <w:tc>
          <w:tcPr>
            <w:tcW w:w="2266" w:type="dxa"/>
            <w:tcBorders>
              <w:top w:val="single" w:sz="4" w:space="0" w:color="auto"/>
              <w:left w:val="single" w:sz="4" w:space="0" w:color="auto"/>
              <w:bottom w:val="single" w:sz="4" w:space="0" w:color="auto"/>
              <w:right w:val="single" w:sz="4" w:space="0" w:color="auto"/>
            </w:tcBorders>
          </w:tcPr>
          <w:p w14:paraId="36CF5269" w14:textId="77777777" w:rsidR="00954F4F" w:rsidRPr="006E60A1" w:rsidRDefault="00954F4F" w:rsidP="00027844">
            <w:pPr>
              <w:spacing w:before="0" w:line="276" w:lineRule="auto"/>
              <w:rPr>
                <w:rFonts w:eastAsia="Arial" w:cs="Arial"/>
                <w:lang w:val="en-CA"/>
              </w:rPr>
            </w:pPr>
          </w:p>
          <w:p w14:paraId="4A995BB6" w14:textId="77777777" w:rsidR="00954F4F" w:rsidRPr="006E60A1" w:rsidRDefault="00954F4F" w:rsidP="00027844">
            <w:pPr>
              <w:spacing w:before="0" w:line="276" w:lineRule="auto"/>
              <w:jc w:val="center"/>
              <w:rPr>
                <w:rFonts w:eastAsia="Arial" w:cs="Arial"/>
                <w:b/>
                <w:lang w:val="en-CA"/>
              </w:rPr>
            </w:pPr>
            <w:r w:rsidRPr="006E60A1">
              <w:rPr>
                <w:rFonts w:eastAsia="Arial" w:cs="Arial"/>
                <w:b/>
                <w:lang w:val="en-CA"/>
              </w:rPr>
              <w:t>Counsel</w:t>
            </w:r>
          </w:p>
        </w:tc>
        <w:tc>
          <w:tcPr>
            <w:tcW w:w="5572" w:type="dxa"/>
            <w:tcBorders>
              <w:top w:val="single" w:sz="4" w:space="0" w:color="auto"/>
              <w:left w:val="single" w:sz="4" w:space="0" w:color="auto"/>
              <w:bottom w:val="single" w:sz="4" w:space="0" w:color="auto"/>
              <w:right w:val="single" w:sz="4" w:space="0" w:color="auto"/>
            </w:tcBorders>
          </w:tcPr>
          <w:p w14:paraId="78603F96" w14:textId="77777777" w:rsidR="00954F4F" w:rsidRPr="006E60A1" w:rsidRDefault="00954F4F" w:rsidP="00027844">
            <w:pPr>
              <w:spacing w:before="0" w:line="276" w:lineRule="auto"/>
              <w:rPr>
                <w:rFonts w:eastAsia="Arial" w:cs="Arial"/>
                <w:lang w:val="en-CA"/>
              </w:rPr>
            </w:pPr>
          </w:p>
          <w:p w14:paraId="1F7461F8" w14:textId="77777777" w:rsidR="00954F4F" w:rsidRPr="006E60A1" w:rsidRDefault="00954F4F" w:rsidP="00027844">
            <w:pPr>
              <w:spacing w:before="0" w:line="276" w:lineRule="auto"/>
              <w:jc w:val="center"/>
              <w:rPr>
                <w:rFonts w:eastAsia="Arial" w:cs="Arial"/>
                <w:b/>
                <w:lang w:val="en-CA"/>
              </w:rPr>
            </w:pPr>
            <w:r w:rsidRPr="006E60A1">
              <w:rPr>
                <w:rFonts w:eastAsia="Arial" w:cs="Arial"/>
                <w:b/>
                <w:lang w:val="en-CA"/>
              </w:rPr>
              <w:t>Contact</w:t>
            </w:r>
          </w:p>
        </w:tc>
      </w:tr>
      <w:tr w:rsidR="00954F4F" w:rsidRPr="006E60A1" w14:paraId="45F12F00" w14:textId="77777777" w:rsidTr="00027844">
        <w:trPr>
          <w:trHeight w:val="2186"/>
        </w:trPr>
        <w:tc>
          <w:tcPr>
            <w:tcW w:w="2222" w:type="dxa"/>
            <w:tcBorders>
              <w:top w:val="single" w:sz="4" w:space="0" w:color="auto"/>
              <w:left w:val="single" w:sz="4" w:space="0" w:color="auto"/>
              <w:bottom w:val="single" w:sz="4" w:space="0" w:color="auto"/>
              <w:right w:val="single" w:sz="4" w:space="0" w:color="auto"/>
            </w:tcBorders>
            <w:hideMark/>
          </w:tcPr>
          <w:p w14:paraId="60DA1B66" w14:textId="77777777" w:rsidR="00954F4F" w:rsidRPr="006E60A1" w:rsidRDefault="00954F4F" w:rsidP="00027844">
            <w:pPr>
              <w:spacing w:before="0" w:line="276" w:lineRule="auto"/>
              <w:rPr>
                <w:rFonts w:eastAsia="Arial" w:cs="Arial"/>
                <w:lang w:val="en-CA"/>
              </w:rPr>
            </w:pPr>
            <w:r w:rsidRPr="006E60A1">
              <w:rPr>
                <w:rFonts w:eastAsia="Arial" w:cstheme="minorBidi"/>
                <w:color w:val="000000"/>
              </w:rPr>
              <w:t>Glebe Community Association</w:t>
            </w:r>
          </w:p>
        </w:tc>
        <w:tc>
          <w:tcPr>
            <w:tcW w:w="2266" w:type="dxa"/>
            <w:tcBorders>
              <w:top w:val="single" w:sz="4" w:space="0" w:color="auto"/>
              <w:left w:val="single" w:sz="4" w:space="0" w:color="auto"/>
              <w:bottom w:val="single" w:sz="4" w:space="0" w:color="auto"/>
              <w:right w:val="single" w:sz="4" w:space="0" w:color="auto"/>
            </w:tcBorders>
            <w:hideMark/>
          </w:tcPr>
          <w:p w14:paraId="2A59FBA3" w14:textId="77777777" w:rsidR="00954F4F" w:rsidRPr="006E60A1" w:rsidRDefault="00954F4F" w:rsidP="00027844">
            <w:pPr>
              <w:spacing w:before="0" w:line="276" w:lineRule="auto"/>
              <w:rPr>
                <w:rFonts w:eastAsia="Arial" w:cs="Arial"/>
                <w:lang w:val="en-CA"/>
              </w:rPr>
            </w:pPr>
            <w:r w:rsidRPr="006E60A1">
              <w:rPr>
                <w:rFonts w:eastAsia="Arial" w:cs="Arial"/>
                <w:lang w:val="en-CA"/>
              </w:rPr>
              <w:t>Sylvain Rouleau</w:t>
            </w:r>
          </w:p>
        </w:tc>
        <w:tc>
          <w:tcPr>
            <w:tcW w:w="5572" w:type="dxa"/>
            <w:tcBorders>
              <w:top w:val="single" w:sz="4" w:space="0" w:color="auto"/>
              <w:left w:val="single" w:sz="4" w:space="0" w:color="auto"/>
              <w:bottom w:val="single" w:sz="4" w:space="0" w:color="auto"/>
              <w:right w:val="single" w:sz="4" w:space="0" w:color="auto"/>
            </w:tcBorders>
          </w:tcPr>
          <w:p w14:paraId="59175F0D" w14:textId="77777777" w:rsidR="00954F4F" w:rsidRPr="006E60A1" w:rsidRDefault="00954F4F" w:rsidP="00027844">
            <w:pPr>
              <w:spacing w:before="0" w:line="240" w:lineRule="auto"/>
              <w:rPr>
                <w:rFonts w:eastAsia="Arial" w:cs="Arial"/>
                <w:lang w:val="en-CA"/>
              </w:rPr>
            </w:pPr>
            <w:proofErr w:type="spellStart"/>
            <w:r w:rsidRPr="006E60A1">
              <w:rPr>
                <w:rFonts w:eastAsia="Arial" w:cs="Arial"/>
                <w:lang w:val="en-CA"/>
              </w:rPr>
              <w:t>WeirFoulds</w:t>
            </w:r>
            <w:proofErr w:type="spellEnd"/>
            <w:r w:rsidRPr="006E60A1">
              <w:rPr>
                <w:rFonts w:eastAsia="Arial" w:cs="Arial"/>
                <w:lang w:val="en-CA"/>
              </w:rPr>
              <w:t xml:space="preserve"> LLP </w:t>
            </w:r>
          </w:p>
          <w:p w14:paraId="70A65075" w14:textId="77777777" w:rsidR="00954F4F" w:rsidRPr="006E60A1" w:rsidRDefault="00954F4F" w:rsidP="00027844">
            <w:pPr>
              <w:spacing w:before="0" w:line="240" w:lineRule="auto"/>
              <w:rPr>
                <w:rFonts w:eastAsia="Arial" w:cs="Arial"/>
                <w:lang w:val="en-CA"/>
              </w:rPr>
            </w:pPr>
            <w:r w:rsidRPr="006E60A1">
              <w:rPr>
                <w:rFonts w:eastAsia="Arial" w:cs="Arial"/>
                <w:lang w:val="en-CA"/>
              </w:rPr>
              <w:t>66 Wellington Street West, Suite 4100, P.O. Box 35, TD Bank Tower,</w:t>
            </w:r>
          </w:p>
          <w:p w14:paraId="3769976F" w14:textId="77777777" w:rsidR="00954F4F" w:rsidRPr="006E60A1" w:rsidRDefault="00954F4F" w:rsidP="00027844">
            <w:pPr>
              <w:spacing w:before="0" w:line="240" w:lineRule="auto"/>
              <w:rPr>
                <w:rFonts w:eastAsia="Arial" w:cs="Arial"/>
                <w:lang w:val="en-CA"/>
              </w:rPr>
            </w:pPr>
            <w:r w:rsidRPr="006E60A1">
              <w:rPr>
                <w:rFonts w:eastAsia="Arial" w:cs="Arial"/>
                <w:lang w:val="en-CA"/>
              </w:rPr>
              <w:t xml:space="preserve">Toronto, Ontario, Canada. </w:t>
            </w:r>
          </w:p>
          <w:p w14:paraId="68E34BC6" w14:textId="77777777" w:rsidR="00954F4F" w:rsidRPr="006E60A1" w:rsidRDefault="00954F4F" w:rsidP="00027844">
            <w:pPr>
              <w:spacing w:before="0" w:line="240" w:lineRule="auto"/>
              <w:rPr>
                <w:rFonts w:eastAsia="Arial" w:cs="Arial"/>
                <w:lang w:val="en-CA"/>
              </w:rPr>
            </w:pPr>
            <w:r w:rsidRPr="006E60A1">
              <w:rPr>
                <w:rFonts w:eastAsia="Arial" w:cs="Arial"/>
                <w:lang w:val="en-CA"/>
              </w:rPr>
              <w:t xml:space="preserve">M5K 1B7 </w:t>
            </w:r>
          </w:p>
          <w:p w14:paraId="72DECB96" w14:textId="77777777" w:rsidR="00954F4F" w:rsidRPr="006E60A1" w:rsidRDefault="00954F4F" w:rsidP="00027844">
            <w:pPr>
              <w:spacing w:before="0" w:line="240" w:lineRule="auto"/>
              <w:rPr>
                <w:rFonts w:eastAsia="Arial" w:cs="Arial"/>
                <w:lang w:val="en-CA"/>
              </w:rPr>
            </w:pPr>
          </w:p>
          <w:p w14:paraId="68351F78" w14:textId="77777777" w:rsidR="00954F4F" w:rsidRPr="006E60A1" w:rsidRDefault="00954F4F" w:rsidP="00027844">
            <w:pPr>
              <w:spacing w:before="0" w:line="240" w:lineRule="auto"/>
              <w:rPr>
                <w:rFonts w:eastAsia="Arial" w:cs="Arial"/>
                <w:lang w:val="en-CA"/>
              </w:rPr>
            </w:pPr>
            <w:r w:rsidRPr="006E60A1">
              <w:rPr>
                <w:rFonts w:eastAsia="Arial" w:cs="Arial"/>
                <w:lang w:val="en-CA"/>
              </w:rPr>
              <w:t>416-947-5016</w:t>
            </w:r>
          </w:p>
          <w:p w14:paraId="590520AC" w14:textId="77777777" w:rsidR="00954F4F" w:rsidRPr="006E60A1" w:rsidRDefault="00954F4F" w:rsidP="00027844">
            <w:pPr>
              <w:spacing w:before="0" w:line="240" w:lineRule="auto"/>
              <w:rPr>
                <w:rFonts w:eastAsia="Arial" w:cs="Arial"/>
                <w:lang w:val="en-CA"/>
              </w:rPr>
            </w:pPr>
          </w:p>
          <w:p w14:paraId="34C35DC5" w14:textId="77777777" w:rsidR="00954F4F" w:rsidRPr="006E60A1" w:rsidRDefault="00000000" w:rsidP="00027844">
            <w:pPr>
              <w:spacing w:before="0" w:line="240" w:lineRule="auto"/>
              <w:rPr>
                <w:rFonts w:eastAsia="Arial" w:cs="Arial"/>
                <w:lang w:val="en-CA"/>
              </w:rPr>
            </w:pPr>
            <w:hyperlink r:id="rId17" w:history="1">
              <w:r w:rsidR="00954F4F" w:rsidRPr="006E60A1">
                <w:rPr>
                  <w:rFonts w:eastAsia="Arial" w:cs="Arial"/>
                  <w:color w:val="5F5F5F" w:themeColor="hyperlink"/>
                  <w:u w:val="single"/>
                  <w:lang w:val="en-CA"/>
                </w:rPr>
                <w:t>srouleau@weirfoulds.com</w:t>
              </w:r>
            </w:hyperlink>
            <w:r w:rsidR="00954F4F" w:rsidRPr="006E60A1">
              <w:rPr>
                <w:rFonts w:eastAsia="Arial" w:cs="Arial"/>
                <w:lang w:val="en-CA"/>
              </w:rPr>
              <w:t xml:space="preserve"> </w:t>
            </w:r>
          </w:p>
        </w:tc>
      </w:tr>
      <w:tr w:rsidR="00954F4F" w:rsidRPr="006E60A1" w14:paraId="4677A5CD" w14:textId="77777777" w:rsidTr="00027844">
        <w:trPr>
          <w:trHeight w:val="2186"/>
        </w:trPr>
        <w:tc>
          <w:tcPr>
            <w:tcW w:w="2222" w:type="dxa"/>
            <w:tcBorders>
              <w:top w:val="single" w:sz="4" w:space="0" w:color="auto"/>
              <w:left w:val="single" w:sz="4" w:space="0" w:color="auto"/>
              <w:bottom w:val="single" w:sz="4" w:space="0" w:color="auto"/>
              <w:right w:val="single" w:sz="4" w:space="0" w:color="auto"/>
            </w:tcBorders>
          </w:tcPr>
          <w:p w14:paraId="50A4E412" w14:textId="77777777" w:rsidR="00954F4F" w:rsidRPr="006E60A1" w:rsidRDefault="00954F4F" w:rsidP="00027844">
            <w:pPr>
              <w:spacing w:before="0" w:line="276" w:lineRule="auto"/>
              <w:rPr>
                <w:rFonts w:eastAsia="Arial" w:cs="Arial"/>
                <w:color w:val="000000"/>
              </w:rPr>
            </w:pPr>
            <w:r w:rsidRPr="006E60A1">
              <w:rPr>
                <w:rFonts w:eastAsia="Arial" w:cs="Arial"/>
                <w:color w:val="000000"/>
              </w:rPr>
              <w:t>Ottawa Sports and Entertainment Group (OSEG)</w:t>
            </w:r>
          </w:p>
        </w:tc>
        <w:tc>
          <w:tcPr>
            <w:tcW w:w="2266" w:type="dxa"/>
            <w:tcBorders>
              <w:top w:val="single" w:sz="4" w:space="0" w:color="auto"/>
              <w:left w:val="single" w:sz="4" w:space="0" w:color="auto"/>
              <w:bottom w:val="single" w:sz="4" w:space="0" w:color="auto"/>
              <w:right w:val="single" w:sz="4" w:space="0" w:color="auto"/>
            </w:tcBorders>
          </w:tcPr>
          <w:p w14:paraId="60CE74E8" w14:textId="77777777" w:rsidR="00954F4F" w:rsidRPr="006E60A1" w:rsidRDefault="00954F4F" w:rsidP="00027844">
            <w:pPr>
              <w:spacing w:before="0" w:line="276" w:lineRule="auto"/>
              <w:rPr>
                <w:rFonts w:eastAsia="Arial" w:cs="Arial"/>
                <w:lang w:val="en-CA"/>
              </w:rPr>
            </w:pPr>
            <w:r w:rsidRPr="006E60A1">
              <w:rPr>
                <w:rFonts w:eastAsia="Arial" w:cs="Arial"/>
                <w:lang w:val="en-CA"/>
              </w:rPr>
              <w:t xml:space="preserve">Mark Flowers </w:t>
            </w:r>
          </w:p>
        </w:tc>
        <w:tc>
          <w:tcPr>
            <w:tcW w:w="5572" w:type="dxa"/>
            <w:tcBorders>
              <w:top w:val="single" w:sz="4" w:space="0" w:color="auto"/>
              <w:left w:val="single" w:sz="4" w:space="0" w:color="auto"/>
              <w:bottom w:val="single" w:sz="4" w:space="0" w:color="auto"/>
              <w:right w:val="single" w:sz="4" w:space="0" w:color="auto"/>
            </w:tcBorders>
          </w:tcPr>
          <w:p w14:paraId="6B67D779" w14:textId="77777777" w:rsidR="00954F4F" w:rsidRPr="006E60A1" w:rsidRDefault="00954F4F" w:rsidP="00027844">
            <w:pPr>
              <w:spacing w:before="0" w:line="240" w:lineRule="auto"/>
              <w:rPr>
                <w:rFonts w:eastAsia="Arial" w:cs="Arial"/>
                <w:lang w:val="en-CA"/>
              </w:rPr>
            </w:pPr>
            <w:r w:rsidRPr="006E60A1">
              <w:rPr>
                <w:rFonts w:eastAsia="Arial" w:cs="Arial"/>
                <w:lang w:val="en-CA"/>
              </w:rPr>
              <w:t xml:space="preserve">Davies Howe LLP </w:t>
            </w:r>
          </w:p>
          <w:p w14:paraId="09C22C14" w14:textId="77777777" w:rsidR="00954F4F" w:rsidRPr="006E60A1" w:rsidRDefault="00954F4F" w:rsidP="00027844">
            <w:pPr>
              <w:spacing w:before="0" w:line="240" w:lineRule="auto"/>
              <w:rPr>
                <w:rFonts w:eastAsia="Arial" w:cs="Arial"/>
                <w:lang w:val="en-CA"/>
              </w:rPr>
            </w:pPr>
            <w:r w:rsidRPr="006E60A1">
              <w:rPr>
                <w:rFonts w:eastAsia="Arial" w:cs="Arial"/>
                <w:lang w:val="en-CA"/>
              </w:rPr>
              <w:t>The 10th Floor</w:t>
            </w:r>
          </w:p>
          <w:p w14:paraId="7921BD20" w14:textId="77777777" w:rsidR="00954F4F" w:rsidRPr="006E60A1" w:rsidRDefault="00954F4F" w:rsidP="00027844">
            <w:pPr>
              <w:spacing w:before="0" w:line="240" w:lineRule="auto"/>
              <w:rPr>
                <w:rFonts w:eastAsia="Arial" w:cs="Arial"/>
                <w:lang w:val="en-CA"/>
              </w:rPr>
            </w:pPr>
            <w:r w:rsidRPr="006E60A1">
              <w:rPr>
                <w:rFonts w:eastAsia="Arial" w:cs="Arial"/>
                <w:lang w:val="en-CA"/>
              </w:rPr>
              <w:t>425 Adelaide Street West</w:t>
            </w:r>
          </w:p>
          <w:p w14:paraId="1E6167DE" w14:textId="77777777" w:rsidR="00954F4F" w:rsidRPr="006E60A1" w:rsidRDefault="00954F4F" w:rsidP="00027844">
            <w:pPr>
              <w:spacing w:before="0" w:line="240" w:lineRule="auto"/>
              <w:rPr>
                <w:rFonts w:eastAsia="Arial" w:cs="Arial"/>
                <w:lang w:val="en-CA"/>
              </w:rPr>
            </w:pPr>
            <w:r w:rsidRPr="006E60A1">
              <w:rPr>
                <w:rFonts w:eastAsia="Arial" w:cs="Arial"/>
                <w:lang w:val="en-CA"/>
              </w:rPr>
              <w:t>Toronto, Ontario</w:t>
            </w:r>
          </w:p>
          <w:p w14:paraId="19DA7137" w14:textId="77777777" w:rsidR="00954F4F" w:rsidRPr="006E60A1" w:rsidRDefault="00954F4F" w:rsidP="00027844">
            <w:pPr>
              <w:spacing w:before="0" w:line="240" w:lineRule="auto"/>
              <w:rPr>
                <w:rFonts w:eastAsia="Arial" w:cs="Arial"/>
                <w:lang w:val="en-CA"/>
              </w:rPr>
            </w:pPr>
            <w:r w:rsidRPr="006E60A1">
              <w:rPr>
                <w:rFonts w:eastAsia="Arial" w:cs="Arial"/>
                <w:lang w:val="en-CA"/>
              </w:rPr>
              <w:t>M5V 3C1</w:t>
            </w:r>
          </w:p>
          <w:p w14:paraId="6C35FBFB" w14:textId="77777777" w:rsidR="00954F4F" w:rsidRPr="006E60A1" w:rsidRDefault="00954F4F" w:rsidP="00027844">
            <w:pPr>
              <w:spacing w:before="0" w:line="240" w:lineRule="auto"/>
              <w:rPr>
                <w:rFonts w:eastAsia="Arial" w:cs="Arial"/>
                <w:lang w:val="en-CA"/>
              </w:rPr>
            </w:pPr>
          </w:p>
          <w:p w14:paraId="6E10C471" w14:textId="77777777" w:rsidR="00954F4F" w:rsidRPr="006E60A1" w:rsidRDefault="00954F4F" w:rsidP="00027844">
            <w:pPr>
              <w:spacing w:before="0" w:line="240" w:lineRule="auto"/>
              <w:rPr>
                <w:rFonts w:eastAsia="Arial" w:cs="Arial"/>
                <w:lang w:val="en-CA"/>
              </w:rPr>
            </w:pPr>
            <w:r w:rsidRPr="006E60A1">
              <w:rPr>
                <w:rFonts w:eastAsia="Arial" w:cs="Arial"/>
                <w:lang w:val="en-CA"/>
              </w:rPr>
              <w:t>416-263-4513</w:t>
            </w:r>
          </w:p>
          <w:p w14:paraId="144D116C" w14:textId="77777777" w:rsidR="00954F4F" w:rsidRPr="006E60A1" w:rsidRDefault="00954F4F" w:rsidP="00027844">
            <w:pPr>
              <w:spacing w:before="0" w:line="240" w:lineRule="auto"/>
              <w:rPr>
                <w:rFonts w:eastAsia="Arial" w:cs="Arial"/>
                <w:lang w:val="en-CA"/>
              </w:rPr>
            </w:pPr>
          </w:p>
          <w:p w14:paraId="6BA22523" w14:textId="77777777" w:rsidR="00954F4F" w:rsidRPr="006E60A1" w:rsidRDefault="00000000" w:rsidP="00027844">
            <w:pPr>
              <w:spacing w:before="0" w:line="240" w:lineRule="auto"/>
              <w:rPr>
                <w:rFonts w:eastAsia="Arial" w:cs="Arial"/>
                <w:b/>
                <w:bCs/>
                <w:lang w:val="en-CA"/>
              </w:rPr>
            </w:pPr>
            <w:hyperlink r:id="rId18" w:history="1">
              <w:r w:rsidR="00954F4F" w:rsidRPr="006E60A1">
                <w:rPr>
                  <w:rFonts w:eastAsia="Arial" w:cs="Arial"/>
                  <w:color w:val="5F5F5F" w:themeColor="hyperlink"/>
                  <w:u w:val="single"/>
                  <w:lang w:val="en-CA"/>
                </w:rPr>
                <w:t>m</w:t>
              </w:r>
              <w:r w:rsidR="00954F4F" w:rsidRPr="006E60A1">
                <w:rPr>
                  <w:rFonts w:eastAsiaTheme="minorHAnsi" w:cstheme="minorBidi"/>
                  <w:color w:val="5F5F5F" w:themeColor="hyperlink"/>
                  <w:u w:val="single"/>
                  <w:lang w:val="en-CA"/>
                </w:rPr>
                <w:t>arkf@davieshowe.com</w:t>
              </w:r>
            </w:hyperlink>
            <w:r w:rsidR="00954F4F" w:rsidRPr="006E60A1">
              <w:rPr>
                <w:rFonts w:eastAsiaTheme="minorHAnsi" w:cstheme="minorBidi"/>
                <w:lang w:val="en-CA"/>
              </w:rPr>
              <w:t xml:space="preserve"> </w:t>
            </w:r>
            <w:r w:rsidR="00954F4F" w:rsidRPr="006E60A1">
              <w:rPr>
                <w:rFonts w:eastAsia="Arial" w:cs="Arial"/>
                <w:lang w:val="en-CA"/>
              </w:rPr>
              <w:t xml:space="preserve"> </w:t>
            </w:r>
          </w:p>
        </w:tc>
      </w:tr>
      <w:tr w:rsidR="00954F4F" w:rsidRPr="006E60A1" w14:paraId="3748AB64" w14:textId="77777777" w:rsidTr="00027844">
        <w:trPr>
          <w:trHeight w:val="1521"/>
        </w:trPr>
        <w:tc>
          <w:tcPr>
            <w:tcW w:w="2222" w:type="dxa"/>
            <w:tcBorders>
              <w:top w:val="single" w:sz="4" w:space="0" w:color="auto"/>
              <w:left w:val="single" w:sz="4" w:space="0" w:color="auto"/>
              <w:bottom w:val="single" w:sz="4" w:space="0" w:color="auto"/>
              <w:right w:val="single" w:sz="4" w:space="0" w:color="auto"/>
            </w:tcBorders>
            <w:hideMark/>
          </w:tcPr>
          <w:p w14:paraId="77208D80" w14:textId="77777777" w:rsidR="00954F4F" w:rsidRPr="006E60A1" w:rsidRDefault="00954F4F" w:rsidP="00027844">
            <w:pPr>
              <w:spacing w:before="0" w:line="276" w:lineRule="auto"/>
              <w:rPr>
                <w:rFonts w:eastAsia="Arial" w:cs="Arial"/>
                <w:lang w:val="en-CA"/>
              </w:rPr>
            </w:pPr>
            <w:r w:rsidRPr="006E60A1">
              <w:rPr>
                <w:rFonts w:eastAsia="Arial" w:cs="Arial"/>
                <w:lang w:val="en-CA"/>
              </w:rPr>
              <w:t>City of Ottawa</w:t>
            </w:r>
          </w:p>
        </w:tc>
        <w:tc>
          <w:tcPr>
            <w:tcW w:w="2266" w:type="dxa"/>
            <w:tcBorders>
              <w:top w:val="single" w:sz="4" w:space="0" w:color="auto"/>
              <w:left w:val="single" w:sz="4" w:space="0" w:color="auto"/>
              <w:bottom w:val="single" w:sz="4" w:space="0" w:color="auto"/>
              <w:right w:val="single" w:sz="4" w:space="0" w:color="auto"/>
            </w:tcBorders>
          </w:tcPr>
          <w:p w14:paraId="36E15426" w14:textId="77777777" w:rsidR="00954F4F" w:rsidRPr="006E60A1" w:rsidRDefault="00954F4F" w:rsidP="00027844">
            <w:pPr>
              <w:spacing w:before="0" w:line="276" w:lineRule="auto"/>
              <w:rPr>
                <w:rFonts w:eastAsia="Arial" w:cs="Arial"/>
                <w:lang w:val="en-CA"/>
              </w:rPr>
            </w:pPr>
            <w:r w:rsidRPr="006E60A1">
              <w:rPr>
                <w:rFonts w:eastAsia="Arial" w:cs="Arial"/>
                <w:lang w:val="en-CA"/>
              </w:rPr>
              <w:t>Timothy Marc</w:t>
            </w:r>
          </w:p>
        </w:tc>
        <w:tc>
          <w:tcPr>
            <w:tcW w:w="5572" w:type="dxa"/>
            <w:tcBorders>
              <w:top w:val="single" w:sz="4" w:space="0" w:color="auto"/>
              <w:left w:val="single" w:sz="4" w:space="0" w:color="auto"/>
              <w:bottom w:val="single" w:sz="4" w:space="0" w:color="auto"/>
              <w:right w:val="single" w:sz="4" w:space="0" w:color="auto"/>
            </w:tcBorders>
          </w:tcPr>
          <w:p w14:paraId="7D65F7F7" w14:textId="77777777" w:rsidR="00954F4F" w:rsidRPr="006E60A1" w:rsidRDefault="00954F4F" w:rsidP="00027844">
            <w:pPr>
              <w:spacing w:before="0" w:line="276" w:lineRule="auto"/>
              <w:rPr>
                <w:rFonts w:eastAsiaTheme="minorHAnsi" w:cstheme="minorBidi"/>
                <w:color w:val="000000"/>
                <w:lang w:val="en-CA"/>
              </w:rPr>
            </w:pPr>
            <w:r w:rsidRPr="006E60A1">
              <w:rPr>
                <w:rFonts w:eastAsiaTheme="minorHAnsi" w:cstheme="minorBidi"/>
                <w:color w:val="000000"/>
                <w:lang w:val="en-CA"/>
              </w:rPr>
              <w:t xml:space="preserve">City of Ottawa Legal Services </w:t>
            </w:r>
          </w:p>
          <w:p w14:paraId="4BE6A77B" w14:textId="77777777" w:rsidR="00954F4F" w:rsidRPr="006E60A1" w:rsidRDefault="00954F4F" w:rsidP="00027844">
            <w:pPr>
              <w:spacing w:before="0" w:line="276" w:lineRule="auto"/>
              <w:rPr>
                <w:rFonts w:eastAsiaTheme="minorHAnsi" w:cstheme="minorBidi"/>
                <w:color w:val="000000"/>
                <w:lang w:val="en-CA"/>
              </w:rPr>
            </w:pPr>
            <w:r w:rsidRPr="006E60A1">
              <w:rPr>
                <w:rFonts w:eastAsiaTheme="minorHAnsi" w:cstheme="minorBidi"/>
                <w:color w:val="000000"/>
                <w:lang w:val="en-CA"/>
              </w:rPr>
              <w:t xml:space="preserve">3rd </w:t>
            </w:r>
            <w:proofErr w:type="spellStart"/>
            <w:r w:rsidRPr="006E60A1">
              <w:rPr>
                <w:rFonts w:eastAsiaTheme="minorHAnsi" w:cstheme="minorBidi"/>
                <w:color w:val="000000"/>
                <w:lang w:val="en-CA"/>
              </w:rPr>
              <w:t>Flr</w:t>
            </w:r>
            <w:proofErr w:type="spellEnd"/>
            <w:r w:rsidRPr="006E60A1">
              <w:rPr>
                <w:rFonts w:eastAsiaTheme="minorHAnsi" w:cstheme="minorBidi"/>
                <w:color w:val="000000"/>
                <w:lang w:val="en-CA"/>
              </w:rPr>
              <w:t>., Legal Services</w:t>
            </w:r>
          </w:p>
          <w:p w14:paraId="6AB3F11F" w14:textId="77777777" w:rsidR="00954F4F" w:rsidRPr="006E60A1" w:rsidRDefault="00954F4F" w:rsidP="00027844">
            <w:pPr>
              <w:spacing w:before="0" w:line="276" w:lineRule="auto"/>
              <w:rPr>
                <w:rFonts w:eastAsiaTheme="minorHAnsi" w:cstheme="minorBidi"/>
                <w:color w:val="000000"/>
                <w:lang w:val="en-CA"/>
              </w:rPr>
            </w:pPr>
            <w:r w:rsidRPr="006E60A1">
              <w:rPr>
                <w:rFonts w:eastAsiaTheme="minorHAnsi" w:cstheme="minorBidi"/>
                <w:color w:val="000000"/>
                <w:lang w:val="en-CA"/>
              </w:rPr>
              <w:t>110 Laurier Ave. W.</w:t>
            </w:r>
          </w:p>
          <w:p w14:paraId="1436317E" w14:textId="77777777" w:rsidR="00954F4F" w:rsidRPr="006E60A1" w:rsidRDefault="00954F4F" w:rsidP="00027844">
            <w:pPr>
              <w:spacing w:before="0" w:line="276" w:lineRule="auto"/>
              <w:rPr>
                <w:rFonts w:eastAsiaTheme="minorHAnsi" w:cstheme="minorBidi"/>
                <w:color w:val="000000"/>
                <w:lang w:val="en-CA"/>
              </w:rPr>
            </w:pPr>
            <w:r w:rsidRPr="006E60A1">
              <w:rPr>
                <w:rFonts w:eastAsiaTheme="minorHAnsi" w:cstheme="minorBidi"/>
                <w:color w:val="000000"/>
                <w:lang w:val="en-CA"/>
              </w:rPr>
              <w:t>Ottawa, Ontario K1P 1J1</w:t>
            </w:r>
          </w:p>
          <w:p w14:paraId="7E157295" w14:textId="77777777" w:rsidR="00954F4F" w:rsidRPr="006E60A1" w:rsidRDefault="00954F4F" w:rsidP="00027844">
            <w:pPr>
              <w:spacing w:before="0" w:line="276" w:lineRule="auto"/>
              <w:rPr>
                <w:rFonts w:eastAsiaTheme="minorHAnsi" w:cstheme="minorBidi"/>
                <w:color w:val="000000"/>
                <w:lang w:val="en-CA"/>
              </w:rPr>
            </w:pPr>
          </w:p>
          <w:p w14:paraId="17D9A6BB" w14:textId="77777777" w:rsidR="00954F4F" w:rsidRPr="006E60A1" w:rsidRDefault="00954F4F" w:rsidP="00027844">
            <w:pPr>
              <w:spacing w:before="0" w:line="276" w:lineRule="auto"/>
              <w:rPr>
                <w:rFonts w:eastAsiaTheme="minorHAnsi" w:cstheme="minorBidi"/>
                <w:color w:val="000000"/>
                <w:lang w:val="en-CA"/>
              </w:rPr>
            </w:pPr>
            <w:r w:rsidRPr="006E60A1">
              <w:rPr>
                <w:rFonts w:eastAsiaTheme="minorHAnsi" w:cstheme="minorBidi"/>
                <w:color w:val="000000"/>
                <w:lang w:val="en-CA"/>
              </w:rPr>
              <w:t>613-580-2424 Ext: 21444</w:t>
            </w:r>
          </w:p>
          <w:p w14:paraId="13DE1D4B" w14:textId="77777777" w:rsidR="00954F4F" w:rsidRPr="006E60A1" w:rsidRDefault="00954F4F" w:rsidP="00027844">
            <w:pPr>
              <w:spacing w:before="0" w:line="276" w:lineRule="auto"/>
              <w:rPr>
                <w:rFonts w:eastAsiaTheme="minorHAnsi" w:cstheme="minorBidi"/>
                <w:color w:val="000000"/>
                <w:lang w:val="en-CA"/>
              </w:rPr>
            </w:pPr>
          </w:p>
          <w:p w14:paraId="4B16730E" w14:textId="77777777" w:rsidR="00954F4F" w:rsidRPr="006E60A1" w:rsidRDefault="00000000" w:rsidP="00027844">
            <w:pPr>
              <w:spacing w:before="0" w:line="276" w:lineRule="auto"/>
              <w:rPr>
                <w:rFonts w:cs="Arial"/>
                <w:color w:val="000000"/>
                <w:lang w:val="en-CA"/>
              </w:rPr>
            </w:pPr>
            <w:hyperlink r:id="rId19" w:history="1">
              <w:r w:rsidR="00954F4F" w:rsidRPr="006E60A1">
                <w:rPr>
                  <w:rFonts w:eastAsiaTheme="minorHAnsi" w:cstheme="minorBidi"/>
                  <w:color w:val="5F5F5F" w:themeColor="hyperlink"/>
                  <w:u w:val="single"/>
                  <w:lang w:val="en-CA"/>
                </w:rPr>
                <w:t>t</w:t>
              </w:r>
              <w:r w:rsidR="00954F4F" w:rsidRPr="006E60A1">
                <w:rPr>
                  <w:rFonts w:cs="Arial"/>
                  <w:color w:val="5F5F5F" w:themeColor="hyperlink"/>
                  <w:u w:val="single"/>
                  <w:lang w:val="en-CA"/>
                </w:rPr>
                <w:t>imothy.marc@ottawa.ca</w:t>
              </w:r>
            </w:hyperlink>
            <w:r w:rsidR="00954F4F" w:rsidRPr="006E60A1">
              <w:rPr>
                <w:rFonts w:cs="Arial"/>
                <w:color w:val="000000"/>
                <w:lang w:val="en-CA"/>
              </w:rPr>
              <w:t xml:space="preserve"> </w:t>
            </w:r>
          </w:p>
        </w:tc>
      </w:tr>
    </w:tbl>
    <w:p w14:paraId="79E3E3DB" w14:textId="77777777" w:rsidR="00954F4F" w:rsidRPr="006E60A1" w:rsidRDefault="00954F4F" w:rsidP="00954F4F">
      <w:pPr>
        <w:spacing w:before="0" w:after="240" w:line="276" w:lineRule="auto"/>
        <w:rPr>
          <w:rFonts w:eastAsiaTheme="minorHAnsi" w:cs="Arial"/>
          <w:sz w:val="22"/>
          <w:szCs w:val="22"/>
          <w:lang w:val="en-CA"/>
        </w:rPr>
      </w:pPr>
    </w:p>
    <w:p w14:paraId="36A9422B" w14:textId="77777777" w:rsidR="00954F4F" w:rsidRDefault="00954F4F" w:rsidP="00954F4F">
      <w:pPr>
        <w:spacing w:before="0" w:line="240" w:lineRule="auto"/>
        <w:rPr>
          <w:rFonts w:eastAsiaTheme="minorHAnsi" w:cs="Arial"/>
          <w:b/>
          <w:bCs/>
          <w:sz w:val="22"/>
          <w:szCs w:val="22"/>
          <w:lang w:val="fr-CA"/>
        </w:rPr>
      </w:pPr>
      <w:r w:rsidRPr="00B4364B">
        <w:rPr>
          <w:rFonts w:eastAsiaTheme="minorHAnsi" w:cs="Arial"/>
          <w:b/>
          <w:bCs/>
          <w:sz w:val="22"/>
          <w:szCs w:val="22"/>
          <w:lang w:val="fr-CA"/>
        </w:rPr>
        <w:t xml:space="preserve">PARTICIPANT: </w:t>
      </w:r>
    </w:p>
    <w:p w14:paraId="165C3DF8" w14:textId="77777777" w:rsidR="00954F4F" w:rsidRPr="00B4364B" w:rsidRDefault="00954F4F" w:rsidP="00954F4F">
      <w:pPr>
        <w:spacing w:before="0" w:line="240" w:lineRule="auto"/>
        <w:rPr>
          <w:rFonts w:eastAsiaTheme="minorHAnsi" w:cs="Arial"/>
          <w:b/>
          <w:bCs/>
          <w:sz w:val="22"/>
          <w:szCs w:val="22"/>
          <w:lang w:val="fr-CA"/>
        </w:rPr>
      </w:pPr>
    </w:p>
    <w:p w14:paraId="6BC21E78" w14:textId="77777777" w:rsidR="00954F4F" w:rsidRPr="00B4364B" w:rsidRDefault="00954F4F" w:rsidP="00954F4F">
      <w:pPr>
        <w:spacing w:before="0" w:line="240" w:lineRule="auto"/>
        <w:contextualSpacing/>
        <w:rPr>
          <w:rFonts w:eastAsiaTheme="minorHAnsi" w:cs="Arial"/>
          <w:sz w:val="22"/>
          <w:szCs w:val="22"/>
          <w:lang w:val="fr-CA"/>
        </w:rPr>
      </w:pPr>
      <w:r w:rsidRPr="00B4364B">
        <w:rPr>
          <w:rFonts w:eastAsiaTheme="minorHAnsi" w:cs="Arial"/>
          <w:sz w:val="22"/>
          <w:szCs w:val="22"/>
          <w:lang w:val="fr-CA"/>
        </w:rPr>
        <w:t>Frank Johnson</w:t>
      </w:r>
    </w:p>
    <w:p w14:paraId="1117D776" w14:textId="77777777" w:rsidR="00954F4F" w:rsidRPr="00954F4F" w:rsidRDefault="00000000" w:rsidP="00954F4F">
      <w:pPr>
        <w:spacing w:before="0" w:line="240" w:lineRule="auto"/>
        <w:contextualSpacing/>
        <w:rPr>
          <w:rFonts w:eastAsiaTheme="minorHAnsi" w:cs="Arial"/>
          <w:color w:val="0000FF"/>
          <w:sz w:val="22"/>
          <w:szCs w:val="22"/>
          <w:lang w:val="fr-CA"/>
        </w:rPr>
      </w:pPr>
      <w:hyperlink r:id="rId20" w:history="1">
        <w:r w:rsidR="00954F4F" w:rsidRPr="00954F4F">
          <w:rPr>
            <w:rFonts w:eastAsiaTheme="minorHAnsi" w:cs="Arial"/>
            <w:color w:val="0000FF"/>
            <w:sz w:val="22"/>
            <w:szCs w:val="22"/>
            <w:u w:val="single"/>
            <w:lang w:val="fr-CA"/>
          </w:rPr>
          <w:t>Fjohnson@ottawainstrumentation.com</w:t>
        </w:r>
      </w:hyperlink>
      <w:r w:rsidR="00954F4F" w:rsidRPr="00954F4F">
        <w:rPr>
          <w:rFonts w:eastAsiaTheme="minorHAnsi" w:cs="Arial"/>
          <w:color w:val="0000FF"/>
          <w:sz w:val="22"/>
          <w:szCs w:val="22"/>
          <w:lang w:val="fr-CA"/>
        </w:rPr>
        <w:t xml:space="preserve"> </w:t>
      </w:r>
    </w:p>
    <w:p w14:paraId="5AB172B4" w14:textId="06594515" w:rsidR="00954F4F" w:rsidRDefault="00954F4F" w:rsidP="00954F4F">
      <w:pPr>
        <w:spacing w:before="0" w:line="240" w:lineRule="auto"/>
        <w:contextualSpacing/>
        <w:rPr>
          <w:rFonts w:eastAsiaTheme="minorHAnsi" w:cs="Arial"/>
          <w:sz w:val="22"/>
          <w:szCs w:val="22"/>
          <w:lang w:val="en-CA"/>
        </w:rPr>
      </w:pPr>
      <w:r w:rsidRPr="00B4364B">
        <w:rPr>
          <w:rFonts w:eastAsiaTheme="minorHAnsi" w:cs="Arial"/>
          <w:sz w:val="22"/>
          <w:szCs w:val="22"/>
          <w:lang w:val="en-CA"/>
        </w:rPr>
        <w:t>613-255-4051</w:t>
      </w:r>
      <w:r>
        <w:rPr>
          <w:rFonts w:eastAsiaTheme="minorHAnsi" w:cs="Arial"/>
          <w:sz w:val="22"/>
          <w:szCs w:val="22"/>
          <w:lang w:val="en-CA"/>
        </w:rPr>
        <w:br w:type="page"/>
      </w:r>
    </w:p>
    <w:p w14:paraId="29BBE084" w14:textId="77777777" w:rsidR="00954F4F" w:rsidRPr="00B4364B" w:rsidRDefault="00954F4F" w:rsidP="00954F4F">
      <w:pPr>
        <w:spacing w:before="0" w:line="240" w:lineRule="auto"/>
        <w:contextualSpacing/>
        <w:rPr>
          <w:rFonts w:eastAsiaTheme="minorHAnsi" w:cs="Arial"/>
          <w:sz w:val="22"/>
          <w:szCs w:val="22"/>
          <w:lang w:val="en-CA"/>
        </w:rPr>
      </w:pPr>
    </w:p>
    <w:p w14:paraId="5F56CA61" w14:textId="77777777" w:rsidR="00954F4F" w:rsidRDefault="00954F4F" w:rsidP="00954F4F">
      <w:pPr>
        <w:pStyle w:val="Heading2"/>
        <w:spacing w:before="0" w:line="240" w:lineRule="auto"/>
        <w:jc w:val="center"/>
        <w:rPr>
          <w:rFonts w:ascii="Arial" w:hAnsi="Arial" w:cs="Arial"/>
          <w:i/>
          <w:iCs/>
          <w:color w:val="000000" w:themeColor="text1"/>
          <w:sz w:val="24"/>
          <w:szCs w:val="24"/>
          <w:lang w:val="en-CA"/>
        </w:rPr>
      </w:pPr>
      <w:r w:rsidRPr="00F21362">
        <w:rPr>
          <w:rFonts w:ascii="Arial" w:hAnsi="Arial" w:cs="Arial"/>
          <w:color w:val="000000" w:themeColor="text1"/>
          <w:sz w:val="24"/>
          <w:szCs w:val="24"/>
          <w:lang w:val="en-CA"/>
        </w:rPr>
        <w:t>ATTACHMENT 2</w:t>
      </w:r>
    </w:p>
    <w:p w14:paraId="1F9EC9A6" w14:textId="77777777" w:rsidR="00954F4F" w:rsidRDefault="00954F4F" w:rsidP="00954F4F">
      <w:pPr>
        <w:pStyle w:val="Heading2"/>
        <w:spacing w:before="0" w:line="240" w:lineRule="auto"/>
        <w:jc w:val="center"/>
        <w:rPr>
          <w:rFonts w:ascii="Arial" w:hAnsi="Arial" w:cs="Arial"/>
          <w:i/>
          <w:iCs/>
          <w:color w:val="000000" w:themeColor="text1"/>
          <w:sz w:val="24"/>
          <w:szCs w:val="24"/>
          <w:lang w:val="en-CA"/>
        </w:rPr>
      </w:pPr>
      <w:r w:rsidRPr="00F21362">
        <w:rPr>
          <w:rFonts w:ascii="Arial" w:hAnsi="Arial" w:cs="Arial"/>
          <w:color w:val="000000" w:themeColor="text1"/>
          <w:sz w:val="24"/>
          <w:szCs w:val="24"/>
          <w:lang w:val="en-CA"/>
        </w:rPr>
        <w:t xml:space="preserve"> </w:t>
      </w:r>
    </w:p>
    <w:p w14:paraId="29AABA0D" w14:textId="77777777" w:rsidR="00954F4F" w:rsidRDefault="00954F4F" w:rsidP="00954F4F">
      <w:pPr>
        <w:pStyle w:val="Heading2"/>
        <w:spacing w:before="0" w:line="240" w:lineRule="auto"/>
        <w:jc w:val="center"/>
        <w:rPr>
          <w:rFonts w:ascii="Arial" w:hAnsi="Arial" w:cs="Arial"/>
          <w:i/>
          <w:iCs/>
          <w:color w:val="000000" w:themeColor="text1"/>
          <w:sz w:val="24"/>
          <w:szCs w:val="24"/>
          <w:lang w:val="en-CA"/>
        </w:rPr>
      </w:pPr>
      <w:r w:rsidRPr="00F21362">
        <w:rPr>
          <w:rFonts w:ascii="Arial" w:hAnsi="Arial" w:cs="Arial"/>
          <w:color w:val="000000" w:themeColor="text1"/>
          <w:sz w:val="24"/>
          <w:szCs w:val="24"/>
          <w:lang w:val="en-CA"/>
        </w:rPr>
        <w:t>ISSUES LIST</w:t>
      </w:r>
    </w:p>
    <w:p w14:paraId="15B048E9" w14:textId="77777777" w:rsidR="00954F4F" w:rsidRPr="00613C9B" w:rsidRDefault="00954F4F" w:rsidP="00954F4F">
      <w:pPr>
        <w:spacing w:before="0"/>
        <w:rPr>
          <w:i/>
          <w:iCs/>
          <w:lang w:val="en-CA"/>
        </w:rPr>
      </w:pPr>
    </w:p>
    <w:p w14:paraId="26E9D15D" w14:textId="77777777" w:rsidR="00954F4F" w:rsidRPr="00F21362" w:rsidRDefault="00954F4F" w:rsidP="00954F4F">
      <w:pPr>
        <w:widowControl w:val="0"/>
        <w:autoSpaceDE w:val="0"/>
        <w:autoSpaceDN w:val="0"/>
        <w:spacing w:before="0" w:line="240" w:lineRule="auto"/>
        <w:jc w:val="center"/>
        <w:rPr>
          <w:rFonts w:eastAsia="Arial" w:cs="Arial"/>
        </w:rPr>
      </w:pPr>
      <w:r w:rsidRPr="00F21362">
        <w:rPr>
          <w:rFonts w:eastAsia="Arial" w:cs="Arial"/>
        </w:rPr>
        <w:t>Issues List of the Glebe Community Association</w:t>
      </w:r>
    </w:p>
    <w:p w14:paraId="73119188" w14:textId="77777777" w:rsidR="00954F4F" w:rsidRPr="00F21362" w:rsidRDefault="00954F4F" w:rsidP="00954F4F">
      <w:pPr>
        <w:widowControl w:val="0"/>
        <w:autoSpaceDE w:val="0"/>
        <w:autoSpaceDN w:val="0"/>
        <w:spacing w:before="0" w:line="240" w:lineRule="auto"/>
        <w:jc w:val="center"/>
        <w:rPr>
          <w:rFonts w:eastAsia="Arial" w:cs="Arial"/>
        </w:rPr>
      </w:pPr>
    </w:p>
    <w:p w14:paraId="040909D1" w14:textId="77777777" w:rsidR="00954F4F" w:rsidRPr="00F21362" w:rsidRDefault="00954F4F" w:rsidP="00954F4F">
      <w:pPr>
        <w:numPr>
          <w:ilvl w:val="0"/>
          <w:numId w:val="4"/>
        </w:numPr>
        <w:autoSpaceDN w:val="0"/>
        <w:spacing w:before="0" w:after="240" w:line="240" w:lineRule="auto"/>
        <w:jc w:val="both"/>
        <w:rPr>
          <w:rFonts w:eastAsia="Arial" w:cs="Arial"/>
        </w:rPr>
      </w:pPr>
      <w:r w:rsidRPr="00F21362">
        <w:rPr>
          <w:rFonts w:eastAsia="Arial" w:cs="Arial"/>
        </w:rPr>
        <w:t>Do the proposed Official Plan and Zoning By-law Amendments (the “Amendments”) have regard to Section 2 of the Planning Act, specifically (h), (</w:t>
      </w:r>
      <w:proofErr w:type="spellStart"/>
      <w:r w:rsidRPr="00F21362">
        <w:rPr>
          <w:rFonts w:eastAsia="Arial" w:cs="Arial"/>
        </w:rPr>
        <w:t>i</w:t>
      </w:r>
      <w:proofErr w:type="spellEnd"/>
      <w:r w:rsidRPr="00F21362">
        <w:rPr>
          <w:rFonts w:eastAsia="Arial" w:cs="Arial"/>
        </w:rPr>
        <w:t xml:space="preserve">), (o), (p), (r), and (s) as it relates to the loss of public greenspace and parkland and the language of the Amendments as it relates to the proposed use and built form of the development? </w:t>
      </w:r>
    </w:p>
    <w:p w14:paraId="69CA50B1" w14:textId="77777777" w:rsidR="00954F4F" w:rsidRPr="00F21362" w:rsidRDefault="00954F4F" w:rsidP="00954F4F">
      <w:pPr>
        <w:numPr>
          <w:ilvl w:val="0"/>
          <w:numId w:val="4"/>
        </w:numPr>
        <w:autoSpaceDN w:val="0"/>
        <w:spacing w:before="0" w:after="240" w:line="240" w:lineRule="auto"/>
        <w:jc w:val="both"/>
        <w:rPr>
          <w:rFonts w:eastAsia="Arial" w:cs="Arial"/>
        </w:rPr>
      </w:pPr>
      <w:r w:rsidRPr="00F21362">
        <w:rPr>
          <w:rFonts w:eastAsia="Arial" w:cs="Arial"/>
        </w:rPr>
        <w:t>Are the Amendments consistent with the Provincial Policy Statement (2020), specifically sections 1.1.1 (b), (c) and (</w:t>
      </w:r>
      <w:proofErr w:type="spellStart"/>
      <w:r w:rsidRPr="00F21362">
        <w:rPr>
          <w:rFonts w:eastAsia="Arial" w:cs="Arial"/>
        </w:rPr>
        <w:t>i</w:t>
      </w:r>
      <w:proofErr w:type="spellEnd"/>
      <w:r w:rsidRPr="00F21362">
        <w:rPr>
          <w:rFonts w:eastAsia="Arial" w:cs="Arial"/>
        </w:rPr>
        <w:t xml:space="preserve">), 1.5.1 (b), and 1.8.1 (f)? </w:t>
      </w:r>
    </w:p>
    <w:p w14:paraId="1186983B" w14:textId="77777777" w:rsidR="00954F4F" w:rsidRPr="00F21362" w:rsidRDefault="00954F4F" w:rsidP="00954F4F">
      <w:pPr>
        <w:numPr>
          <w:ilvl w:val="0"/>
          <w:numId w:val="4"/>
        </w:numPr>
        <w:autoSpaceDN w:val="0"/>
        <w:spacing w:before="0" w:after="240" w:line="240" w:lineRule="auto"/>
        <w:jc w:val="both"/>
        <w:rPr>
          <w:rFonts w:eastAsia="Arial" w:cs="Arial"/>
        </w:rPr>
      </w:pPr>
      <w:r w:rsidRPr="00F21362">
        <w:rPr>
          <w:rFonts w:eastAsia="Arial" w:cs="Arial"/>
        </w:rPr>
        <w:t xml:space="preserve">Save for the proposed Official Plan Amendment, do the Amendments conform to the City of Ottawa Official Plan, specifically sections 2.2.1(3), 4.4.1(9), 6.6.2.4, 7.1(4)(e)(ii) and (iii), and 7.1(6)? </w:t>
      </w:r>
    </w:p>
    <w:p w14:paraId="738AC18F" w14:textId="77777777" w:rsidR="00954F4F" w:rsidRPr="00F21362" w:rsidRDefault="00954F4F" w:rsidP="00954F4F">
      <w:pPr>
        <w:numPr>
          <w:ilvl w:val="0"/>
          <w:numId w:val="4"/>
        </w:numPr>
        <w:autoSpaceDN w:val="0"/>
        <w:spacing w:before="0" w:after="240" w:line="240" w:lineRule="auto"/>
        <w:jc w:val="both"/>
        <w:rPr>
          <w:rFonts w:eastAsia="Arial" w:cs="Arial"/>
        </w:rPr>
      </w:pPr>
      <w:r w:rsidRPr="00F21362">
        <w:rPr>
          <w:rFonts w:eastAsia="Arial" w:cs="Arial"/>
        </w:rPr>
        <w:t xml:space="preserve">Is the loss of public greenspace and parkland appropriate? </w:t>
      </w:r>
    </w:p>
    <w:p w14:paraId="2D3078A5" w14:textId="77777777" w:rsidR="00954F4F" w:rsidRPr="00F21362" w:rsidRDefault="00954F4F" w:rsidP="00954F4F">
      <w:pPr>
        <w:numPr>
          <w:ilvl w:val="0"/>
          <w:numId w:val="4"/>
        </w:numPr>
        <w:autoSpaceDN w:val="0"/>
        <w:spacing w:before="0" w:after="240" w:line="240" w:lineRule="auto"/>
        <w:jc w:val="both"/>
        <w:rPr>
          <w:rFonts w:eastAsia="Arial" w:cs="Arial"/>
        </w:rPr>
      </w:pPr>
      <w:r w:rsidRPr="00F21362">
        <w:rPr>
          <w:rFonts w:eastAsia="Arial" w:cs="Arial"/>
        </w:rPr>
        <w:t>Do the Amendments, as approved, appropriately capture the proposed use and built form of the development?</w:t>
      </w:r>
    </w:p>
    <w:p w14:paraId="379128C9" w14:textId="77777777" w:rsidR="00954F4F" w:rsidRPr="00F21362" w:rsidRDefault="00954F4F" w:rsidP="00954F4F">
      <w:pPr>
        <w:numPr>
          <w:ilvl w:val="0"/>
          <w:numId w:val="4"/>
        </w:numPr>
        <w:autoSpaceDN w:val="0"/>
        <w:spacing w:before="0" w:after="240" w:line="240" w:lineRule="auto"/>
        <w:jc w:val="both"/>
        <w:rPr>
          <w:rFonts w:eastAsia="Arial" w:cs="Arial"/>
        </w:rPr>
      </w:pPr>
      <w:r w:rsidRPr="00F21362">
        <w:rPr>
          <w:rFonts w:eastAsia="Arial" w:cs="Arial"/>
        </w:rPr>
        <w:t xml:space="preserve">In light of the above issues, are the Amendments in the public interest and do they represent good planning? </w:t>
      </w:r>
    </w:p>
    <w:p w14:paraId="56D66E80" w14:textId="77777777" w:rsidR="00954F4F" w:rsidRPr="00F21362" w:rsidRDefault="00954F4F" w:rsidP="00954F4F">
      <w:pPr>
        <w:spacing w:before="0" w:after="240" w:line="276" w:lineRule="auto"/>
        <w:ind w:left="720"/>
        <w:contextualSpacing/>
        <w:rPr>
          <w:rFonts w:eastAsiaTheme="minorHAnsi" w:cstheme="minorBidi"/>
          <w:lang w:val="en-CA"/>
        </w:rPr>
      </w:pPr>
      <w:bookmarkStart w:id="6" w:name="_Hlk164176953"/>
      <w:bookmarkEnd w:id="6"/>
      <w:r w:rsidRPr="00F21362">
        <w:rPr>
          <w:rFonts w:eastAsiaTheme="minorHAnsi" w:cstheme="minorBidi"/>
          <w:i/>
          <w:iCs/>
          <w:lang w:val="en-CA"/>
        </w:rPr>
        <w:t>Note: The identification of an issue on this list does not mean that all parties agree that such an issue, or the manner in which it is expressed, is appropriate or relevant for the proper determination of the appeals. The extent of the appropriateness and/or relevance of the issue may be a matter of evidence and/or argument at the hearing.</w:t>
      </w:r>
    </w:p>
    <w:p w14:paraId="7B5A0946" w14:textId="77777777" w:rsidR="00954F4F" w:rsidRPr="00F21362" w:rsidRDefault="00954F4F" w:rsidP="00954F4F">
      <w:pPr>
        <w:tabs>
          <w:tab w:val="left" w:pos="3795"/>
        </w:tabs>
        <w:spacing w:before="0" w:line="240" w:lineRule="auto"/>
        <w:rPr>
          <w:rFonts w:cs="Arial"/>
          <w:b/>
          <w:bCs/>
          <w:lang w:val="en-CA"/>
        </w:rPr>
      </w:pPr>
    </w:p>
    <w:p w14:paraId="195F04E4" w14:textId="790C8602" w:rsidR="00954F4F" w:rsidRDefault="00954F4F" w:rsidP="00954F4F">
      <w:pPr>
        <w:spacing w:beforeLines="150" w:afterLines="150" w:after="360"/>
      </w:pPr>
      <w:r>
        <w:br w:type="page"/>
      </w:r>
    </w:p>
    <w:p w14:paraId="2B163963" w14:textId="77777777" w:rsidR="00954F4F" w:rsidRDefault="00954F4F" w:rsidP="00954F4F">
      <w:pPr>
        <w:spacing w:before="0" w:line="240" w:lineRule="auto"/>
        <w:jc w:val="center"/>
        <w:rPr>
          <w:rFonts w:cs="Arial"/>
          <w:b/>
          <w:bCs/>
          <w:lang w:val="en-CA"/>
        </w:rPr>
      </w:pPr>
    </w:p>
    <w:p w14:paraId="0EA44B55" w14:textId="77777777" w:rsidR="00954F4F" w:rsidRDefault="00954F4F" w:rsidP="00954F4F">
      <w:pPr>
        <w:keepNext/>
        <w:keepLines/>
        <w:spacing w:before="0" w:line="240" w:lineRule="auto"/>
        <w:jc w:val="center"/>
        <w:outlineLvl w:val="1"/>
        <w:rPr>
          <w:rFonts w:cstheme="majorBidi"/>
          <w:b/>
          <w:bCs/>
          <w:color w:val="000000" w:themeColor="text1"/>
          <w:lang w:val="en-CA"/>
        </w:rPr>
      </w:pPr>
      <w:r w:rsidRPr="00F206CB">
        <w:rPr>
          <w:rFonts w:cstheme="majorBidi"/>
          <w:b/>
          <w:bCs/>
          <w:color w:val="000000" w:themeColor="text1"/>
          <w:lang w:val="en-CA"/>
        </w:rPr>
        <w:t>ATTACHMENT 3</w:t>
      </w:r>
    </w:p>
    <w:p w14:paraId="4FEAB07A" w14:textId="77777777" w:rsidR="00954F4F" w:rsidRDefault="00954F4F" w:rsidP="00954F4F">
      <w:pPr>
        <w:keepNext/>
        <w:keepLines/>
        <w:spacing w:before="0" w:line="240" w:lineRule="auto"/>
        <w:jc w:val="center"/>
        <w:outlineLvl w:val="1"/>
        <w:rPr>
          <w:rFonts w:cstheme="majorBidi"/>
          <w:b/>
          <w:bCs/>
          <w:color w:val="000000" w:themeColor="text1"/>
          <w:lang w:val="en-CA"/>
        </w:rPr>
      </w:pPr>
    </w:p>
    <w:p w14:paraId="798125CA" w14:textId="77777777" w:rsidR="00954F4F" w:rsidRPr="00F206CB" w:rsidRDefault="00954F4F" w:rsidP="00954F4F">
      <w:pPr>
        <w:keepNext/>
        <w:keepLines/>
        <w:spacing w:before="0" w:line="240" w:lineRule="auto"/>
        <w:jc w:val="center"/>
        <w:outlineLvl w:val="1"/>
        <w:rPr>
          <w:rFonts w:cstheme="majorBidi"/>
          <w:b/>
          <w:bCs/>
          <w:color w:val="000000" w:themeColor="text1"/>
          <w:lang w:val="en-CA"/>
        </w:rPr>
      </w:pPr>
      <w:r w:rsidRPr="00F206CB">
        <w:rPr>
          <w:rFonts w:cstheme="majorBidi"/>
          <w:b/>
          <w:bCs/>
          <w:color w:val="000000" w:themeColor="text1"/>
          <w:lang w:val="en-CA"/>
        </w:rPr>
        <w:t xml:space="preserve"> ORDER OF EVIDENCE</w:t>
      </w:r>
    </w:p>
    <w:p w14:paraId="6A939EAE" w14:textId="77777777" w:rsidR="00954F4F" w:rsidRPr="00F206CB" w:rsidRDefault="00954F4F" w:rsidP="00954F4F">
      <w:pPr>
        <w:spacing w:before="0" w:after="240" w:line="276" w:lineRule="auto"/>
        <w:rPr>
          <w:rFonts w:eastAsia="Arial" w:cstheme="minorBidi"/>
          <w:color w:val="000000"/>
        </w:rPr>
      </w:pPr>
      <w:r w:rsidRPr="00F206CB">
        <w:rPr>
          <w:rFonts w:eastAsia="Arial" w:cstheme="minorBidi"/>
          <w:color w:val="000000"/>
        </w:rPr>
        <w:t xml:space="preserve">City of Ottawa </w:t>
      </w:r>
    </w:p>
    <w:p w14:paraId="3C3B736B" w14:textId="77777777" w:rsidR="00954F4F" w:rsidRPr="00F206CB" w:rsidRDefault="00954F4F" w:rsidP="00954F4F">
      <w:pPr>
        <w:spacing w:before="0" w:after="240" w:line="276" w:lineRule="auto"/>
        <w:rPr>
          <w:rFonts w:eastAsia="Arial" w:cs="Arial"/>
          <w:color w:val="000000"/>
        </w:rPr>
      </w:pPr>
      <w:r w:rsidRPr="00F206CB">
        <w:rPr>
          <w:rFonts w:eastAsia="Arial" w:cs="Arial"/>
          <w:color w:val="000000"/>
        </w:rPr>
        <w:t>Ottawa Sports and Entertainment Group (OSEG)</w:t>
      </w:r>
    </w:p>
    <w:p w14:paraId="4FC7B386" w14:textId="77777777" w:rsidR="00954F4F" w:rsidRPr="00F206CB" w:rsidRDefault="00954F4F" w:rsidP="00954F4F">
      <w:pPr>
        <w:spacing w:before="0" w:after="240" w:line="276" w:lineRule="auto"/>
        <w:rPr>
          <w:rFonts w:eastAsia="Arial" w:cstheme="minorBidi"/>
          <w:color w:val="000000"/>
        </w:rPr>
      </w:pPr>
      <w:r w:rsidRPr="00F206CB">
        <w:rPr>
          <w:rFonts w:eastAsia="Arial" w:cstheme="minorBidi"/>
          <w:color w:val="000000"/>
        </w:rPr>
        <w:t>Glebe Community Association</w:t>
      </w:r>
    </w:p>
    <w:p w14:paraId="3B3F0BD9" w14:textId="77777777" w:rsidR="00954F4F" w:rsidRPr="00F206CB" w:rsidRDefault="00954F4F" w:rsidP="00954F4F">
      <w:pPr>
        <w:spacing w:before="0" w:after="240" w:line="276" w:lineRule="auto"/>
        <w:rPr>
          <w:rFonts w:eastAsia="Arial" w:cstheme="minorBidi"/>
          <w:color w:val="000000"/>
        </w:rPr>
      </w:pPr>
      <w:r w:rsidRPr="00F206CB">
        <w:rPr>
          <w:rFonts w:eastAsia="Arial" w:cstheme="minorBidi"/>
          <w:color w:val="000000"/>
        </w:rPr>
        <w:t>City of Ottawa, in reply</w:t>
      </w:r>
    </w:p>
    <w:p w14:paraId="707DF468" w14:textId="0F7D1878" w:rsidR="00954F4F" w:rsidRDefault="00954F4F" w:rsidP="00954F4F">
      <w:pPr>
        <w:spacing w:beforeLines="150" w:afterLines="150" w:after="360"/>
      </w:pPr>
      <w:r>
        <w:br w:type="page"/>
      </w:r>
    </w:p>
    <w:p w14:paraId="70D3DB8D" w14:textId="77777777" w:rsidR="00954F4F" w:rsidRDefault="00954F4F" w:rsidP="00954F4F">
      <w:pPr>
        <w:spacing w:before="0" w:line="240" w:lineRule="auto"/>
        <w:jc w:val="center"/>
        <w:rPr>
          <w:rFonts w:eastAsiaTheme="minorHAnsi" w:cstheme="minorBidi"/>
          <w:b/>
          <w:bCs/>
          <w:szCs w:val="22"/>
          <w:lang w:val="en-CA"/>
        </w:rPr>
      </w:pPr>
      <w:r w:rsidRPr="009E69DF">
        <w:rPr>
          <w:rFonts w:eastAsiaTheme="minorHAnsi" w:cstheme="minorBidi"/>
          <w:b/>
          <w:bCs/>
          <w:szCs w:val="22"/>
          <w:lang w:val="en-CA"/>
        </w:rPr>
        <w:lastRenderedPageBreak/>
        <w:t>ATTACHMENT 4</w:t>
      </w:r>
    </w:p>
    <w:p w14:paraId="0A9AA364" w14:textId="77777777" w:rsidR="00954F4F" w:rsidRDefault="00954F4F" w:rsidP="00954F4F">
      <w:pPr>
        <w:spacing w:before="0" w:line="240" w:lineRule="auto"/>
        <w:jc w:val="center"/>
        <w:rPr>
          <w:rFonts w:eastAsiaTheme="minorHAnsi" w:cstheme="minorBidi"/>
          <w:b/>
          <w:bCs/>
          <w:szCs w:val="22"/>
          <w:lang w:val="en-CA"/>
        </w:rPr>
      </w:pPr>
      <w:r w:rsidRPr="009E69DF">
        <w:rPr>
          <w:rFonts w:eastAsiaTheme="minorHAnsi" w:cstheme="minorBidi"/>
          <w:b/>
          <w:bCs/>
          <w:szCs w:val="22"/>
          <w:lang w:val="en-CA"/>
        </w:rPr>
        <w:t xml:space="preserve"> </w:t>
      </w:r>
    </w:p>
    <w:p w14:paraId="697AEDD8" w14:textId="77777777" w:rsidR="00954F4F" w:rsidRDefault="00954F4F" w:rsidP="00954F4F">
      <w:pPr>
        <w:spacing w:before="0" w:line="240" w:lineRule="auto"/>
        <w:jc w:val="center"/>
        <w:rPr>
          <w:rFonts w:cstheme="minorBidi"/>
          <w:b/>
          <w:bCs/>
          <w:color w:val="000000" w:themeColor="text1"/>
          <w:szCs w:val="22"/>
          <w:lang w:val="en-CA"/>
        </w:rPr>
      </w:pPr>
      <w:r w:rsidRPr="009E69DF">
        <w:rPr>
          <w:rFonts w:cstheme="minorBidi"/>
          <w:b/>
          <w:bCs/>
          <w:color w:val="000000" w:themeColor="text1"/>
          <w:szCs w:val="22"/>
          <w:lang w:val="en-CA"/>
        </w:rPr>
        <w:t>DEFINITIONS</w:t>
      </w:r>
    </w:p>
    <w:p w14:paraId="2C03725A" w14:textId="77777777" w:rsidR="00954F4F" w:rsidRPr="009E69DF" w:rsidRDefault="00954F4F" w:rsidP="00954F4F">
      <w:pPr>
        <w:spacing w:before="0" w:line="240" w:lineRule="auto"/>
        <w:jc w:val="center"/>
        <w:rPr>
          <w:rFonts w:cstheme="minorBidi"/>
          <w:b/>
          <w:bCs/>
          <w:color w:val="000000" w:themeColor="text1"/>
          <w:szCs w:val="22"/>
          <w:lang w:val="en-CA"/>
        </w:rPr>
      </w:pPr>
    </w:p>
    <w:p w14:paraId="1B46BC57" w14:textId="77777777" w:rsidR="00954F4F" w:rsidRPr="009E69DF" w:rsidRDefault="00954F4F" w:rsidP="00954F4F">
      <w:pPr>
        <w:spacing w:before="0" w:line="240" w:lineRule="auto"/>
        <w:rPr>
          <w:rFonts w:cs="Arial"/>
          <w:i/>
          <w:iCs/>
          <w:sz w:val="22"/>
          <w:szCs w:val="22"/>
          <w:lang w:val="en-CA"/>
        </w:rPr>
      </w:pPr>
      <w:r w:rsidRPr="009E69DF">
        <w:rPr>
          <w:rFonts w:cs="Arial"/>
          <w:i/>
          <w:iCs/>
          <w:sz w:val="22"/>
          <w:szCs w:val="22"/>
          <w:lang w:val="en-CA"/>
        </w:rPr>
        <w:t>A</w:t>
      </w:r>
      <w:r w:rsidRPr="009E69DF">
        <w:rPr>
          <w:rFonts w:cs="Arial"/>
          <w:b/>
          <w:bCs/>
          <w:i/>
          <w:iCs/>
          <w:sz w:val="22"/>
          <w:szCs w:val="22"/>
          <w:lang w:val="en-CA"/>
        </w:rPr>
        <w:t xml:space="preserve"> party</w:t>
      </w:r>
      <w:r w:rsidRPr="009E69DF">
        <w:rPr>
          <w:rFonts w:cs="Arial"/>
          <w:sz w:val="22"/>
          <w:szCs w:val="22"/>
          <w:lang w:val="en-CA"/>
        </w:rPr>
        <w:t xml:space="preserve"> </w:t>
      </w:r>
      <w:r w:rsidRPr="009E69DF">
        <w:rPr>
          <w:rFonts w:cs="Arial"/>
          <w:i/>
          <w:iCs/>
          <w:sz w:val="22"/>
          <w:szCs w:val="22"/>
          <w:lang w:val="en-CA"/>
        </w:rPr>
        <w:t xml:space="preserve">is an individual or corporation permitted by the Tribunal to participate fully in the hearing by receiving copies of written evidence, presenting witnesses, cross-examining the witnesses of the other parties, and making submissions on all of the evidence. An </w:t>
      </w:r>
      <w:r w:rsidRPr="009E69DF">
        <w:rPr>
          <w:rFonts w:cs="Arial"/>
          <w:b/>
          <w:bCs/>
          <w:i/>
          <w:iCs/>
          <w:sz w:val="22"/>
          <w:szCs w:val="22"/>
          <w:lang w:val="en-CA"/>
        </w:rPr>
        <w:t>unincorporated group</w:t>
      </w:r>
      <w:r w:rsidRPr="009E69DF">
        <w:rPr>
          <w:rFonts w:cs="Arial"/>
          <w:i/>
          <w:iCs/>
          <w:sz w:val="22"/>
          <w:szCs w:val="22"/>
          <w:lang w:val="en-CA"/>
        </w:rPr>
        <w:t xml:space="preserve"> cannot be a party and it must appoint one person to speak for it, and that person must accept the other responsibilities of a party as set out in the Order. Parties do not have to be represented by a lawyer and may have an agent speak for them. The agent must have written authorisation from the party.</w:t>
      </w:r>
    </w:p>
    <w:p w14:paraId="03B420B0" w14:textId="77777777" w:rsidR="00954F4F" w:rsidRPr="009E69DF" w:rsidRDefault="00954F4F" w:rsidP="00954F4F">
      <w:pPr>
        <w:spacing w:before="0" w:line="240" w:lineRule="auto"/>
        <w:rPr>
          <w:rFonts w:cs="Arial"/>
          <w:sz w:val="22"/>
          <w:szCs w:val="22"/>
          <w:lang w:val="en-CA"/>
        </w:rPr>
      </w:pPr>
    </w:p>
    <w:p w14:paraId="3056B390" w14:textId="77777777" w:rsidR="00954F4F" w:rsidRPr="009E69DF" w:rsidRDefault="00954F4F" w:rsidP="00954F4F">
      <w:pPr>
        <w:spacing w:before="0" w:line="240" w:lineRule="auto"/>
        <w:rPr>
          <w:rFonts w:cs="Arial"/>
          <w:i/>
          <w:iCs/>
          <w:sz w:val="22"/>
          <w:szCs w:val="22"/>
          <w:lang w:val="en-CA"/>
        </w:rPr>
      </w:pPr>
      <w:r w:rsidRPr="009E69DF">
        <w:rPr>
          <w:rFonts w:cs="Arial"/>
          <w:b/>
          <w:bCs/>
          <w:i/>
          <w:iCs/>
          <w:sz w:val="22"/>
          <w:szCs w:val="22"/>
          <w:lang w:val="en-CA"/>
        </w:rPr>
        <w:t>NOTE</w:t>
      </w:r>
      <w:r w:rsidRPr="009E69DF">
        <w:rPr>
          <w:rFonts w:cs="Arial"/>
          <w:i/>
          <w:iCs/>
          <w:sz w:val="22"/>
          <w:szCs w:val="22"/>
          <w:lang w:val="en-CA"/>
        </w:rPr>
        <w:t xml:space="preserve"> that a person who wishes to become a party before or at the hearing, and who did not request this at the case management conference (CMC), must ask the Tribunal to permit this.</w:t>
      </w:r>
    </w:p>
    <w:p w14:paraId="09337AED" w14:textId="77777777" w:rsidR="00954F4F" w:rsidRPr="009E69DF" w:rsidRDefault="00954F4F" w:rsidP="00954F4F">
      <w:pPr>
        <w:spacing w:before="0" w:line="240" w:lineRule="auto"/>
        <w:rPr>
          <w:rFonts w:cs="Arial"/>
          <w:i/>
          <w:iCs/>
          <w:sz w:val="22"/>
          <w:szCs w:val="22"/>
          <w:lang w:val="en-CA"/>
        </w:rPr>
      </w:pPr>
    </w:p>
    <w:p w14:paraId="16FF80E2" w14:textId="77777777" w:rsidR="00954F4F" w:rsidRPr="009E69DF" w:rsidRDefault="00954F4F" w:rsidP="00954F4F">
      <w:pPr>
        <w:spacing w:before="0" w:line="240" w:lineRule="auto"/>
        <w:rPr>
          <w:rFonts w:cs="Arial"/>
          <w:sz w:val="22"/>
          <w:szCs w:val="22"/>
          <w:lang w:val="en-CA"/>
        </w:rPr>
      </w:pPr>
      <w:r w:rsidRPr="009E69DF">
        <w:rPr>
          <w:rFonts w:cs="Arial"/>
          <w:i/>
          <w:iCs/>
          <w:sz w:val="22"/>
          <w:szCs w:val="22"/>
          <w:lang w:val="en-CA"/>
        </w:rPr>
        <w:t xml:space="preserve">A </w:t>
      </w:r>
      <w:r w:rsidRPr="009E69DF">
        <w:rPr>
          <w:rFonts w:cs="Arial"/>
          <w:b/>
          <w:bCs/>
          <w:i/>
          <w:iCs/>
          <w:sz w:val="22"/>
          <w:szCs w:val="22"/>
          <w:lang w:val="en-CA"/>
        </w:rPr>
        <w:t>participant</w:t>
      </w:r>
      <w:r w:rsidRPr="009E69DF">
        <w:rPr>
          <w:rFonts w:cs="Arial"/>
          <w:i/>
          <w:iCs/>
          <w:sz w:val="22"/>
          <w:szCs w:val="22"/>
          <w:lang w:val="en-CA"/>
        </w:rPr>
        <w:t xml:space="preserve"> is an individual or corporation, whether represented by a lawyer or not, who may make a written submission to the Tribunal. A participant cannot make an oral submission to the Tribunal or present oral evidence (testify in-person) at the hearing (only a party may do so). Section 17 of the Ontario Land Tribunal Act states that a person who is not a party to a proceeding may only make a submission to the Tribunal in writing. The Tribunal may direct a participant to attend a hearing to answer questions from the Tribunal on the content of their written submission, should that be found necessary by the Tribunal. </w:t>
      </w:r>
      <w:r w:rsidRPr="009E69DF">
        <w:rPr>
          <w:rFonts w:cs="Arial"/>
          <w:sz w:val="22"/>
          <w:szCs w:val="22"/>
          <w:lang w:val="en-CA"/>
        </w:rPr>
        <w:t>A participant may also be asked questions by the parties should the Tribunal direct a participant to attend a hearing to answer questions on the content of their written submission.</w:t>
      </w:r>
    </w:p>
    <w:p w14:paraId="63002D13" w14:textId="77777777" w:rsidR="00954F4F" w:rsidRPr="009E69DF" w:rsidRDefault="00954F4F" w:rsidP="00954F4F">
      <w:pPr>
        <w:spacing w:before="0" w:line="240" w:lineRule="auto"/>
        <w:rPr>
          <w:rFonts w:cs="Arial"/>
          <w:i/>
          <w:iCs/>
          <w:sz w:val="22"/>
          <w:szCs w:val="22"/>
          <w:lang w:val="en-CA"/>
        </w:rPr>
      </w:pPr>
    </w:p>
    <w:p w14:paraId="18CE1CFA" w14:textId="77777777" w:rsidR="00954F4F" w:rsidRPr="009E69DF" w:rsidRDefault="00954F4F" w:rsidP="00954F4F">
      <w:pPr>
        <w:spacing w:before="0" w:line="240" w:lineRule="auto"/>
        <w:rPr>
          <w:rFonts w:cs="Arial"/>
          <w:i/>
          <w:iCs/>
          <w:sz w:val="22"/>
          <w:szCs w:val="22"/>
          <w:lang w:val="en-CA"/>
        </w:rPr>
      </w:pPr>
      <w:r w:rsidRPr="009E69DF">
        <w:rPr>
          <w:rFonts w:cs="Arial"/>
          <w:i/>
          <w:iCs/>
          <w:sz w:val="22"/>
          <w:szCs w:val="22"/>
          <w:lang w:val="en-CA"/>
        </w:rPr>
        <w:t>A participant must be identified and be accorded participant status by the Tribunal at the CMC. A participant will not receive notice of conference calls on procedural issues that may be scheduled prior to the hearing, nor receive notice of mediation. A participant cannot ask for costs, or review of a decision, as a participant does not have the rights of a party to make such requests of the Tribunal.</w:t>
      </w:r>
    </w:p>
    <w:p w14:paraId="363A6BF4" w14:textId="77777777" w:rsidR="00954F4F" w:rsidRPr="009E69DF" w:rsidRDefault="00954F4F" w:rsidP="00954F4F">
      <w:pPr>
        <w:spacing w:before="0" w:line="240" w:lineRule="auto"/>
        <w:rPr>
          <w:rFonts w:cs="Arial"/>
          <w:i/>
          <w:iCs/>
          <w:sz w:val="22"/>
          <w:szCs w:val="22"/>
          <w:lang w:val="en-CA"/>
        </w:rPr>
      </w:pPr>
    </w:p>
    <w:p w14:paraId="7A4C2DE7" w14:textId="77777777" w:rsidR="00954F4F" w:rsidRPr="009E69DF" w:rsidRDefault="00954F4F" w:rsidP="00954F4F">
      <w:pPr>
        <w:spacing w:before="0" w:line="240" w:lineRule="auto"/>
        <w:rPr>
          <w:rFonts w:cs="Arial"/>
          <w:i/>
          <w:iCs/>
          <w:sz w:val="22"/>
          <w:szCs w:val="22"/>
          <w:lang w:val="en-CA"/>
        </w:rPr>
      </w:pPr>
      <w:r w:rsidRPr="009E69DF">
        <w:rPr>
          <w:rFonts w:cs="Arial"/>
          <w:b/>
          <w:bCs/>
          <w:i/>
          <w:iCs/>
          <w:sz w:val="22"/>
          <w:szCs w:val="22"/>
          <w:lang w:val="en-CA"/>
        </w:rPr>
        <w:t>Written evidence</w:t>
      </w:r>
      <w:r w:rsidRPr="009E69DF">
        <w:rPr>
          <w:rFonts w:cs="Arial"/>
          <w:i/>
          <w:iCs/>
          <w:sz w:val="22"/>
          <w:szCs w:val="22"/>
          <w:lang w:val="en-CA"/>
        </w:rPr>
        <w:t xml:space="preserve"> includes all written material, reports, studies, documents, letters and witness statements which a party or participant intends to present as evidence at the hearing.  These must have pages numbered consecutively throughout the entire document, even if there are tabs or dividers in the material.</w:t>
      </w:r>
    </w:p>
    <w:p w14:paraId="5789F4F2" w14:textId="77777777" w:rsidR="00954F4F" w:rsidRPr="009E69DF" w:rsidRDefault="00954F4F" w:rsidP="00954F4F">
      <w:pPr>
        <w:spacing w:before="0" w:line="240" w:lineRule="auto"/>
        <w:rPr>
          <w:rFonts w:cs="Arial"/>
          <w:b/>
          <w:bCs/>
          <w:i/>
          <w:iCs/>
          <w:sz w:val="22"/>
          <w:szCs w:val="22"/>
          <w:lang w:val="en-CA"/>
        </w:rPr>
      </w:pPr>
    </w:p>
    <w:p w14:paraId="6286D5D5" w14:textId="77777777" w:rsidR="00954F4F" w:rsidRPr="009E69DF" w:rsidRDefault="00954F4F" w:rsidP="00954F4F">
      <w:pPr>
        <w:spacing w:before="0" w:line="240" w:lineRule="auto"/>
        <w:rPr>
          <w:rFonts w:cs="Arial"/>
          <w:i/>
          <w:iCs/>
          <w:sz w:val="22"/>
          <w:szCs w:val="22"/>
          <w:lang w:val="en-CA"/>
        </w:rPr>
      </w:pPr>
      <w:r w:rsidRPr="009E69DF">
        <w:rPr>
          <w:rFonts w:cs="Arial"/>
          <w:b/>
          <w:bCs/>
          <w:i/>
          <w:iCs/>
          <w:sz w:val="22"/>
          <w:szCs w:val="22"/>
          <w:lang w:val="en-CA"/>
        </w:rPr>
        <w:t>Visual evidence</w:t>
      </w:r>
      <w:r w:rsidRPr="009E69DF">
        <w:rPr>
          <w:rFonts w:cs="Arial"/>
          <w:i/>
          <w:iCs/>
          <w:sz w:val="22"/>
          <w:szCs w:val="22"/>
          <w:lang w:val="en-CA"/>
        </w:rPr>
        <w:t xml:space="preserve"> includes photographs, maps, videos, models, and overlays which a party or participant intends to present as evidence at the hearing.</w:t>
      </w:r>
    </w:p>
    <w:p w14:paraId="69C63820" w14:textId="77777777" w:rsidR="00954F4F" w:rsidRPr="009E69DF" w:rsidRDefault="00954F4F" w:rsidP="00954F4F">
      <w:pPr>
        <w:spacing w:before="0" w:line="240" w:lineRule="auto"/>
        <w:rPr>
          <w:rFonts w:cs="Arial"/>
          <w:i/>
          <w:iCs/>
          <w:sz w:val="22"/>
          <w:szCs w:val="22"/>
          <w:lang w:val="en-CA"/>
        </w:rPr>
      </w:pPr>
    </w:p>
    <w:p w14:paraId="7464051B" w14:textId="77777777" w:rsidR="00954F4F" w:rsidRPr="009E69DF" w:rsidRDefault="00954F4F" w:rsidP="00954F4F">
      <w:pPr>
        <w:spacing w:before="0" w:line="240" w:lineRule="auto"/>
        <w:rPr>
          <w:rFonts w:cs="Arial"/>
          <w:i/>
          <w:iCs/>
          <w:sz w:val="22"/>
          <w:szCs w:val="22"/>
          <w:lang w:val="en-CA"/>
        </w:rPr>
      </w:pPr>
      <w:r w:rsidRPr="009E69DF">
        <w:rPr>
          <w:rFonts w:cs="Arial"/>
          <w:i/>
          <w:iCs/>
          <w:sz w:val="22"/>
          <w:szCs w:val="22"/>
          <w:lang w:val="en-CA"/>
        </w:rPr>
        <w:t xml:space="preserve">A </w:t>
      </w:r>
      <w:r w:rsidRPr="009E69DF">
        <w:rPr>
          <w:rFonts w:cs="Arial"/>
          <w:b/>
          <w:bCs/>
          <w:i/>
          <w:iCs/>
          <w:sz w:val="22"/>
          <w:szCs w:val="22"/>
          <w:lang w:val="en-CA"/>
        </w:rPr>
        <w:t>witness statement</w:t>
      </w:r>
      <w:r w:rsidRPr="009E69DF">
        <w:rPr>
          <w:rFonts w:cs="Arial"/>
          <w:i/>
          <w:iCs/>
          <w:sz w:val="22"/>
          <w:szCs w:val="22"/>
          <w:lang w:val="en-CA"/>
        </w:rPr>
        <w:t xml:space="preserve"> is a short written outline of the person’s background, experience and interest in the matter; a list of the issues which he or she will discuss; and a list of reports or materials that the witness will rely on at the hearing. </w:t>
      </w:r>
    </w:p>
    <w:p w14:paraId="3C24C2B6" w14:textId="77777777" w:rsidR="00954F4F" w:rsidRPr="009E69DF" w:rsidRDefault="00954F4F" w:rsidP="00954F4F">
      <w:pPr>
        <w:spacing w:before="0" w:line="240" w:lineRule="auto"/>
        <w:rPr>
          <w:rFonts w:cs="Arial"/>
          <w:i/>
          <w:iCs/>
          <w:sz w:val="22"/>
          <w:szCs w:val="22"/>
          <w:lang w:val="en-CA"/>
        </w:rPr>
      </w:pPr>
    </w:p>
    <w:p w14:paraId="694E9B27" w14:textId="77777777" w:rsidR="00954F4F" w:rsidRPr="009E69DF" w:rsidRDefault="00954F4F" w:rsidP="00954F4F">
      <w:pPr>
        <w:spacing w:before="0" w:line="240" w:lineRule="auto"/>
        <w:rPr>
          <w:rFonts w:cs="Arial"/>
          <w:i/>
          <w:iCs/>
          <w:sz w:val="22"/>
          <w:szCs w:val="22"/>
          <w:lang w:val="en-CA"/>
        </w:rPr>
      </w:pPr>
      <w:r w:rsidRPr="009E69DF">
        <w:rPr>
          <w:rFonts w:cs="Arial"/>
          <w:i/>
          <w:iCs/>
          <w:sz w:val="22"/>
          <w:szCs w:val="22"/>
          <w:lang w:val="en-CA"/>
        </w:rPr>
        <w:t xml:space="preserve">An </w:t>
      </w:r>
      <w:r w:rsidRPr="009E69DF">
        <w:rPr>
          <w:rFonts w:cs="Arial"/>
          <w:b/>
          <w:bCs/>
          <w:i/>
          <w:iCs/>
          <w:sz w:val="22"/>
          <w:szCs w:val="22"/>
          <w:lang w:val="en-CA"/>
        </w:rPr>
        <w:t>expert witness statement</w:t>
      </w:r>
      <w:r w:rsidRPr="009E69DF">
        <w:rPr>
          <w:rFonts w:cs="Arial"/>
          <w:i/>
          <w:iCs/>
          <w:sz w:val="22"/>
          <w:szCs w:val="22"/>
          <w:lang w:val="en-CA"/>
        </w:rPr>
        <w:t xml:space="preserve"> should include his or her (1) name and address, (2) qualifications, (3) a list of the issues he or she will address, (4) the witness’ opinions on those issues and the complete reasons supporting their opinions and conclusions and (5) a list of reports or materials that the witness will rely on at the hearing. An expert witness statement must be accompanied by an acknowledgement of expert’s duty.</w:t>
      </w:r>
    </w:p>
    <w:p w14:paraId="729F2092" w14:textId="77777777" w:rsidR="00954F4F" w:rsidRPr="009E69DF" w:rsidRDefault="00954F4F" w:rsidP="00954F4F">
      <w:pPr>
        <w:spacing w:before="0" w:line="240" w:lineRule="auto"/>
        <w:rPr>
          <w:rFonts w:cs="Arial"/>
          <w:i/>
          <w:iCs/>
          <w:sz w:val="22"/>
          <w:szCs w:val="22"/>
          <w:lang w:val="en-CA"/>
        </w:rPr>
      </w:pPr>
      <w:r w:rsidRPr="009E69DF">
        <w:rPr>
          <w:rFonts w:cs="Arial"/>
          <w:i/>
          <w:iCs/>
          <w:sz w:val="22"/>
          <w:szCs w:val="22"/>
          <w:lang w:val="en-CA"/>
        </w:rPr>
        <w:t xml:space="preserve">A </w:t>
      </w:r>
      <w:r w:rsidRPr="009E69DF">
        <w:rPr>
          <w:rFonts w:cs="Arial"/>
          <w:b/>
          <w:bCs/>
          <w:i/>
          <w:iCs/>
          <w:sz w:val="22"/>
          <w:szCs w:val="22"/>
          <w:lang w:val="en-CA"/>
        </w:rPr>
        <w:t>participant statement</w:t>
      </w:r>
      <w:r w:rsidRPr="009E69DF">
        <w:rPr>
          <w:rFonts w:cs="Arial"/>
          <w:i/>
          <w:iCs/>
          <w:sz w:val="22"/>
          <w:szCs w:val="22"/>
          <w:lang w:val="en-CA"/>
        </w:rPr>
        <w:t xml:space="preserve"> is a short written outline of the person’s or group’s background, experience and interest in the matter; a statement of the participant’s position on the appeal; a </w:t>
      </w:r>
      <w:r w:rsidRPr="009E69DF">
        <w:rPr>
          <w:rFonts w:cs="Arial"/>
          <w:i/>
          <w:iCs/>
          <w:sz w:val="22"/>
          <w:szCs w:val="22"/>
          <w:lang w:val="en-CA"/>
        </w:rPr>
        <w:lastRenderedPageBreak/>
        <w:t>list of the issues which the participant wishes to address and the submissions of the participant on those issues; and a list of reports or materials, if any, which the participant wishes to refer to in their statement.</w:t>
      </w:r>
    </w:p>
    <w:p w14:paraId="5DB18643" w14:textId="77777777" w:rsidR="00954F4F" w:rsidRPr="009E69DF" w:rsidRDefault="00954F4F" w:rsidP="00954F4F">
      <w:pPr>
        <w:spacing w:before="0" w:line="240" w:lineRule="auto"/>
        <w:rPr>
          <w:rFonts w:cs="Arial"/>
          <w:sz w:val="22"/>
          <w:szCs w:val="22"/>
          <w:lang w:val="en-CA"/>
        </w:rPr>
      </w:pPr>
    </w:p>
    <w:p w14:paraId="7E7890AD" w14:textId="77777777" w:rsidR="00954F4F" w:rsidRPr="009E69DF" w:rsidRDefault="00954F4F" w:rsidP="00954F4F">
      <w:pPr>
        <w:keepNext/>
        <w:keepLines/>
        <w:spacing w:before="0" w:after="240" w:line="276" w:lineRule="auto"/>
        <w:outlineLvl w:val="1"/>
        <w:rPr>
          <w:rFonts w:cstheme="majorBidi"/>
          <w:b/>
          <w:bCs/>
          <w:color w:val="000000" w:themeColor="text1"/>
          <w:szCs w:val="26"/>
          <w:lang w:val="en-CA"/>
        </w:rPr>
      </w:pPr>
      <w:r w:rsidRPr="009E69DF">
        <w:rPr>
          <w:rFonts w:cstheme="majorBidi"/>
          <w:b/>
          <w:bCs/>
          <w:color w:val="000000" w:themeColor="text1"/>
          <w:szCs w:val="26"/>
          <w:lang w:val="en-CA"/>
        </w:rPr>
        <w:t>Additional Information</w:t>
      </w:r>
    </w:p>
    <w:p w14:paraId="725342F7" w14:textId="77777777" w:rsidR="00954F4F" w:rsidRPr="009E69DF" w:rsidRDefault="00954F4F" w:rsidP="00954F4F">
      <w:pPr>
        <w:spacing w:before="0" w:line="240" w:lineRule="auto"/>
        <w:rPr>
          <w:rFonts w:cs="Arial"/>
          <w:sz w:val="22"/>
          <w:szCs w:val="22"/>
          <w:lang w:val="en-CA"/>
        </w:rPr>
      </w:pPr>
      <w:r w:rsidRPr="009E69DF">
        <w:rPr>
          <w:rFonts w:cs="Arial"/>
          <w:i/>
          <w:iCs/>
          <w:sz w:val="22"/>
          <w:szCs w:val="22"/>
          <w:lang w:val="en-CA"/>
        </w:rPr>
        <w:t xml:space="preserve">A </w:t>
      </w:r>
      <w:r w:rsidRPr="009E69DF">
        <w:rPr>
          <w:rFonts w:cs="Arial"/>
          <w:b/>
          <w:bCs/>
          <w:i/>
          <w:iCs/>
          <w:sz w:val="22"/>
          <w:szCs w:val="22"/>
          <w:lang w:val="en-CA"/>
        </w:rPr>
        <w:t>summons</w:t>
      </w:r>
      <w:r w:rsidRPr="009E69DF">
        <w:rPr>
          <w:rFonts w:cs="Arial"/>
          <w:i/>
          <w:iCs/>
          <w:sz w:val="22"/>
          <w:szCs w:val="22"/>
          <w:lang w:val="en-CA"/>
        </w:rPr>
        <w:t xml:space="preserve"> may compel the appearance of a person before the Tribunal who has not agreed to appear as a witness. A party must ask a Tribunal Member or the senior staff of the Tribunal to issue a summons through a request. (See </w:t>
      </w:r>
      <w:hyperlink r:id="rId21" w:history="1">
        <w:r w:rsidRPr="00EF4702">
          <w:rPr>
            <w:rFonts w:cs="Arial"/>
            <w:i/>
            <w:iCs/>
            <w:color w:val="0000FF"/>
            <w:sz w:val="22"/>
            <w:szCs w:val="22"/>
            <w:u w:val="single"/>
            <w:lang w:val="en-CA"/>
          </w:rPr>
          <w:t>Rule 13</w:t>
        </w:r>
      </w:hyperlink>
      <w:r w:rsidRPr="009E69DF">
        <w:rPr>
          <w:rFonts w:cs="Arial"/>
          <w:i/>
          <w:iCs/>
          <w:sz w:val="22"/>
          <w:szCs w:val="22"/>
          <w:lang w:val="en-CA"/>
        </w:rPr>
        <w:t xml:space="preserve"> on the summons procedure.)  The request should indicate how the witness’ evidence is relevant to the hearing.  If the Tribunal is not satisfied from the information provided in the request that the evidence is relevant, necessary or admissible, the party requesting the summons may provide a further request with more detail or bring a motion in accordance with the Rules.</w:t>
      </w:r>
    </w:p>
    <w:p w14:paraId="7F3D0353" w14:textId="77777777" w:rsidR="00954F4F" w:rsidRPr="009E69DF" w:rsidRDefault="00954F4F" w:rsidP="00954F4F">
      <w:pPr>
        <w:spacing w:before="0" w:line="240" w:lineRule="auto"/>
        <w:rPr>
          <w:rFonts w:cs="Arial"/>
          <w:b/>
          <w:bCs/>
          <w:i/>
          <w:iCs/>
          <w:sz w:val="22"/>
          <w:szCs w:val="22"/>
          <w:lang w:val="en-CA"/>
        </w:rPr>
      </w:pPr>
    </w:p>
    <w:p w14:paraId="62B58242" w14:textId="77777777" w:rsidR="00954F4F" w:rsidRPr="009E69DF" w:rsidRDefault="00954F4F" w:rsidP="00954F4F">
      <w:pPr>
        <w:spacing w:before="0" w:line="240" w:lineRule="auto"/>
        <w:rPr>
          <w:rFonts w:cs="Arial"/>
          <w:i/>
          <w:iCs/>
          <w:sz w:val="22"/>
          <w:szCs w:val="22"/>
          <w:lang w:val="en-CA"/>
        </w:rPr>
      </w:pPr>
      <w:r w:rsidRPr="009E69DF">
        <w:rPr>
          <w:rFonts w:cs="Arial"/>
          <w:b/>
          <w:bCs/>
          <w:i/>
          <w:iCs/>
          <w:sz w:val="22"/>
          <w:szCs w:val="22"/>
          <w:lang w:val="en-CA"/>
        </w:rPr>
        <w:t>The order of examination of witnesses</w:t>
      </w:r>
      <w:r w:rsidRPr="009E69DF">
        <w:rPr>
          <w:rFonts w:cs="Arial"/>
          <w:i/>
          <w:iCs/>
          <w:sz w:val="22"/>
          <w:szCs w:val="22"/>
          <w:lang w:val="en-CA"/>
        </w:rPr>
        <w:t xml:space="preserve"> is usually direct examination, cross-examination and re-examination in the following way:</w:t>
      </w:r>
    </w:p>
    <w:p w14:paraId="68530899" w14:textId="77777777" w:rsidR="00954F4F" w:rsidRPr="009E69DF" w:rsidRDefault="00954F4F" w:rsidP="00954F4F">
      <w:pPr>
        <w:numPr>
          <w:ilvl w:val="0"/>
          <w:numId w:val="5"/>
        </w:numPr>
        <w:spacing w:before="0" w:after="240" w:line="240" w:lineRule="auto"/>
        <w:contextualSpacing/>
        <w:rPr>
          <w:rFonts w:cs="Arial"/>
          <w:i/>
          <w:iCs/>
          <w:sz w:val="22"/>
          <w:szCs w:val="22"/>
          <w:lang w:val="en-CA"/>
        </w:rPr>
      </w:pPr>
      <w:r w:rsidRPr="009E69DF">
        <w:rPr>
          <w:rFonts w:cs="Arial"/>
          <w:i/>
          <w:iCs/>
          <w:sz w:val="22"/>
          <w:szCs w:val="22"/>
          <w:lang w:val="en-CA"/>
        </w:rPr>
        <w:t>direct examination by the party presenting the witness;</w:t>
      </w:r>
    </w:p>
    <w:p w14:paraId="547DC1A1" w14:textId="77777777" w:rsidR="00954F4F" w:rsidRPr="009E69DF" w:rsidRDefault="00954F4F" w:rsidP="00954F4F">
      <w:pPr>
        <w:numPr>
          <w:ilvl w:val="0"/>
          <w:numId w:val="5"/>
        </w:numPr>
        <w:spacing w:before="0" w:after="240" w:line="240" w:lineRule="auto"/>
        <w:contextualSpacing/>
        <w:rPr>
          <w:rFonts w:cs="Arial"/>
          <w:i/>
          <w:iCs/>
          <w:sz w:val="22"/>
          <w:szCs w:val="22"/>
          <w:lang w:val="en-CA"/>
        </w:rPr>
      </w:pPr>
      <w:r w:rsidRPr="009E69DF">
        <w:rPr>
          <w:rFonts w:cs="Arial"/>
          <w:i/>
          <w:iCs/>
          <w:sz w:val="22"/>
          <w:szCs w:val="22"/>
          <w:lang w:val="en-CA"/>
        </w:rPr>
        <w:t>direct examination by any party of similar interest, in the manner determined by the Tribunal;</w:t>
      </w:r>
    </w:p>
    <w:p w14:paraId="777A147A" w14:textId="77777777" w:rsidR="00954F4F" w:rsidRPr="009E69DF" w:rsidRDefault="00954F4F" w:rsidP="00954F4F">
      <w:pPr>
        <w:numPr>
          <w:ilvl w:val="0"/>
          <w:numId w:val="5"/>
        </w:numPr>
        <w:spacing w:before="0" w:after="240" w:line="240" w:lineRule="auto"/>
        <w:contextualSpacing/>
        <w:rPr>
          <w:rFonts w:cs="Arial"/>
          <w:i/>
          <w:iCs/>
          <w:sz w:val="22"/>
          <w:szCs w:val="22"/>
          <w:lang w:val="en-CA"/>
        </w:rPr>
      </w:pPr>
      <w:r w:rsidRPr="009E69DF">
        <w:rPr>
          <w:rFonts w:cs="Arial"/>
          <w:i/>
          <w:iCs/>
          <w:sz w:val="22"/>
          <w:szCs w:val="22"/>
          <w:lang w:val="en-CA"/>
        </w:rPr>
        <w:t xml:space="preserve">cross-examination by parties of opposite interest; </w:t>
      </w:r>
    </w:p>
    <w:p w14:paraId="2170881B" w14:textId="77777777" w:rsidR="00954F4F" w:rsidRPr="009E69DF" w:rsidRDefault="00954F4F" w:rsidP="00954F4F">
      <w:pPr>
        <w:numPr>
          <w:ilvl w:val="0"/>
          <w:numId w:val="5"/>
        </w:numPr>
        <w:spacing w:before="0" w:after="240" w:line="240" w:lineRule="auto"/>
        <w:contextualSpacing/>
        <w:rPr>
          <w:rFonts w:cs="Arial"/>
          <w:i/>
          <w:iCs/>
          <w:sz w:val="22"/>
          <w:szCs w:val="22"/>
          <w:lang w:val="en-CA"/>
        </w:rPr>
      </w:pPr>
      <w:r w:rsidRPr="009E69DF">
        <w:rPr>
          <w:rFonts w:cs="Arial"/>
          <w:i/>
          <w:iCs/>
          <w:sz w:val="22"/>
          <w:szCs w:val="22"/>
          <w:lang w:val="en-CA"/>
        </w:rPr>
        <w:t xml:space="preserve">re-examination by the party presenting the witness; or </w:t>
      </w:r>
    </w:p>
    <w:p w14:paraId="752229FB" w14:textId="77777777" w:rsidR="00954F4F" w:rsidRPr="009E69DF" w:rsidRDefault="00954F4F" w:rsidP="00954F4F">
      <w:pPr>
        <w:numPr>
          <w:ilvl w:val="0"/>
          <w:numId w:val="5"/>
        </w:numPr>
        <w:spacing w:before="0" w:after="240" w:line="240" w:lineRule="auto"/>
        <w:contextualSpacing/>
        <w:rPr>
          <w:rFonts w:cs="Arial"/>
          <w:sz w:val="22"/>
          <w:szCs w:val="22"/>
          <w:lang w:val="en-CA"/>
        </w:rPr>
      </w:pPr>
      <w:r w:rsidRPr="009E69DF">
        <w:rPr>
          <w:rFonts w:cs="Arial"/>
          <w:i/>
          <w:iCs/>
          <w:sz w:val="22"/>
          <w:szCs w:val="22"/>
          <w:lang w:val="en-CA"/>
        </w:rPr>
        <w:t>another order of examination mutually agreed among the parties or directed by the Tribunal.</w:t>
      </w:r>
    </w:p>
    <w:p w14:paraId="4D207275" w14:textId="77777777" w:rsidR="00954F4F" w:rsidRPr="00F85186" w:rsidRDefault="00954F4F" w:rsidP="00954F4F">
      <w:pPr>
        <w:spacing w:beforeLines="150" w:afterLines="150" w:after="360"/>
      </w:pPr>
    </w:p>
    <w:sectPr w:rsidR="00954F4F" w:rsidRPr="00F85186" w:rsidSect="00954F4F">
      <w:headerReference w:type="defaul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C455" w14:textId="77777777" w:rsidR="00C82D88" w:rsidRDefault="00C82D88" w:rsidP="00F72078">
      <w:pPr>
        <w:spacing w:line="240" w:lineRule="auto"/>
      </w:pPr>
      <w:r>
        <w:separator/>
      </w:r>
    </w:p>
  </w:endnote>
  <w:endnote w:type="continuationSeparator" w:id="0">
    <w:p w14:paraId="2DD66E59" w14:textId="77777777" w:rsidR="00C82D88" w:rsidRDefault="00C82D88" w:rsidP="00F72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47C1" w14:textId="77777777" w:rsidR="00C82D88" w:rsidRDefault="00C82D88" w:rsidP="00F72078">
      <w:pPr>
        <w:spacing w:line="240" w:lineRule="auto"/>
      </w:pPr>
      <w:r>
        <w:separator/>
      </w:r>
    </w:p>
  </w:footnote>
  <w:footnote w:type="continuationSeparator" w:id="0">
    <w:p w14:paraId="4ACE86A3" w14:textId="77777777" w:rsidR="00C82D88" w:rsidRDefault="00C82D88" w:rsidP="00F720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57869"/>
      <w:docPartObj>
        <w:docPartGallery w:val="Page Numbers (Top of Page)"/>
        <w:docPartUnique/>
      </w:docPartObj>
    </w:sdtPr>
    <w:sdtEndPr>
      <w:rPr>
        <w:noProof/>
      </w:rPr>
    </w:sdtEndPr>
    <w:sdtContent>
      <w:p w14:paraId="67583DB2" w14:textId="003E372A" w:rsidR="00954F4F" w:rsidRDefault="00954F4F" w:rsidP="00954F4F">
        <w:pPr>
          <w:pStyle w:val="Header"/>
          <w:spacing w:before="0"/>
          <w:ind w:firstLine="720"/>
          <w:jc w:val="right"/>
          <w:rPr>
            <w:noProof/>
          </w:rPr>
        </w:pPr>
        <w:r>
          <w:t xml:space="preserve"> </w:t>
        </w:r>
        <w:r>
          <w:fldChar w:fldCharType="begin"/>
        </w:r>
        <w:r>
          <w:instrText xml:space="preserve"> PAGE   \* MERGEFORMAT </w:instrText>
        </w:r>
        <w:r>
          <w:fldChar w:fldCharType="separate"/>
        </w:r>
        <w:r>
          <w:rPr>
            <w:noProof/>
          </w:rPr>
          <w:t>2</w:t>
        </w:r>
        <w:r>
          <w:rPr>
            <w:noProof/>
          </w:rPr>
          <w:fldChar w:fldCharType="end"/>
        </w:r>
        <w:r>
          <w:rPr>
            <w:noProof/>
          </w:rPr>
          <w:tab/>
          <w:t>OLT-23-001316</w:t>
        </w:r>
      </w:p>
      <w:p w14:paraId="53E0C01D" w14:textId="77777777" w:rsidR="00954F4F" w:rsidRDefault="00954F4F" w:rsidP="00954F4F">
        <w:pPr>
          <w:pStyle w:val="Header"/>
          <w:spacing w:before="0"/>
          <w:jc w:val="right"/>
          <w:rPr>
            <w:noProof/>
          </w:rPr>
        </w:pPr>
      </w:p>
      <w:p w14:paraId="0AF4D24B" w14:textId="41BE75F7" w:rsidR="00954F4F" w:rsidRDefault="00000000" w:rsidP="00954F4F">
        <w:pPr>
          <w:pStyle w:val="Header"/>
          <w:spacing w:before="0"/>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2D6"/>
    <w:multiLevelType w:val="hybridMultilevel"/>
    <w:tmpl w:val="A3EAC8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AC767D"/>
    <w:multiLevelType w:val="hybridMultilevel"/>
    <w:tmpl w:val="C52A7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E5AFB"/>
    <w:multiLevelType w:val="hybridMultilevel"/>
    <w:tmpl w:val="A968A922"/>
    <w:name w:val="UnnamedList50390"/>
    <w:lvl w:ilvl="0" w:tplc="EE643994">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821124E"/>
    <w:multiLevelType w:val="hybridMultilevel"/>
    <w:tmpl w:val="DBE0A3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6066BD"/>
    <w:multiLevelType w:val="hybridMultilevel"/>
    <w:tmpl w:val="D6FE5B14"/>
    <w:lvl w:ilvl="0" w:tplc="9F8EA784">
      <w:start w:val="1"/>
      <w:numFmt w:val="decimal"/>
      <w:lvlText w:val="[%1]"/>
      <w:lvlJc w:val="left"/>
      <w:pPr>
        <w:ind w:left="360" w:hanging="360"/>
      </w:pPr>
      <w:rPr>
        <w:rFonts w:ascii="Arial" w:hAnsi="Arial" w:cs="Arial" w:hint="default"/>
        <w:b w:val="0"/>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30441981">
    <w:abstractNumId w:val="4"/>
  </w:num>
  <w:num w:numId="2" w16cid:durableId="1781682074">
    <w:abstractNumId w:val="0"/>
  </w:num>
  <w:num w:numId="3" w16cid:durableId="155656997">
    <w:abstractNumId w:val="2"/>
  </w:num>
  <w:num w:numId="4" w16cid:durableId="1021400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98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4F"/>
    <w:rsid w:val="000A0119"/>
    <w:rsid w:val="000D0F94"/>
    <w:rsid w:val="001C37B4"/>
    <w:rsid w:val="001F129E"/>
    <w:rsid w:val="00213A38"/>
    <w:rsid w:val="00225BE4"/>
    <w:rsid w:val="002E6FF6"/>
    <w:rsid w:val="00317F1F"/>
    <w:rsid w:val="00323200"/>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60552"/>
    <w:rsid w:val="008D26BF"/>
    <w:rsid w:val="00954F4F"/>
    <w:rsid w:val="009B1D63"/>
    <w:rsid w:val="009B65DE"/>
    <w:rsid w:val="009F249B"/>
    <w:rsid w:val="00A4736E"/>
    <w:rsid w:val="00A923A2"/>
    <w:rsid w:val="00A963FC"/>
    <w:rsid w:val="00A97433"/>
    <w:rsid w:val="00AD71CE"/>
    <w:rsid w:val="00B93223"/>
    <w:rsid w:val="00C029AC"/>
    <w:rsid w:val="00C07962"/>
    <w:rsid w:val="00C442F5"/>
    <w:rsid w:val="00C82D88"/>
    <w:rsid w:val="00C93AB7"/>
    <w:rsid w:val="00C93FFC"/>
    <w:rsid w:val="00CC034D"/>
    <w:rsid w:val="00D83F89"/>
    <w:rsid w:val="00E56161"/>
    <w:rsid w:val="00EF4702"/>
    <w:rsid w:val="00F17B57"/>
    <w:rsid w:val="00F61F85"/>
    <w:rsid w:val="00F72078"/>
    <w:rsid w:val="00F73470"/>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55B2"/>
  <w15:chartTrackingRefBased/>
  <w15:docId w15:val="{55B78193-ECEA-44D3-9286-CD50EAD4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4F"/>
    <w:pPr>
      <w:spacing w:before="360" w:after="0" w:line="36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AB List 1,Bullet Points"/>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rsid w:val="00954F4F"/>
    <w:pPr>
      <w:spacing w:before="360" w:after="0" w:line="36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B List 1 Char,Bullet Points Char"/>
    <w:link w:val="ListParagraph"/>
    <w:uiPriority w:val="34"/>
    <w:rsid w:val="00954F4F"/>
    <w:rPr>
      <w:rFonts w:ascii="Arial" w:eastAsia="Times New Roman" w:hAnsi="Arial" w:cs="Times New Roman"/>
      <w:sz w:val="24"/>
      <w:szCs w:val="24"/>
      <w:lang w:val="en-US"/>
    </w:rPr>
  </w:style>
  <w:style w:type="character" w:styleId="Hyperlink">
    <w:name w:val="Hyperlink"/>
    <w:uiPriority w:val="99"/>
    <w:rsid w:val="00954F4F"/>
    <w:rPr>
      <w:color w:val="0000FF"/>
      <w:u w:val="single"/>
    </w:rPr>
  </w:style>
  <w:style w:type="paragraph" w:styleId="BodyText">
    <w:name w:val="Body Text"/>
    <w:basedOn w:val="Normal"/>
    <w:link w:val="BodyTextChar"/>
    <w:qFormat/>
    <w:rsid w:val="00954F4F"/>
    <w:pPr>
      <w:spacing w:after="240" w:line="240" w:lineRule="auto"/>
      <w:jc w:val="both"/>
    </w:pPr>
    <w:rPr>
      <w:rFonts w:eastAsia="Arial"/>
      <w:sz w:val="22"/>
      <w:szCs w:val="22"/>
      <w:lang w:val="en-CA"/>
    </w:rPr>
  </w:style>
  <w:style w:type="character" w:customStyle="1" w:styleId="BodyTextChar">
    <w:name w:val="Body Text Char"/>
    <w:basedOn w:val="DefaultParagraphFont"/>
    <w:link w:val="BodyText"/>
    <w:rsid w:val="00954F4F"/>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markf@davieshowe.co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olt.gov.on.ca/about-olt/law-policy/" TargetMode="External"/><Relationship Id="rId7" Type="http://schemas.openxmlformats.org/officeDocument/2006/relationships/endnotes" Target="endnotes.xml"/><Relationship Id="rId12" Type="http://schemas.openxmlformats.org/officeDocument/2006/relationships/hyperlink" Target="http://www.olt.gov.on.ca" TargetMode="External"/><Relationship Id="rId17" Type="http://schemas.openxmlformats.org/officeDocument/2006/relationships/hyperlink" Target="mailto:srouleau@weirfould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lt.gov.on.ca/tribunals/lpat/lpat-process/hearing-plans/" TargetMode="External"/><Relationship Id="rId20" Type="http://schemas.openxmlformats.org/officeDocument/2006/relationships/hyperlink" Target="mailto:Fjohnson@ottawainstrument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gotomeeting.com/home.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olt.gov.on.ca/appeals-process/video-hearing/"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global.gotomeeting.com/install" TargetMode="External"/><Relationship Id="rId19" Type="http://schemas.openxmlformats.org/officeDocument/2006/relationships/hyperlink" Target="mailto:timothy.marc@ottawa.ca" TargetMode="External"/><Relationship Id="rId4" Type="http://schemas.openxmlformats.org/officeDocument/2006/relationships/settings" Target="settings.xml"/><Relationship Id="rId9" Type="http://schemas.openxmlformats.org/officeDocument/2006/relationships/hyperlink" Target="https://global.gotomeeting.com/join/765631861" TargetMode="External"/><Relationship Id="rId14" Type="http://schemas.openxmlformats.org/officeDocument/2006/relationships/hyperlink" Target="https://global.gotomeeting.com/join/765631861" TargetMode="External"/><Relationship Id="rId22" Type="http://schemas.openxmlformats.org/officeDocument/2006/relationships/header" Target="header1.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0B17153E14A59BF5820CDD91D3E23"/>
        <w:category>
          <w:name w:val="General"/>
          <w:gallery w:val="placeholder"/>
        </w:category>
        <w:types>
          <w:type w:val="bbPlcHdr"/>
        </w:types>
        <w:behaviors>
          <w:behavior w:val="content"/>
        </w:behaviors>
        <w:guid w:val="{AD1A8716-8624-4FFC-9DEE-3DC17CC295DF}"/>
      </w:docPartPr>
      <w:docPartBody>
        <w:p w:rsidR="00142EE2" w:rsidRDefault="009F4E94" w:rsidP="009F4E94">
          <w:pPr>
            <w:pStyle w:val="F500B17153E14A59BF5820CDD91D3E23"/>
          </w:pPr>
          <w:r w:rsidRPr="009E46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94"/>
    <w:rsid w:val="000C28B3"/>
    <w:rsid w:val="00134AEB"/>
    <w:rsid w:val="00142EE2"/>
    <w:rsid w:val="00503AB5"/>
    <w:rsid w:val="005335B6"/>
    <w:rsid w:val="009F4E94"/>
    <w:rsid w:val="00A11DD6"/>
    <w:rsid w:val="00DE498B"/>
    <w:rsid w:val="00FA03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94"/>
    <w:rPr>
      <w:color w:val="808080"/>
    </w:rPr>
  </w:style>
  <w:style w:type="paragraph" w:customStyle="1" w:styleId="F500B17153E14A59BF5820CDD91D3E23">
    <w:name w:val="F500B17153E14A59BF5820CDD91D3E23"/>
    <w:rsid w:val="009F4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C95DF6D88DAA418FB01A57337FE5E7" ma:contentTypeVersion="18" ma:contentTypeDescription="Create a new document." ma:contentTypeScope="" ma:versionID="60361e2df1275d438010b3fa773158c5">
  <xsd:schema xmlns:xsd="http://www.w3.org/2001/XMLSchema" xmlns:xs="http://www.w3.org/2001/XMLSchema" xmlns:p="http://schemas.microsoft.com/office/2006/metadata/properties" xmlns:ns2="b8c0912f-607b-4a61-a137-fd43a208f16d" xmlns:ns3="09143028-8dc4-46ec-aace-105325837a2e" targetNamespace="http://schemas.microsoft.com/office/2006/metadata/properties" ma:root="true" ma:fieldsID="bc1469feed9f647acb96d60ca68ae5b9" ns2:_="" ns3:_="">
    <xsd:import namespace="b8c0912f-607b-4a61-a137-fd43a208f16d"/>
    <xsd:import namespace="09143028-8dc4-46ec-aace-105325837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912f-607b-4a61-a137-fd43a208f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43028-8dc4-46ec-aace-105325837a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104f-6949-41d8-9329-86a7cb53f62f}" ma:internalName="TaxCatchAll" ma:showField="CatchAllData" ma:web="09143028-8dc4-46ec-aace-10532583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143028-8dc4-46ec-aace-105325837a2e" xsi:nil="true"/>
    <lcf76f155ced4ddcb4097134ff3c332f xmlns="b8c0912f-607b-4a61-a137-fd43a208f1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29016AF4-A1BF-496A-87C4-F9A0DEC0B1A8}"/>
</file>

<file path=customXml/itemProps3.xml><?xml version="1.0" encoding="utf-8"?>
<ds:datastoreItem xmlns:ds="http://schemas.openxmlformats.org/officeDocument/2006/customXml" ds:itemID="{6F439180-A8E1-4888-97AC-A9F0B9CD66DF}"/>
</file>

<file path=customXml/itemProps4.xml><?xml version="1.0" encoding="utf-8"?>
<ds:datastoreItem xmlns:ds="http://schemas.openxmlformats.org/officeDocument/2006/customXml" ds:itemID="{B4C29900-A171-46CB-A7B6-308750772E35}"/>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16</Pages>
  <Words>3671</Words>
  <Characters>19237</Characters>
  <Application>Microsoft Office Word</Application>
  <DocSecurity>0</DocSecurity>
  <Lines>549</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Shaquelle (MAG)</dc:creator>
  <cp:keywords/>
  <dc:description/>
  <cp:lastModifiedBy>Simpson, Shaquelle (MAG)</cp:lastModifiedBy>
  <cp:revision>7</cp:revision>
  <dcterms:created xsi:type="dcterms:W3CDTF">2024-05-10T17:45:00Z</dcterms:created>
  <dcterms:modified xsi:type="dcterms:W3CDTF">2024-05-10T18:13:00Z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0x0101007AC95DF6D88DAA418FB01A57337FE5E7</vt:lpwstr>
  </property>
</Properties>
</file>