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1"/>
        <w:tblW w:w="9606" w:type="dxa"/>
        <w:tblLook w:val="0000" w:firstRow="0" w:lastRow="0" w:firstColumn="0" w:lastColumn="0" w:noHBand="0" w:noVBand="0"/>
      </w:tblPr>
      <w:tblGrid>
        <w:gridCol w:w="5779"/>
        <w:gridCol w:w="3827"/>
      </w:tblGrid>
      <w:tr w:rsidR="006A3CEC" w14:paraId="3BEB3471" w14:textId="77777777">
        <w:trPr>
          <w:trHeight w:val="281"/>
        </w:trPr>
        <w:tc>
          <w:tcPr>
            <w:tcW w:w="5778" w:type="dxa"/>
            <w:shd w:val="clear" w:color="auto" w:fill="auto"/>
          </w:tcPr>
          <w:p w14:paraId="056826C5" w14:textId="77777777" w:rsidR="006A3CEC" w:rsidRDefault="006A3CEC">
            <w:pPr>
              <w:rPr>
                <w:rFonts w:ascii="Arial" w:hAnsi="Arial" w:cs="Arial"/>
                <w:b/>
                <w:sz w:val="16"/>
                <w:szCs w:val="16"/>
              </w:rPr>
            </w:pPr>
          </w:p>
        </w:tc>
        <w:tc>
          <w:tcPr>
            <w:tcW w:w="3827" w:type="dxa"/>
            <w:vMerge w:val="restart"/>
            <w:shd w:val="clear" w:color="auto" w:fill="auto"/>
          </w:tcPr>
          <w:p w14:paraId="07A40F4A" w14:textId="77777777" w:rsidR="006A3CEC" w:rsidRDefault="0078189D">
            <w:pPr>
              <w:rPr>
                <w:rFonts w:ascii="Arial" w:hAnsi="Arial" w:cs="Arial"/>
                <w:b/>
                <w:sz w:val="32"/>
                <w:szCs w:val="32"/>
                <w:lang w:val="en-CA" w:eastAsia="en-CA"/>
              </w:rPr>
            </w:pPr>
            <w:r>
              <w:rPr>
                <w:rFonts w:ascii="Arial" w:hAnsi="Arial" w:cs="Arial"/>
                <w:b/>
                <w:noProof/>
                <w:sz w:val="32"/>
                <w:szCs w:val="32"/>
                <w:lang w:val="en-CA" w:eastAsia="en-CA"/>
              </w:rPr>
              <w:drawing>
                <wp:anchor distT="0" distB="0" distL="0" distR="0" simplePos="0" relativeHeight="2" behindDoc="0" locked="0" layoutInCell="1" allowOverlap="1" wp14:anchorId="3B41C26F" wp14:editId="64CCF39E">
                  <wp:simplePos x="0" y="0"/>
                  <wp:positionH relativeFrom="column">
                    <wp:align>center</wp:align>
                  </wp:positionH>
                  <wp:positionV relativeFrom="paragraph">
                    <wp:posOffset>80010</wp:posOffset>
                  </wp:positionV>
                  <wp:extent cx="118872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1188720" cy="1188720"/>
                          </a:xfrm>
                          <a:prstGeom prst="rect">
                            <a:avLst/>
                          </a:prstGeom>
                        </pic:spPr>
                      </pic:pic>
                    </a:graphicData>
                  </a:graphic>
                </wp:anchor>
              </w:drawing>
            </w:r>
          </w:p>
        </w:tc>
      </w:tr>
      <w:tr w:rsidR="006A3CEC" w14:paraId="24100645" w14:textId="77777777">
        <w:tc>
          <w:tcPr>
            <w:tcW w:w="5778" w:type="dxa"/>
            <w:shd w:val="clear" w:color="auto" w:fill="auto"/>
          </w:tcPr>
          <w:p w14:paraId="4947B37C" w14:textId="77777777" w:rsidR="006A3CEC" w:rsidRDefault="0078189D">
            <w:pPr>
              <w:rPr>
                <w:rFonts w:ascii="Arial" w:hAnsi="Arial" w:cs="Arial"/>
                <w:b/>
                <w:sz w:val="32"/>
                <w:szCs w:val="32"/>
              </w:rPr>
            </w:pPr>
            <w:r>
              <w:rPr>
                <w:rFonts w:ascii="Arial" w:hAnsi="Arial" w:cs="Arial"/>
                <w:b/>
                <w:sz w:val="32"/>
                <w:szCs w:val="32"/>
              </w:rPr>
              <w:t>Local Planning Appeal Tribunal</w:t>
            </w:r>
          </w:p>
        </w:tc>
        <w:tc>
          <w:tcPr>
            <w:tcW w:w="3827" w:type="dxa"/>
            <w:vMerge/>
            <w:shd w:val="clear" w:color="auto" w:fill="auto"/>
          </w:tcPr>
          <w:p w14:paraId="5EBD6D1E" w14:textId="77777777" w:rsidR="006A3CEC" w:rsidRDefault="006A3CEC">
            <w:pPr>
              <w:rPr>
                <w:rFonts w:ascii="Arial" w:hAnsi="Arial" w:cs="Arial"/>
                <w:b/>
                <w:sz w:val="32"/>
                <w:szCs w:val="32"/>
              </w:rPr>
            </w:pPr>
          </w:p>
        </w:tc>
      </w:tr>
      <w:tr w:rsidR="006A3CEC" w14:paraId="3E8F37BB" w14:textId="77777777">
        <w:tc>
          <w:tcPr>
            <w:tcW w:w="5778" w:type="dxa"/>
            <w:shd w:val="clear" w:color="auto" w:fill="auto"/>
          </w:tcPr>
          <w:p w14:paraId="15CD4DE6" w14:textId="77777777" w:rsidR="006A3CEC" w:rsidRDefault="0078189D">
            <w:pPr>
              <w:rPr>
                <w:rFonts w:ascii="Arial" w:hAnsi="Arial" w:cs="Arial"/>
                <w:sz w:val="32"/>
                <w:szCs w:val="32"/>
                <w:lang w:val="fr-CA"/>
              </w:rPr>
            </w:pPr>
            <w:r>
              <w:rPr>
                <w:rFonts w:ascii="Arial" w:hAnsi="Arial" w:cs="Arial"/>
                <w:sz w:val="32"/>
                <w:szCs w:val="32"/>
                <w:lang w:val="fr-CA"/>
              </w:rPr>
              <w:t>Tribunal d’appel de l’aménagement local</w:t>
            </w:r>
          </w:p>
          <w:p w14:paraId="00323950" w14:textId="77777777" w:rsidR="006A3CEC" w:rsidRDefault="006A3CEC">
            <w:pPr>
              <w:rPr>
                <w:rFonts w:ascii="Arial" w:hAnsi="Arial" w:cs="Arial"/>
                <w:sz w:val="32"/>
                <w:szCs w:val="32"/>
                <w:lang w:val="fr-CA"/>
              </w:rPr>
            </w:pPr>
          </w:p>
          <w:p w14:paraId="21CD73DA" w14:textId="77777777" w:rsidR="006A3CEC" w:rsidRDefault="006A3CEC">
            <w:pPr>
              <w:rPr>
                <w:rFonts w:ascii="Arial" w:hAnsi="Arial" w:cs="Arial"/>
                <w:sz w:val="32"/>
                <w:szCs w:val="32"/>
                <w:lang w:val="fr-CA"/>
              </w:rPr>
            </w:pPr>
          </w:p>
        </w:tc>
        <w:tc>
          <w:tcPr>
            <w:tcW w:w="3827" w:type="dxa"/>
            <w:vMerge/>
            <w:shd w:val="clear" w:color="auto" w:fill="auto"/>
          </w:tcPr>
          <w:p w14:paraId="61E2381A" w14:textId="77777777" w:rsidR="006A3CEC" w:rsidRDefault="006A3CEC">
            <w:pPr>
              <w:rPr>
                <w:rFonts w:ascii="Arial" w:hAnsi="Arial" w:cs="Arial"/>
                <w:sz w:val="32"/>
                <w:szCs w:val="32"/>
                <w:lang w:val="fr-CA"/>
              </w:rPr>
            </w:pPr>
          </w:p>
        </w:tc>
      </w:tr>
    </w:tbl>
    <w:p w14:paraId="1759C532" w14:textId="77777777" w:rsidR="006A3CEC" w:rsidRDefault="006A3CEC">
      <w:pPr>
        <w:rPr>
          <w:rFonts w:ascii="Arial" w:hAnsi="Arial" w:cs="Arial"/>
          <w:lang w:val="fr-CA"/>
        </w:rPr>
      </w:pPr>
    </w:p>
    <w:tbl>
      <w:tblPr>
        <w:tblpPr w:leftFromText="181" w:rightFromText="181" w:vertAnchor="text" w:horzAnchor="margin" w:tblpY="189"/>
        <w:tblW w:w="9606" w:type="dxa"/>
        <w:tblLook w:val="04A0" w:firstRow="1" w:lastRow="0" w:firstColumn="1" w:lastColumn="0" w:noHBand="0" w:noVBand="1"/>
      </w:tblPr>
      <w:tblGrid>
        <w:gridCol w:w="1814"/>
        <w:gridCol w:w="3961"/>
        <w:gridCol w:w="1885"/>
        <w:gridCol w:w="1946"/>
      </w:tblGrid>
      <w:tr w:rsidR="006A3CEC" w14:paraId="7DBDA140" w14:textId="77777777">
        <w:trPr>
          <w:trHeight w:val="260"/>
        </w:trPr>
        <w:tc>
          <w:tcPr>
            <w:tcW w:w="1813" w:type="dxa"/>
            <w:shd w:val="clear" w:color="auto" w:fill="auto"/>
            <w:vAlign w:val="center"/>
          </w:tcPr>
          <w:p w14:paraId="69EED4D8" w14:textId="77777777" w:rsidR="006A3CEC" w:rsidRDefault="0078189D">
            <w:pPr>
              <w:rPr>
                <w:rFonts w:ascii="Arial" w:hAnsi="Arial" w:cs="Arial"/>
              </w:rPr>
            </w:pPr>
            <w:r>
              <w:rPr>
                <w:rFonts w:ascii="Arial" w:hAnsi="Arial" w:cs="Arial"/>
                <w:b/>
              </w:rPr>
              <w:t>ISSUE DATE:</w:t>
            </w:r>
          </w:p>
        </w:tc>
        <w:tc>
          <w:tcPr>
            <w:tcW w:w="3961" w:type="dxa"/>
            <w:shd w:val="clear" w:color="auto" w:fill="auto"/>
            <w:vAlign w:val="center"/>
          </w:tcPr>
          <w:p w14:paraId="0A685FD4" w14:textId="3DEDE2EF" w:rsidR="006A3CEC" w:rsidRDefault="001D6B49">
            <w:pPr>
              <w:rPr>
                <w:rFonts w:ascii="Arial" w:hAnsi="Arial" w:cs="Arial"/>
              </w:rPr>
            </w:pPr>
            <w:r>
              <w:rPr>
                <w:rFonts w:ascii="Arial" w:hAnsi="Arial" w:cs="Arial"/>
              </w:rPr>
              <w:t>February 19, 2021</w:t>
            </w:r>
            <w:bookmarkStart w:id="0" w:name="_GoBack"/>
            <w:bookmarkEnd w:id="0"/>
          </w:p>
        </w:tc>
        <w:tc>
          <w:tcPr>
            <w:tcW w:w="1885" w:type="dxa"/>
            <w:shd w:val="clear" w:color="auto" w:fill="auto"/>
            <w:vAlign w:val="center"/>
          </w:tcPr>
          <w:p w14:paraId="6130F712" w14:textId="77777777" w:rsidR="006A3CEC" w:rsidRDefault="0078189D">
            <w:r>
              <w:rPr>
                <w:rFonts w:ascii="Arial" w:hAnsi="Arial" w:cs="Arial"/>
                <w:b/>
              </w:rPr>
              <w:t>CASE NO.:</w:t>
            </w:r>
          </w:p>
        </w:tc>
        <w:tc>
          <w:tcPr>
            <w:tcW w:w="1946" w:type="dxa"/>
            <w:shd w:val="clear" w:color="auto" w:fill="auto"/>
            <w:vAlign w:val="center"/>
          </w:tcPr>
          <w:p w14:paraId="2E834A14" w14:textId="77777777" w:rsidR="006A3CEC" w:rsidRDefault="0078189D">
            <w:r>
              <w:rPr>
                <w:rFonts w:ascii="Arial" w:hAnsi="Arial" w:cs="Arial"/>
              </w:rPr>
              <w:t>LC190011</w:t>
            </w:r>
          </w:p>
        </w:tc>
      </w:tr>
    </w:tbl>
    <w:p w14:paraId="6EE01918" w14:textId="77777777" w:rsidR="006A3CEC" w:rsidRDefault="006A3CEC">
      <w:pPr>
        <w:rPr>
          <w:rFonts w:ascii="Arial" w:hAnsi="Arial" w:cs="Arial"/>
        </w:rPr>
      </w:pPr>
    </w:p>
    <w:tbl>
      <w:tblPr>
        <w:tblW w:w="9606" w:type="dxa"/>
        <w:tblLook w:val="0000" w:firstRow="0" w:lastRow="0" w:firstColumn="0" w:lastColumn="0" w:noHBand="0" w:noVBand="0"/>
      </w:tblPr>
      <w:tblGrid>
        <w:gridCol w:w="9606"/>
      </w:tblGrid>
      <w:tr w:rsidR="006A3CEC" w14:paraId="0E7AC51F" w14:textId="77777777">
        <w:tc>
          <w:tcPr>
            <w:tcW w:w="9606" w:type="dxa"/>
            <w:shd w:val="clear" w:color="auto" w:fill="auto"/>
          </w:tcPr>
          <w:p w14:paraId="262FAFDF" w14:textId="77777777" w:rsidR="006A3CEC" w:rsidRDefault="0078189D">
            <w:pPr>
              <w:rPr>
                <w:rFonts w:ascii="Arial" w:hAnsi="Arial" w:cs="Arial"/>
              </w:rPr>
            </w:pPr>
            <w:r>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14:paraId="16E8F834" w14:textId="77777777" w:rsidR="006A3CEC" w:rsidRDefault="006A3CEC">
      <w:pPr>
        <w:rPr>
          <w:rFonts w:ascii="Arial" w:hAnsi="Arial" w:cs="Arial"/>
          <w:highlight w:val="yellow"/>
        </w:rPr>
      </w:pPr>
    </w:p>
    <w:tbl>
      <w:tblPr>
        <w:tblW w:w="9606" w:type="dxa"/>
        <w:tblLook w:val="04A0" w:firstRow="1" w:lastRow="0" w:firstColumn="1" w:lastColumn="0" w:noHBand="0" w:noVBand="1"/>
      </w:tblPr>
      <w:tblGrid>
        <w:gridCol w:w="3463"/>
        <w:gridCol w:w="6143"/>
      </w:tblGrid>
      <w:tr w:rsidR="006A3CEC" w14:paraId="3EA4EB6E" w14:textId="77777777">
        <w:trPr>
          <w:cantSplit/>
          <w:trHeight w:val="732"/>
        </w:trPr>
        <w:tc>
          <w:tcPr>
            <w:tcW w:w="9605" w:type="dxa"/>
            <w:gridSpan w:val="2"/>
            <w:shd w:val="clear" w:color="auto" w:fill="auto"/>
          </w:tcPr>
          <w:p w14:paraId="02869060" w14:textId="77777777" w:rsidR="006A3CEC" w:rsidRDefault="0078189D">
            <w:pPr>
              <w:rPr>
                <w:rFonts w:ascii="Arial" w:hAnsi="Arial"/>
                <w:b/>
                <w:bCs/>
              </w:rPr>
            </w:pPr>
            <w:r>
              <w:rPr>
                <w:rFonts w:ascii="Arial" w:hAnsi="Arial"/>
                <w:b/>
                <w:bCs/>
              </w:rPr>
              <w:t xml:space="preserve">PROCEEDING COMMENCED UNDER </w:t>
            </w:r>
            <w:r>
              <w:rPr>
                <w:rFonts w:ascii="Arial" w:hAnsi="Arial"/>
              </w:rPr>
              <w:t xml:space="preserve">section 58 of the </w:t>
            </w:r>
            <w:r>
              <w:rPr>
                <w:rFonts w:ascii="Arial" w:hAnsi="Arial"/>
                <w:i/>
                <w:iCs/>
              </w:rPr>
              <w:t xml:space="preserve">Ontario Water Resources Act, </w:t>
            </w:r>
            <w:r>
              <w:rPr>
                <w:rFonts w:ascii="Arial" w:hAnsi="Arial"/>
              </w:rPr>
              <w:t xml:space="preserve">R.S.O. 1990 c. O40 and sections 1(1)(b) and 21 of the </w:t>
            </w:r>
            <w:r>
              <w:rPr>
                <w:rFonts w:ascii="Arial" w:hAnsi="Arial"/>
                <w:i/>
                <w:iCs/>
              </w:rPr>
              <w:t>Expropriations Act,</w:t>
            </w:r>
            <w:r>
              <w:rPr>
                <w:rFonts w:ascii="Arial" w:hAnsi="Arial"/>
              </w:rPr>
              <w:t xml:space="preserve"> R.S.O. 1990, c. E.26, as amended.</w:t>
            </w:r>
          </w:p>
          <w:p w14:paraId="7F5D702A" w14:textId="77777777" w:rsidR="006A3CEC" w:rsidRDefault="006A3CEC"/>
        </w:tc>
      </w:tr>
      <w:tr w:rsidR="006A3CEC" w14:paraId="31786299" w14:textId="77777777">
        <w:tc>
          <w:tcPr>
            <w:tcW w:w="3463" w:type="dxa"/>
            <w:shd w:val="clear" w:color="auto" w:fill="auto"/>
          </w:tcPr>
          <w:p w14:paraId="57E8A237" w14:textId="77777777" w:rsidR="006A3CEC" w:rsidRDefault="0078189D">
            <w:pPr>
              <w:rPr>
                <w:rFonts w:ascii="Arial" w:hAnsi="Arial" w:cs="Arial"/>
              </w:rPr>
            </w:pPr>
            <w:r>
              <w:rPr>
                <w:rFonts w:ascii="Arial" w:hAnsi="Arial" w:cs="Arial"/>
              </w:rPr>
              <w:t>Claimant</w:t>
            </w:r>
          </w:p>
          <w:p w14:paraId="12A40E38" w14:textId="77777777" w:rsidR="006A3CEC" w:rsidRDefault="0078189D">
            <w:pPr>
              <w:rPr>
                <w:rFonts w:ascii="Arial" w:hAnsi="Arial" w:cs="Arial"/>
              </w:rPr>
            </w:pPr>
            <w:r>
              <w:rPr>
                <w:rFonts w:ascii="Arial" w:hAnsi="Arial" w:cs="Arial"/>
              </w:rPr>
              <w:t>Respondent</w:t>
            </w:r>
          </w:p>
          <w:p w14:paraId="3AC245F2" w14:textId="77777777" w:rsidR="006A3CEC" w:rsidRDefault="006A3CEC">
            <w:pPr>
              <w:rPr>
                <w:rFonts w:ascii="Arial" w:hAnsi="Arial" w:cs="Arial"/>
              </w:rPr>
            </w:pPr>
          </w:p>
          <w:p w14:paraId="4A023951" w14:textId="77777777" w:rsidR="006A3CEC" w:rsidRDefault="0078189D">
            <w:pPr>
              <w:rPr>
                <w:rFonts w:ascii="Arial" w:hAnsi="Arial" w:cs="Arial"/>
              </w:rPr>
            </w:pPr>
            <w:r>
              <w:rPr>
                <w:rFonts w:ascii="Arial" w:hAnsi="Arial" w:cs="Arial"/>
              </w:rPr>
              <w:t>LPAT Case No.:</w:t>
            </w:r>
          </w:p>
          <w:p w14:paraId="525DC18D" w14:textId="77777777" w:rsidR="006A3CEC" w:rsidRDefault="0078189D">
            <w:pPr>
              <w:rPr>
                <w:rFonts w:ascii="Arial" w:hAnsi="Arial" w:cs="Arial"/>
              </w:rPr>
            </w:pPr>
            <w:r>
              <w:rPr>
                <w:rFonts w:ascii="Arial" w:hAnsi="Arial" w:cs="Arial"/>
              </w:rPr>
              <w:t>LPAT File No.:</w:t>
            </w:r>
          </w:p>
          <w:p w14:paraId="71D711FD" w14:textId="77777777" w:rsidR="006A3CEC" w:rsidRDefault="0078189D">
            <w:pPr>
              <w:rPr>
                <w:rFonts w:ascii="Arial" w:hAnsi="Arial" w:cs="Arial"/>
              </w:rPr>
            </w:pPr>
            <w:r>
              <w:rPr>
                <w:rFonts w:ascii="Arial" w:hAnsi="Arial" w:cs="Arial"/>
              </w:rPr>
              <w:t>LPAT Case Name:</w:t>
            </w:r>
          </w:p>
        </w:tc>
        <w:tc>
          <w:tcPr>
            <w:tcW w:w="6142" w:type="dxa"/>
            <w:shd w:val="clear" w:color="auto" w:fill="auto"/>
          </w:tcPr>
          <w:p w14:paraId="62DA19F5" w14:textId="77777777" w:rsidR="006A3CEC" w:rsidRDefault="0078189D" w:rsidP="00135AB9">
            <w:pPr>
              <w:ind w:left="399"/>
              <w:rPr>
                <w:rFonts w:ascii="Arial" w:hAnsi="Arial" w:cs="Arial"/>
              </w:rPr>
            </w:pPr>
            <w:r>
              <w:rPr>
                <w:rFonts w:ascii="Arial" w:hAnsi="Arial" w:cs="Arial"/>
              </w:rPr>
              <w:t>Richard James Chapman</w:t>
            </w:r>
          </w:p>
          <w:p w14:paraId="6422C05E" w14:textId="77777777" w:rsidR="006A3CEC" w:rsidRDefault="0078189D" w:rsidP="00135AB9">
            <w:pPr>
              <w:ind w:left="399"/>
              <w:rPr>
                <w:rFonts w:ascii="Arial" w:hAnsi="Arial" w:cs="Arial"/>
              </w:rPr>
            </w:pPr>
            <w:r>
              <w:rPr>
                <w:rFonts w:ascii="Arial" w:hAnsi="Arial" w:cs="Arial"/>
              </w:rPr>
              <w:t>The Corporation of the Town of Northeastern Manitoulin and the Islands</w:t>
            </w:r>
          </w:p>
          <w:p w14:paraId="243AB35C" w14:textId="77777777" w:rsidR="006A3CEC" w:rsidRDefault="0078189D" w:rsidP="00135AB9">
            <w:pPr>
              <w:ind w:left="399"/>
              <w:rPr>
                <w:rFonts w:ascii="Arial" w:hAnsi="Arial" w:cs="Arial"/>
              </w:rPr>
            </w:pPr>
            <w:r>
              <w:rPr>
                <w:rFonts w:ascii="Arial" w:hAnsi="Arial" w:cs="Arial"/>
              </w:rPr>
              <w:t>LC190011</w:t>
            </w:r>
          </w:p>
          <w:p w14:paraId="7AFFA8C2" w14:textId="77777777" w:rsidR="006A3CEC" w:rsidRDefault="0078189D" w:rsidP="00135AB9">
            <w:pPr>
              <w:ind w:left="399"/>
              <w:rPr>
                <w:rFonts w:ascii="Arial" w:hAnsi="Arial" w:cs="Arial"/>
              </w:rPr>
            </w:pPr>
            <w:r>
              <w:rPr>
                <w:rFonts w:ascii="Arial" w:hAnsi="Arial" w:cs="Arial"/>
              </w:rPr>
              <w:t>LC190011</w:t>
            </w:r>
          </w:p>
          <w:p w14:paraId="3CFA2099" w14:textId="77777777" w:rsidR="006A3CEC" w:rsidRDefault="0078189D" w:rsidP="00135AB9">
            <w:pPr>
              <w:ind w:left="399"/>
              <w:rPr>
                <w:rFonts w:ascii="Arial" w:hAnsi="Arial" w:cs="Arial"/>
              </w:rPr>
            </w:pPr>
            <w:r>
              <w:rPr>
                <w:rFonts w:ascii="Arial" w:hAnsi="Arial" w:cs="Arial"/>
              </w:rPr>
              <w:t>Chapman v. Northeastern Manitoulin and the Islands</w:t>
            </w:r>
          </w:p>
          <w:p w14:paraId="62C16CD0" w14:textId="77777777" w:rsidR="006A3CEC" w:rsidRDefault="006A3CEC">
            <w:pPr>
              <w:ind w:left="785"/>
              <w:rPr>
                <w:rFonts w:ascii="Arial" w:hAnsi="Arial" w:cs="Arial"/>
              </w:rPr>
            </w:pPr>
          </w:p>
        </w:tc>
      </w:tr>
    </w:tbl>
    <w:p w14:paraId="726B44CC" w14:textId="77777777" w:rsidR="006A3CEC" w:rsidRDefault="006A3CEC">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3931"/>
        <w:gridCol w:w="5645"/>
      </w:tblGrid>
      <w:tr w:rsidR="006A3CEC" w14:paraId="6686D540" w14:textId="77777777">
        <w:tc>
          <w:tcPr>
            <w:tcW w:w="3931" w:type="dxa"/>
            <w:shd w:val="clear" w:color="auto" w:fill="auto"/>
          </w:tcPr>
          <w:p w14:paraId="183B2F50" w14:textId="77777777" w:rsidR="006A3CEC" w:rsidRDefault="0078189D">
            <w:pPr>
              <w:rPr>
                <w:rFonts w:ascii="Arial" w:hAnsi="Arial" w:cs="Arial"/>
              </w:rPr>
            </w:pPr>
            <w:r>
              <w:rPr>
                <w:rFonts w:ascii="Arial" w:hAnsi="Arial" w:cs="Arial"/>
                <w:b/>
              </w:rPr>
              <w:t>Heard:</w:t>
            </w:r>
          </w:p>
        </w:tc>
        <w:tc>
          <w:tcPr>
            <w:tcW w:w="5644" w:type="dxa"/>
            <w:shd w:val="clear" w:color="auto" w:fill="auto"/>
          </w:tcPr>
          <w:p w14:paraId="3192C470" w14:textId="07E6BD79" w:rsidR="006A3CEC" w:rsidRDefault="0078189D">
            <w:r>
              <w:rPr>
                <w:rFonts w:ascii="Arial" w:hAnsi="Arial" w:cs="Arial"/>
              </w:rPr>
              <w:t xml:space="preserve">February 17, 2021 by </w:t>
            </w:r>
            <w:r w:rsidR="00135AB9">
              <w:rPr>
                <w:rFonts w:ascii="Arial" w:hAnsi="Arial" w:cs="Arial"/>
              </w:rPr>
              <w:t>v</w:t>
            </w:r>
            <w:r>
              <w:rPr>
                <w:rFonts w:ascii="Arial" w:hAnsi="Arial" w:cs="Arial"/>
              </w:rPr>
              <w:t xml:space="preserve">ideo </w:t>
            </w:r>
            <w:r w:rsidR="00135AB9">
              <w:rPr>
                <w:rFonts w:ascii="Arial" w:hAnsi="Arial" w:cs="Arial"/>
              </w:rPr>
              <w:t>h</w:t>
            </w:r>
            <w:r>
              <w:rPr>
                <w:rFonts w:ascii="Arial" w:hAnsi="Arial" w:cs="Arial"/>
              </w:rPr>
              <w:t>earing</w:t>
            </w:r>
          </w:p>
        </w:tc>
      </w:tr>
    </w:tbl>
    <w:p w14:paraId="5DAFECE9" w14:textId="77777777" w:rsidR="006A3CEC" w:rsidRDefault="006A3CEC">
      <w:pPr>
        <w:rPr>
          <w:rFonts w:ascii="Arial" w:hAnsi="Arial" w:cs="Arial"/>
        </w:rPr>
      </w:pPr>
    </w:p>
    <w:tbl>
      <w:tblPr>
        <w:tblW w:w="9606" w:type="dxa"/>
        <w:tblLook w:val="0000" w:firstRow="0" w:lastRow="0" w:firstColumn="0" w:lastColumn="0" w:noHBand="0" w:noVBand="0"/>
      </w:tblPr>
      <w:tblGrid>
        <w:gridCol w:w="3931"/>
        <w:gridCol w:w="5675"/>
      </w:tblGrid>
      <w:tr w:rsidR="006A3CEC" w14:paraId="606B76A3" w14:textId="77777777">
        <w:tc>
          <w:tcPr>
            <w:tcW w:w="3931" w:type="dxa"/>
            <w:shd w:val="clear" w:color="auto" w:fill="auto"/>
          </w:tcPr>
          <w:p w14:paraId="41209FBB" w14:textId="77777777" w:rsidR="006A3CEC" w:rsidRDefault="0078189D">
            <w:pPr>
              <w:rPr>
                <w:rFonts w:ascii="Arial" w:hAnsi="Arial" w:cs="Arial"/>
              </w:rPr>
            </w:pPr>
            <w:r>
              <w:rPr>
                <w:rFonts w:ascii="Arial" w:hAnsi="Arial" w:cs="Arial"/>
                <w:b/>
              </w:rPr>
              <w:t>APPEARANCES:</w:t>
            </w:r>
          </w:p>
        </w:tc>
        <w:tc>
          <w:tcPr>
            <w:tcW w:w="5674" w:type="dxa"/>
            <w:shd w:val="clear" w:color="auto" w:fill="auto"/>
          </w:tcPr>
          <w:p w14:paraId="1B9C90CB" w14:textId="77777777" w:rsidR="006A3CEC" w:rsidRDefault="006A3CEC">
            <w:pPr>
              <w:rPr>
                <w:rFonts w:ascii="Arial" w:hAnsi="Arial" w:cs="Arial"/>
              </w:rPr>
            </w:pPr>
          </w:p>
        </w:tc>
      </w:tr>
      <w:tr w:rsidR="006A3CEC" w14:paraId="45A8F3CA" w14:textId="77777777">
        <w:tc>
          <w:tcPr>
            <w:tcW w:w="3931" w:type="dxa"/>
            <w:shd w:val="clear" w:color="auto" w:fill="auto"/>
          </w:tcPr>
          <w:p w14:paraId="15B34294" w14:textId="77777777" w:rsidR="006A3CEC" w:rsidRDefault="006A3CEC">
            <w:pPr>
              <w:rPr>
                <w:rFonts w:ascii="Arial" w:hAnsi="Arial" w:cs="Arial"/>
              </w:rPr>
            </w:pPr>
          </w:p>
        </w:tc>
        <w:tc>
          <w:tcPr>
            <w:tcW w:w="5674" w:type="dxa"/>
            <w:shd w:val="clear" w:color="auto" w:fill="auto"/>
          </w:tcPr>
          <w:p w14:paraId="190DE8CE" w14:textId="77777777" w:rsidR="006A3CEC" w:rsidRDefault="006A3CEC">
            <w:pPr>
              <w:rPr>
                <w:rFonts w:ascii="Arial" w:hAnsi="Arial" w:cs="Arial"/>
              </w:rPr>
            </w:pPr>
          </w:p>
        </w:tc>
      </w:tr>
      <w:tr w:rsidR="006A3CEC" w14:paraId="2E52842E" w14:textId="77777777">
        <w:tc>
          <w:tcPr>
            <w:tcW w:w="3931" w:type="dxa"/>
            <w:shd w:val="clear" w:color="auto" w:fill="auto"/>
          </w:tcPr>
          <w:p w14:paraId="7D9D54C3" w14:textId="77777777" w:rsidR="006A3CEC" w:rsidRDefault="0078189D">
            <w:pPr>
              <w:rPr>
                <w:rFonts w:ascii="Arial" w:hAnsi="Arial" w:cs="Arial"/>
              </w:rPr>
            </w:pPr>
            <w:bookmarkStart w:id="1" w:name="Parties"/>
            <w:r>
              <w:rPr>
                <w:rFonts w:ascii="Arial" w:hAnsi="Arial" w:cs="Arial"/>
                <w:b/>
                <w:u w:val="single"/>
              </w:rPr>
              <w:t>Parties</w:t>
            </w:r>
            <w:bookmarkEnd w:id="1"/>
          </w:p>
        </w:tc>
        <w:tc>
          <w:tcPr>
            <w:tcW w:w="5674" w:type="dxa"/>
            <w:shd w:val="clear" w:color="auto" w:fill="auto"/>
          </w:tcPr>
          <w:p w14:paraId="17C9A884" w14:textId="77777777" w:rsidR="006A3CEC" w:rsidRDefault="0078189D">
            <w:bookmarkStart w:id="2" w:name="CounselAgent"/>
            <w:r>
              <w:rPr>
                <w:rFonts w:ascii="Arial" w:hAnsi="Arial" w:cs="Arial"/>
                <w:b/>
                <w:u w:val="single"/>
              </w:rPr>
              <w:t>Counsel</w:t>
            </w:r>
            <w:bookmarkEnd w:id="2"/>
          </w:p>
        </w:tc>
      </w:tr>
      <w:tr w:rsidR="006A3CEC" w14:paraId="511CDEC7" w14:textId="77777777" w:rsidTr="00135AB9">
        <w:tc>
          <w:tcPr>
            <w:tcW w:w="3931" w:type="dxa"/>
            <w:shd w:val="clear" w:color="auto" w:fill="auto"/>
          </w:tcPr>
          <w:p w14:paraId="2EA5A357" w14:textId="77777777" w:rsidR="006A3CEC" w:rsidRDefault="006A3CEC">
            <w:pPr>
              <w:rPr>
                <w:rFonts w:ascii="Arial" w:hAnsi="Arial" w:cs="Arial"/>
              </w:rPr>
            </w:pPr>
          </w:p>
        </w:tc>
        <w:tc>
          <w:tcPr>
            <w:tcW w:w="5674" w:type="dxa"/>
            <w:shd w:val="clear" w:color="auto" w:fill="auto"/>
          </w:tcPr>
          <w:p w14:paraId="23781726" w14:textId="77777777" w:rsidR="006A3CEC" w:rsidRDefault="006A3CEC">
            <w:pPr>
              <w:rPr>
                <w:rFonts w:ascii="Arial" w:hAnsi="Arial" w:cs="Arial"/>
              </w:rPr>
            </w:pPr>
          </w:p>
        </w:tc>
      </w:tr>
      <w:tr w:rsidR="006A3CEC" w14:paraId="7BA0BF87" w14:textId="77777777" w:rsidTr="00135AB9">
        <w:tc>
          <w:tcPr>
            <w:tcW w:w="3931" w:type="dxa"/>
            <w:shd w:val="clear" w:color="auto" w:fill="auto"/>
          </w:tcPr>
          <w:p w14:paraId="5B9B4731" w14:textId="77777777" w:rsidR="006A3CEC" w:rsidRDefault="0078189D">
            <w:pPr>
              <w:rPr>
                <w:rFonts w:ascii="Arial" w:hAnsi="Arial" w:cs="Arial"/>
              </w:rPr>
            </w:pPr>
            <w:r>
              <w:rPr>
                <w:rFonts w:ascii="Arial" w:hAnsi="Arial" w:cs="Arial"/>
              </w:rPr>
              <w:t>Richard James Chapman</w:t>
            </w:r>
          </w:p>
        </w:tc>
        <w:tc>
          <w:tcPr>
            <w:tcW w:w="5674" w:type="dxa"/>
            <w:shd w:val="clear" w:color="auto" w:fill="auto"/>
          </w:tcPr>
          <w:p w14:paraId="6F0706E7" w14:textId="39FF8F38" w:rsidR="006A3CEC" w:rsidRDefault="0078189D">
            <w:pPr>
              <w:rPr>
                <w:rFonts w:ascii="Arial" w:hAnsi="Arial" w:cs="Arial"/>
              </w:rPr>
            </w:pPr>
            <w:r>
              <w:rPr>
                <w:rFonts w:ascii="Arial" w:hAnsi="Arial" w:cs="Arial"/>
              </w:rPr>
              <w:t>Joseph Chapman – did not appear</w:t>
            </w:r>
          </w:p>
        </w:tc>
      </w:tr>
      <w:tr w:rsidR="006A3CEC" w14:paraId="558B17E7" w14:textId="77777777" w:rsidTr="00135AB9">
        <w:tc>
          <w:tcPr>
            <w:tcW w:w="3931" w:type="dxa"/>
            <w:shd w:val="clear" w:color="auto" w:fill="auto"/>
          </w:tcPr>
          <w:p w14:paraId="60E0A8BC" w14:textId="77777777" w:rsidR="006A3CEC" w:rsidRDefault="006A3CEC">
            <w:pPr>
              <w:rPr>
                <w:rFonts w:ascii="Arial" w:hAnsi="Arial" w:cs="Arial"/>
              </w:rPr>
            </w:pPr>
          </w:p>
        </w:tc>
        <w:tc>
          <w:tcPr>
            <w:tcW w:w="5674" w:type="dxa"/>
            <w:shd w:val="clear" w:color="auto" w:fill="auto"/>
          </w:tcPr>
          <w:p w14:paraId="25B61688" w14:textId="77777777" w:rsidR="006A3CEC" w:rsidRDefault="006A3CEC">
            <w:pPr>
              <w:rPr>
                <w:rFonts w:ascii="Arial" w:hAnsi="Arial" w:cs="Arial"/>
              </w:rPr>
            </w:pPr>
          </w:p>
        </w:tc>
      </w:tr>
      <w:tr w:rsidR="006A3CEC" w14:paraId="2DE4279A" w14:textId="77777777" w:rsidTr="00135AB9">
        <w:tc>
          <w:tcPr>
            <w:tcW w:w="3931" w:type="dxa"/>
            <w:shd w:val="clear" w:color="auto" w:fill="auto"/>
          </w:tcPr>
          <w:p w14:paraId="5420D11C" w14:textId="6232BCE5" w:rsidR="006A3CEC" w:rsidRDefault="0078189D">
            <w:pPr>
              <w:rPr>
                <w:rFonts w:ascii="Arial" w:hAnsi="Arial" w:cs="Arial"/>
              </w:rPr>
            </w:pPr>
            <w:r>
              <w:rPr>
                <w:rFonts w:ascii="Arial" w:hAnsi="Arial" w:cs="Arial"/>
              </w:rPr>
              <w:t>The Corporation of the Town of Northeastern Manitoulin and the Islands</w:t>
            </w:r>
          </w:p>
        </w:tc>
        <w:tc>
          <w:tcPr>
            <w:tcW w:w="5674" w:type="dxa"/>
            <w:shd w:val="clear" w:color="auto" w:fill="auto"/>
          </w:tcPr>
          <w:p w14:paraId="0A02F0FF" w14:textId="1C261D08" w:rsidR="006A3CEC" w:rsidRDefault="0078189D">
            <w:pPr>
              <w:rPr>
                <w:rFonts w:ascii="Arial" w:hAnsi="Arial" w:cs="Arial"/>
              </w:rPr>
            </w:pPr>
            <w:r>
              <w:rPr>
                <w:rFonts w:ascii="Arial" w:hAnsi="Arial" w:cs="Arial"/>
              </w:rPr>
              <w:t>Awstin Pettit</w:t>
            </w:r>
          </w:p>
        </w:tc>
      </w:tr>
      <w:tr w:rsidR="006A3CEC" w14:paraId="2397CAAB" w14:textId="77777777" w:rsidTr="00135AB9">
        <w:tc>
          <w:tcPr>
            <w:tcW w:w="3931" w:type="dxa"/>
            <w:shd w:val="clear" w:color="auto" w:fill="auto"/>
          </w:tcPr>
          <w:p w14:paraId="24D004EE" w14:textId="77777777" w:rsidR="006A3CEC" w:rsidRDefault="006A3CEC">
            <w:pPr>
              <w:rPr>
                <w:rFonts w:ascii="Arial" w:hAnsi="Arial" w:cs="Arial"/>
              </w:rPr>
            </w:pPr>
          </w:p>
        </w:tc>
        <w:tc>
          <w:tcPr>
            <w:tcW w:w="5674" w:type="dxa"/>
            <w:shd w:val="clear" w:color="auto" w:fill="auto"/>
          </w:tcPr>
          <w:p w14:paraId="5B59EAF6" w14:textId="77777777" w:rsidR="006A3CEC" w:rsidRDefault="006A3CEC">
            <w:pPr>
              <w:rPr>
                <w:rFonts w:ascii="Arial" w:hAnsi="Arial" w:cs="Arial"/>
              </w:rPr>
            </w:pPr>
          </w:p>
        </w:tc>
      </w:tr>
    </w:tbl>
    <w:p w14:paraId="61527903" w14:textId="77777777" w:rsidR="006A3CEC" w:rsidRDefault="006A3CEC">
      <w:pPr>
        <w:rPr>
          <w:rFonts w:ascii="Arial" w:hAnsi="Arial" w:cs="Arial"/>
        </w:rPr>
      </w:pPr>
    </w:p>
    <w:p w14:paraId="33F940E2" w14:textId="4F85754E" w:rsidR="006A3CEC" w:rsidRDefault="0078189D">
      <w:pPr>
        <w:pStyle w:val="DecisionDeliveredby"/>
      </w:pPr>
      <w:r>
        <w:t xml:space="preserve">DECISION DELIVERED BY R.A. BECCAREA AND ORDER OF THE TRIBUNAL </w:t>
      </w:r>
    </w:p>
    <w:p w14:paraId="7C3ADAF1" w14:textId="0F4F465C" w:rsidR="006A3CEC" w:rsidRDefault="0078189D" w:rsidP="00135AB9">
      <w:pPr>
        <w:pStyle w:val="DecisionBody"/>
        <w:numPr>
          <w:ilvl w:val="0"/>
          <w:numId w:val="1"/>
        </w:numPr>
        <w:spacing w:beforeLines="150" w:afterLines="150"/>
        <w:ind w:left="0" w:firstLine="0"/>
      </w:pPr>
      <w:r>
        <w:t xml:space="preserve">The Decision and Order is issued following a </w:t>
      </w:r>
      <w:r w:rsidR="001A2775">
        <w:t xml:space="preserve">Case Management </w:t>
      </w:r>
      <w:r>
        <w:t>Conference (“</w:t>
      </w:r>
      <w:r w:rsidR="00266314">
        <w:t>CM</w:t>
      </w:r>
      <w:r>
        <w:t xml:space="preserve">C”) convened to determine the status of the Claim prior to the scheduled Motion to </w:t>
      </w:r>
      <w:r>
        <w:lastRenderedPageBreak/>
        <w:t>Dismiss in writing commencing on February 17, 2021 before this Member.</w:t>
      </w:r>
    </w:p>
    <w:p w14:paraId="78EE3C45" w14:textId="6F4AF742" w:rsidR="006A3CEC" w:rsidRDefault="0078189D" w:rsidP="00135AB9">
      <w:pPr>
        <w:pStyle w:val="DecisionBody"/>
        <w:numPr>
          <w:ilvl w:val="0"/>
          <w:numId w:val="1"/>
        </w:numPr>
        <w:spacing w:beforeLines="150" w:afterLines="150"/>
        <w:ind w:left="0" w:firstLine="0"/>
      </w:pPr>
      <w:r>
        <w:t xml:space="preserve">Mr. Pettit at the start of the </w:t>
      </w:r>
      <w:r w:rsidR="001A2775">
        <w:t>CM</w:t>
      </w:r>
      <w:r>
        <w:t>C advised the Tribunal that the claim was settled at 9:30 p.m. on February 16, 2021 and that executed Minutes of Settlement would be provided, forthwith, which they were.</w:t>
      </w:r>
    </w:p>
    <w:p w14:paraId="668B127C" w14:textId="77777777" w:rsidR="006A3CEC" w:rsidRDefault="0078189D" w:rsidP="00135AB9">
      <w:pPr>
        <w:pStyle w:val="DecisionBody"/>
        <w:numPr>
          <w:ilvl w:val="0"/>
          <w:numId w:val="1"/>
        </w:numPr>
        <w:spacing w:beforeLines="150" w:afterLines="150"/>
        <w:ind w:left="0" w:firstLine="0"/>
      </w:pPr>
      <w:r>
        <w:t>The Tribunal was provided with those Minutes of Settlement which are marked as Exhibits 1 and 2.</w:t>
      </w:r>
    </w:p>
    <w:p w14:paraId="0050FCC9" w14:textId="77777777" w:rsidR="006A3CEC" w:rsidRDefault="0078189D" w:rsidP="00135AB9">
      <w:pPr>
        <w:pStyle w:val="DecisionBody"/>
        <w:numPr>
          <w:ilvl w:val="0"/>
          <w:numId w:val="1"/>
        </w:numPr>
        <w:spacing w:beforeLines="150" w:afterLines="150"/>
        <w:ind w:left="0" w:firstLine="0"/>
      </w:pPr>
      <w:r>
        <w:t xml:space="preserve">Based on a review of the Minutes of Settlement and a thorough review of the extensive materials filed during the course of the matter, the Tribunal is satisfied and so finds that the settlement reached is an appropriate and proper resolution of the Claimant’s Notice of Arbitration and Statement of Claim. </w:t>
      </w:r>
    </w:p>
    <w:p w14:paraId="3DFE676A" w14:textId="77777777" w:rsidR="006A3CEC" w:rsidRDefault="0078189D" w:rsidP="00135AB9">
      <w:pPr>
        <w:pStyle w:val="DecisionBody"/>
        <w:spacing w:beforeLines="150" w:afterLines="150"/>
        <w:rPr>
          <w:b/>
        </w:rPr>
      </w:pPr>
      <w:r>
        <w:rPr>
          <w:b/>
        </w:rPr>
        <w:t>ORDER</w:t>
      </w:r>
    </w:p>
    <w:p w14:paraId="63D2106B" w14:textId="77777777" w:rsidR="006A3CEC" w:rsidRDefault="0078189D" w:rsidP="00135AB9">
      <w:pPr>
        <w:pStyle w:val="DecisionBody"/>
        <w:numPr>
          <w:ilvl w:val="0"/>
          <w:numId w:val="1"/>
        </w:numPr>
        <w:spacing w:beforeLines="150" w:afterLines="150"/>
        <w:ind w:left="0" w:firstLine="0"/>
      </w:pPr>
      <w:r>
        <w:t>The Tribunal Orders that the Claim by Richard James Chapman is dismissed.</w:t>
      </w:r>
    </w:p>
    <w:p w14:paraId="0CCCC8F8" w14:textId="77777777" w:rsidR="006A3CEC" w:rsidRDefault="0078189D" w:rsidP="00135AB9">
      <w:pPr>
        <w:pStyle w:val="DecisionBody"/>
        <w:numPr>
          <w:ilvl w:val="0"/>
          <w:numId w:val="1"/>
        </w:numPr>
        <w:spacing w:beforeLines="150" w:afterLines="150"/>
        <w:ind w:left="0" w:firstLine="0"/>
      </w:pPr>
      <w:r>
        <w:t>The Tribunal further Orders that there be no order as to costs respecting either party.</w:t>
      </w:r>
    </w:p>
    <w:p w14:paraId="27467B62" w14:textId="4DF2228D" w:rsidR="006A3CEC" w:rsidRDefault="0078189D" w:rsidP="00135AB9">
      <w:pPr>
        <w:pStyle w:val="DecisionBody"/>
        <w:numPr>
          <w:ilvl w:val="0"/>
          <w:numId w:val="1"/>
        </w:numPr>
        <w:spacing w:beforeLines="150" w:afterLines="150"/>
        <w:ind w:left="0" w:firstLine="0"/>
      </w:pPr>
      <w:r>
        <w:t>The Tribunal further Orders that LPAT File No. LC190011 be closed.</w:t>
      </w:r>
    </w:p>
    <w:p w14:paraId="2955F561" w14:textId="77777777" w:rsidR="006A3CEC" w:rsidRDefault="006A3CEC">
      <w:pPr>
        <w:pStyle w:val="MemberSignature"/>
        <w:ind w:left="0"/>
        <w:jc w:val="left"/>
        <w:rPr>
          <w:i w:val="0"/>
        </w:rPr>
      </w:pPr>
    </w:p>
    <w:p w14:paraId="61B34BE0" w14:textId="77777777" w:rsidR="006A3CEC" w:rsidRDefault="0078189D">
      <w:pPr>
        <w:pStyle w:val="MemberSignature"/>
      </w:pPr>
      <w:r>
        <w:t>“R.A. Beccarea”</w:t>
      </w:r>
    </w:p>
    <w:p w14:paraId="3672AEB6" w14:textId="77777777" w:rsidR="006A3CEC" w:rsidRDefault="006A3CEC">
      <w:pPr>
        <w:pStyle w:val="MemberSignature"/>
        <w:ind w:left="0"/>
        <w:jc w:val="both"/>
        <w:rPr>
          <w:i w:val="0"/>
        </w:rPr>
      </w:pPr>
    </w:p>
    <w:p w14:paraId="68A549E4" w14:textId="77777777" w:rsidR="006A3CEC" w:rsidRDefault="006A3CEC">
      <w:pPr>
        <w:pStyle w:val="MemberSignature"/>
        <w:ind w:left="0"/>
        <w:jc w:val="left"/>
        <w:rPr>
          <w:i w:val="0"/>
        </w:rPr>
      </w:pPr>
    </w:p>
    <w:p w14:paraId="28109E80" w14:textId="77777777" w:rsidR="006A3CEC" w:rsidRDefault="0078189D">
      <w:pPr>
        <w:pStyle w:val="MemberSignatureNameandTitle"/>
      </w:pPr>
      <w:r>
        <w:t>R.A. BECCAREA</w:t>
      </w:r>
    </w:p>
    <w:p w14:paraId="209D52D8" w14:textId="77777777" w:rsidR="006A3CEC" w:rsidRDefault="0078189D">
      <w:pPr>
        <w:pStyle w:val="MemberSignatureNameandTitle"/>
      </w:pPr>
      <w:r>
        <w:t>MEMBER</w:t>
      </w:r>
    </w:p>
    <w:p w14:paraId="4E7FE0BD" w14:textId="77777777" w:rsidR="006A3CEC" w:rsidRDefault="006A3CEC">
      <w:pPr>
        <w:rPr>
          <w:rFonts w:ascii="Arial" w:hAnsi="Arial" w:cs="Arial"/>
        </w:rPr>
      </w:pPr>
    </w:p>
    <w:p w14:paraId="6BFFD095" w14:textId="77777777" w:rsidR="006A3CEC" w:rsidRDefault="0078189D">
      <w:pPr>
        <w:pStyle w:val="AttachmentTextaboveFooter"/>
      </w:pPr>
      <w:bookmarkStart w:id="3" w:name="_Hlk44600017"/>
      <w:r>
        <w:t>If there is an attachment referred to in this document,</w:t>
      </w:r>
    </w:p>
    <w:p w14:paraId="4FF1D27F" w14:textId="77777777" w:rsidR="006A3CEC" w:rsidRDefault="0078189D">
      <w:pPr>
        <w:pStyle w:val="AttachmentTextaboveFooter"/>
      </w:pPr>
      <w:r>
        <w:t xml:space="preserve">please visit </w:t>
      </w:r>
      <w:r>
        <w:rPr>
          <w:u w:val="single"/>
        </w:rPr>
        <w:t>www.olt.gov.on.ca</w:t>
      </w:r>
      <w:r>
        <w:t xml:space="preserve"> to view the attachment in PDF format.</w:t>
      </w:r>
    </w:p>
    <w:p w14:paraId="0B254169" w14:textId="77777777" w:rsidR="006A3CEC" w:rsidRDefault="006A3CEC">
      <w:pPr>
        <w:pStyle w:val="Footer"/>
        <w:jc w:val="left"/>
      </w:pPr>
    </w:p>
    <w:p w14:paraId="6BABF2E4" w14:textId="77777777" w:rsidR="006A3CEC" w:rsidRDefault="0078189D">
      <w:pPr>
        <w:pStyle w:val="Footer"/>
        <w:rPr>
          <w:b/>
        </w:rPr>
      </w:pPr>
      <w:r>
        <w:rPr>
          <w:b/>
        </w:rPr>
        <w:t>Local Planning Appeal Tribunal</w:t>
      </w:r>
    </w:p>
    <w:p w14:paraId="3E920179" w14:textId="77777777" w:rsidR="006A3CEC" w:rsidRDefault="0078189D">
      <w:pPr>
        <w:pStyle w:val="Footer"/>
      </w:pPr>
      <w:r>
        <w:t>A constituent tribunal of Ontario Land Tribunals</w:t>
      </w:r>
    </w:p>
    <w:p w14:paraId="024F677C" w14:textId="77777777" w:rsidR="006A3CEC" w:rsidRDefault="0078189D">
      <w:pPr>
        <w:pStyle w:val="Footer"/>
      </w:pPr>
      <w:r>
        <w:t xml:space="preserve">Website: </w:t>
      </w:r>
      <w:hyperlink r:id="rId12">
        <w:r>
          <w:rPr>
            <w:rStyle w:val="InternetLink"/>
            <w:color w:val="auto"/>
          </w:rPr>
          <w:t>www.olt.gov.on.ca</w:t>
        </w:r>
      </w:hyperlink>
      <w:r>
        <w:t xml:space="preserve">   Telephone: 416-212-6349   Toll Free: 1-866-448-2248</w:t>
      </w:r>
      <w:bookmarkEnd w:id="3"/>
    </w:p>
    <w:sectPr w:rsidR="006A3CEC">
      <w:headerReference w:type="even" r:id="rId13"/>
      <w:headerReference w:type="default" r:id="rId14"/>
      <w:footerReference w:type="even" r:id="rId15"/>
      <w:footerReference w:type="default" r:id="rId16"/>
      <w:headerReference w:type="first" r:id="rId17"/>
      <w:footerReference w:type="first" r:id="rId18"/>
      <w:pgSz w:w="12240" w:h="15840"/>
      <w:pgMar w:top="1239" w:right="1440" w:bottom="135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60A64" w14:textId="77777777" w:rsidR="00C375B9" w:rsidRDefault="00C375B9">
      <w:r>
        <w:separator/>
      </w:r>
    </w:p>
  </w:endnote>
  <w:endnote w:type="continuationSeparator" w:id="0">
    <w:p w14:paraId="58105388" w14:textId="77777777" w:rsidR="00C375B9" w:rsidRDefault="00C3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58DA8" w14:textId="77777777" w:rsidR="00023CC4" w:rsidRDefault="00023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C182D" w14:textId="77777777" w:rsidR="006A3CEC" w:rsidRDefault="006A3C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9EC30" w14:textId="77777777" w:rsidR="006A3CEC" w:rsidRDefault="006A3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7043C" w14:textId="77777777" w:rsidR="00C375B9" w:rsidRDefault="00C375B9">
      <w:r>
        <w:separator/>
      </w:r>
    </w:p>
  </w:footnote>
  <w:footnote w:type="continuationSeparator" w:id="0">
    <w:p w14:paraId="486DD1B1" w14:textId="77777777" w:rsidR="00C375B9" w:rsidRDefault="00C3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A5855" w14:textId="77777777" w:rsidR="00023CC4" w:rsidRDefault="00023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FE2F5" w14:textId="77777777" w:rsidR="006A3CEC" w:rsidRDefault="0078189D">
    <w:pPr>
      <w:pStyle w:val="Header"/>
      <w:tabs>
        <w:tab w:val="clear" w:pos="8640"/>
        <w:tab w:val="center" w:pos="4680"/>
        <w:tab w:val="left" w:pos="6804"/>
        <w:tab w:val="right" w:pos="9360"/>
      </w:tabs>
      <w:jc w:val="right"/>
    </w:pPr>
    <w:r>
      <w:rPr>
        <w:rFonts w:ascii="Arial" w:hAnsi="Arial" w:cs="Arial"/>
      </w:rPr>
      <w:fldChar w:fldCharType="begin"/>
    </w:r>
    <w:r>
      <w:rPr>
        <w:rFonts w:ascii="Arial" w:hAnsi="Arial" w:cs="Arial"/>
      </w:rPr>
      <w:instrText>PAGE</w:instrText>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ab/>
    </w:r>
    <w:r>
      <w:rPr>
        <w:rFonts w:ascii="Arial" w:hAnsi="Arial"/>
      </w:rPr>
      <w:t>LC190011</w:t>
    </w:r>
  </w:p>
  <w:p w14:paraId="3D1283CE" w14:textId="77777777" w:rsidR="006A3CEC" w:rsidRDefault="006A3CEC">
    <w:pPr>
      <w:pStyle w:val="Header"/>
      <w:tabs>
        <w:tab w:val="clear" w:pos="8640"/>
        <w:tab w:val="center" w:pos="4680"/>
        <w:tab w:val="left" w:pos="6804"/>
        <w:tab w:val="right" w:pos="9360"/>
      </w:tabs>
      <w:rPr>
        <w:rFonts w:ascii="Arial" w:hAnsi="Arial" w:cs="Arial"/>
      </w:rPr>
    </w:pPr>
  </w:p>
  <w:p w14:paraId="0A575586" w14:textId="77777777" w:rsidR="006A3CEC" w:rsidRDefault="006A3CEC">
    <w:pPr>
      <w:pStyle w:val="Header"/>
      <w:tabs>
        <w:tab w:val="clear" w:pos="8640"/>
        <w:tab w:val="center" w:pos="4680"/>
        <w:tab w:val="left" w:pos="6804"/>
        <w:tab w:val="right" w:pos="9360"/>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94B8" w14:textId="77777777" w:rsidR="006A3CEC" w:rsidRDefault="006A3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9159C"/>
    <w:multiLevelType w:val="multilevel"/>
    <w:tmpl w:val="7F042B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1AB1ABA"/>
    <w:multiLevelType w:val="multilevel"/>
    <w:tmpl w:val="18B4F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EC"/>
    <w:rsid w:val="00023CC4"/>
    <w:rsid w:val="00135AB9"/>
    <w:rsid w:val="001A2775"/>
    <w:rsid w:val="001D6B49"/>
    <w:rsid w:val="00266314"/>
    <w:rsid w:val="006A3CEC"/>
    <w:rsid w:val="0078189D"/>
    <w:rsid w:val="009F38E0"/>
    <w:rsid w:val="00AA14C0"/>
    <w:rsid w:val="00C375B9"/>
    <w:rsid w:val="00F022BD"/>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14E45"/>
  <w15:docId w15:val="{3841C63F-BAC9-4C9B-A78E-A8B13BE1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EB3E73"/>
    <w:rPr>
      <w:color w:val="0000FF"/>
      <w:u w:val="single"/>
    </w:rPr>
  </w:style>
  <w:style w:type="character" w:customStyle="1" w:styleId="Heading2Char">
    <w:name w:val="Heading 2 Char"/>
    <w:link w:val="Heading2"/>
    <w:semiHidden/>
    <w:qFormat/>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qFormat/>
    <w:rsid w:val="008046EB"/>
    <w:rPr>
      <w:rFonts w:ascii="Cambria" w:eastAsia="Times New Roman" w:hAnsi="Cambria" w:cs="Times New Roman"/>
      <w:b/>
      <w:bCs/>
      <w:sz w:val="26"/>
      <w:szCs w:val="26"/>
      <w:lang w:val="en-US" w:eastAsia="en-US"/>
    </w:rPr>
  </w:style>
  <w:style w:type="character" w:customStyle="1" w:styleId="HeaderChar">
    <w:name w:val="Header Char"/>
    <w:link w:val="Header"/>
    <w:uiPriority w:val="99"/>
    <w:qFormat/>
    <w:rsid w:val="005D1ED7"/>
    <w:rPr>
      <w:sz w:val="24"/>
      <w:szCs w:val="24"/>
      <w:lang w:val="en-US" w:eastAsia="en-US"/>
    </w:rPr>
  </w:style>
  <w:style w:type="character" w:customStyle="1" w:styleId="FootnoteTextChar">
    <w:name w:val="Footnote Text Char"/>
    <w:link w:val="FootnoteText"/>
    <w:qFormat/>
    <w:rsid w:val="00283370"/>
    <w:rPr>
      <w:lang w:val="en-US" w:eastAsia="en-US"/>
    </w:rPr>
  </w:style>
  <w:style w:type="character" w:customStyle="1" w:styleId="FootnoteCharacters">
    <w:name w:val="Footnote Characters"/>
    <w:qFormat/>
    <w:rsid w:val="00283370"/>
    <w:rPr>
      <w:vertAlign w:val="superscript"/>
    </w:rPr>
  </w:style>
  <w:style w:type="character" w:customStyle="1" w:styleId="FootnoteAnchor">
    <w:name w:val="Footnote Anchor"/>
    <w:rPr>
      <w:vertAlign w:val="superscript"/>
    </w:rPr>
  </w:style>
  <w:style w:type="character" w:customStyle="1" w:styleId="FooterChar">
    <w:name w:val="Footer Char"/>
    <w:link w:val="Footer"/>
    <w:uiPriority w:val="99"/>
    <w:qFormat/>
    <w:rsid w:val="004850D0"/>
    <w:rPr>
      <w:rFonts w:ascii="Arial" w:hAnsi="Arial"/>
      <w:sz w:val="24"/>
      <w:szCs w:val="24"/>
      <w:lang w:val="en-US" w:eastAsia="en-US"/>
    </w:rPr>
  </w:style>
  <w:style w:type="character" w:styleId="CommentReference">
    <w:name w:val="annotation reference"/>
    <w:qFormat/>
    <w:rsid w:val="005B2223"/>
    <w:rPr>
      <w:sz w:val="16"/>
      <w:szCs w:val="16"/>
    </w:rPr>
  </w:style>
  <w:style w:type="character" w:customStyle="1" w:styleId="CommentTextChar">
    <w:name w:val="Comment Text Char"/>
    <w:link w:val="CommentText"/>
    <w:qFormat/>
    <w:rsid w:val="005B2223"/>
    <w:rPr>
      <w:lang w:val="en-US" w:eastAsia="en-US"/>
    </w:rPr>
  </w:style>
  <w:style w:type="character" w:customStyle="1" w:styleId="CommentSubjectChar">
    <w:name w:val="Comment Subject Char"/>
    <w:link w:val="CommentSubject"/>
    <w:qFormat/>
    <w:rsid w:val="005B2223"/>
    <w:rPr>
      <w:b/>
      <w:bCs/>
      <w:lang w:val="en-US" w:eastAsia="en-US"/>
    </w:rPr>
  </w:style>
  <w:style w:type="character" w:customStyle="1" w:styleId="ombquoteChar">
    <w:name w:val="omb quote Char"/>
    <w:qFormat/>
    <w:locked/>
    <w:rsid w:val="006F6F82"/>
    <w:rPr>
      <w:rFonts w:ascii="Arial" w:hAnsi="Arial" w:cs="Arial"/>
    </w:rPr>
  </w:style>
  <w:style w:type="character" w:styleId="PlaceholderText">
    <w:name w:val="Placeholder Text"/>
    <w:uiPriority w:val="99"/>
    <w:semiHidden/>
    <w:qFormat/>
    <w:rsid w:val="00F206C1"/>
    <w:rPr>
      <w:color w:val="808080"/>
    </w:rPr>
  </w:style>
  <w:style w:type="character" w:customStyle="1" w:styleId="BodyTextChar">
    <w:name w:val="Body Text Char"/>
    <w:link w:val="BodyText"/>
    <w:qFormat/>
    <w:rsid w:val="000F1CE9"/>
    <w:rPr>
      <w:rFonts w:ascii="Arial" w:eastAsia="Arial" w:hAnsi="Arial"/>
      <w:sz w:val="22"/>
      <w:szCs w:val="22"/>
      <w:lang w:eastAsia="en-US"/>
    </w:rPr>
  </w:style>
  <w:style w:type="character" w:styleId="UnresolvedMention">
    <w:name w:val="Unresolved Mention"/>
    <w:basedOn w:val="DefaultParagraphFont"/>
    <w:uiPriority w:val="99"/>
    <w:semiHidden/>
    <w:unhideWhenUsed/>
    <w:qFormat/>
    <w:rsid w:val="00052084"/>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qFormat/>
    <w:rsid w:val="000F1CE9"/>
    <w:pPr>
      <w:spacing w:after="240"/>
      <w:jc w:val="both"/>
    </w:pPr>
    <w:rPr>
      <w:rFonts w:ascii="Arial" w:eastAsia="Arial" w:hAnsi="Arial"/>
      <w:sz w:val="22"/>
      <w:szCs w:val="22"/>
      <w:lang w:val="en-CA"/>
    </w:rPr>
  </w:style>
  <w:style w:type="paragraph" w:styleId="List">
    <w:name w:val="List"/>
    <w:basedOn w:val="Normal"/>
    <w:rsid w:val="008046EB"/>
    <w:pPr>
      <w:ind w:left="360" w:hanging="360"/>
      <w:contextualSpacing/>
    </w:pPr>
  </w:style>
  <w:style w:type="paragraph" w:styleId="Caption">
    <w:name w:val="caption"/>
    <w:basedOn w:val="Normal"/>
    <w:next w:val="Normal"/>
    <w:semiHidden/>
    <w:unhideWhenUsed/>
    <w:qFormat/>
    <w:rsid w:val="008046EB"/>
    <w:rPr>
      <w:b/>
      <w:bCs/>
      <w:sz w:val="20"/>
      <w:szCs w:val="20"/>
    </w:rPr>
  </w:style>
  <w:style w:type="paragraph" w:customStyle="1" w:styleId="Index">
    <w:name w:val="Index"/>
    <w:basedOn w:val="Normal"/>
    <w:qFormat/>
    <w:pPr>
      <w:suppressLineNumbers/>
    </w:pPr>
    <w:rPr>
      <w:rFonts w:cs="Arial"/>
    </w:rPr>
  </w:style>
  <w:style w:type="paragraph" w:styleId="BalloonText">
    <w:name w:val="Balloon Text"/>
    <w:basedOn w:val="Normal"/>
    <w:semiHidden/>
    <w:qFormat/>
    <w:rsid w:val="002959D2"/>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paragraph" w:customStyle="1" w:styleId="PartiesCounselAgent">
    <w:name w:val="Parties/Counsel*/Agent"/>
    <w:basedOn w:val="Normal"/>
    <w:autoRedefine/>
    <w:qFormat/>
    <w:rsid w:val="008046EB"/>
    <w:rPr>
      <w:rFonts w:ascii="Arial" w:hAnsi="Arial"/>
      <w:lang w:val="en-CA"/>
    </w:rPr>
  </w:style>
  <w:style w:type="paragraph" w:customStyle="1" w:styleId="APPEARANCES">
    <w:name w:val="APPEARANCES"/>
    <w:basedOn w:val="PartiesCounselAgent"/>
    <w:qFormat/>
    <w:rsid w:val="008046EB"/>
    <w:rPr>
      <w:b/>
      <w:spacing w:val="40"/>
    </w:rPr>
  </w:style>
  <w:style w:type="paragraph" w:customStyle="1" w:styleId="Parties">
    <w:name w:val="Parties"/>
    <w:basedOn w:val="PartiesCounselAgent"/>
    <w:qFormat/>
    <w:rsid w:val="008046EB"/>
    <w:rPr>
      <w:b/>
      <w:u w:val="single"/>
    </w:rPr>
  </w:style>
  <w:style w:type="paragraph" w:customStyle="1" w:styleId="CounselAgent">
    <w:name w:val="Counsel*/Agent"/>
    <w:basedOn w:val="PartiesCounselAgent"/>
    <w:qFormat/>
    <w:rsid w:val="008046EB"/>
    <w:rPr>
      <w:b/>
      <w:u w:val="single"/>
    </w:rPr>
  </w:style>
  <w:style w:type="paragraph" w:customStyle="1" w:styleId="DecisionDeliveredby">
    <w:name w:val="Decision Delivered by"/>
    <w:basedOn w:val="PartiesCounselAgent"/>
    <w:autoRedefine/>
    <w:qFormat/>
    <w:rsid w:val="003862C1"/>
    <w:pPr>
      <w:pBdr>
        <w:bottom w:val="single" w:sz="4" w:space="1" w:color="000000"/>
      </w:pBdr>
      <w:ind w:right="4"/>
    </w:pPr>
    <w:rPr>
      <w:b/>
    </w:rPr>
  </w:style>
  <w:style w:type="paragraph" w:styleId="ListParagraph">
    <w:name w:val="List Paragraph"/>
    <w:basedOn w:val="List"/>
    <w:autoRedefine/>
    <w:uiPriority w:val="34"/>
    <w:qFormat/>
    <w:rsid w:val="008A1A0C"/>
    <w:pPr>
      <w:spacing w:after="140"/>
      <w:ind w:left="0" w:firstLine="0"/>
      <w:jc w:val="both"/>
    </w:pPr>
    <w:rPr>
      <w:rFonts w:ascii="Arial" w:hAnsi="Arial"/>
    </w:rPr>
  </w:style>
  <w:style w:type="paragraph" w:customStyle="1" w:styleId="Member">
    <w:name w:val="Member"/>
    <w:basedOn w:val="PartiesCounselAgent"/>
    <w:autoRedefine/>
    <w:qFormat/>
    <w:rsid w:val="009A73F6"/>
    <w:pPr>
      <w:keepLines/>
      <w:ind w:left="5040"/>
    </w:pPr>
    <w:rPr>
      <w:i/>
    </w:rPr>
  </w:style>
  <w:style w:type="paragraph" w:customStyle="1" w:styleId="DecisionBody">
    <w:name w:val="DecisionBody"/>
    <w:qFormat/>
    <w:rsid w:val="0048609C"/>
    <w:pPr>
      <w:widowControl w:val="0"/>
      <w:spacing w:before="360" w:after="360" w:line="360" w:lineRule="auto"/>
    </w:pPr>
    <w:rPr>
      <w:rFonts w:ascii="Arial" w:hAnsi="Arial"/>
      <w:bCs/>
      <w:sz w:val="24"/>
      <w:szCs w:val="24"/>
      <w:lang w:eastAsia="en-US"/>
    </w:rPr>
  </w:style>
  <w:style w:type="paragraph" w:customStyle="1" w:styleId="CaseNo">
    <w:name w:val="Case No"/>
    <w:basedOn w:val="Caption"/>
    <w:qFormat/>
    <w:rsid w:val="008046EB"/>
    <w:pPr>
      <w:ind w:left="720"/>
      <w:jc w:val="right"/>
    </w:pPr>
    <w:rPr>
      <w:rFonts w:ascii="Arial" w:hAnsi="Arial" w:cs="Arial"/>
      <w:b w:val="0"/>
      <w:sz w:val="24"/>
      <w:szCs w:val="24"/>
      <w:lang w:val="en-CA"/>
    </w:rPr>
  </w:style>
  <w:style w:type="paragraph" w:styleId="FootnoteText">
    <w:name w:val="footnote text"/>
    <w:basedOn w:val="Normal"/>
    <w:link w:val="FootnoteTextChar"/>
    <w:rsid w:val="00283370"/>
    <w:rPr>
      <w:sz w:val="20"/>
      <w:szCs w:val="20"/>
    </w:rPr>
  </w:style>
  <w:style w:type="paragraph" w:styleId="CommentText">
    <w:name w:val="annotation text"/>
    <w:basedOn w:val="Normal"/>
    <w:link w:val="CommentTextChar"/>
    <w:qFormat/>
    <w:rsid w:val="005B2223"/>
    <w:rPr>
      <w:sz w:val="20"/>
      <w:szCs w:val="20"/>
    </w:rPr>
  </w:style>
  <w:style w:type="paragraph" w:styleId="CommentSubject">
    <w:name w:val="annotation subject"/>
    <w:basedOn w:val="CommentText"/>
    <w:next w:val="CommentText"/>
    <w:link w:val="CommentSubjectChar"/>
    <w:qFormat/>
    <w:rsid w:val="005B2223"/>
    <w:rPr>
      <w:b/>
      <w:bCs/>
    </w:rPr>
  </w:style>
  <w:style w:type="paragraph" w:customStyle="1" w:styleId="ombquote">
    <w:name w:val="omb quote"/>
    <w:basedOn w:val="Normal"/>
    <w:qFormat/>
    <w:rsid w:val="006F6F82"/>
    <w:pPr>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paragraph" w:customStyle="1" w:styleId="AttachmentTextaboveFooter">
    <w:name w:val="Attachment Text above Footer"/>
    <w:basedOn w:val="Footer"/>
    <w:qFormat/>
    <w:rsid w:val="004850D0"/>
  </w:style>
  <w:style w:type="paragraph" w:styleId="Revision">
    <w:name w:val="Revision"/>
    <w:uiPriority w:val="99"/>
    <w:semiHidden/>
    <w:qFormat/>
    <w:rsid w:val="00783908"/>
    <w:rPr>
      <w:sz w:val="24"/>
      <w:szCs w:val="24"/>
      <w:lang w:val="en-US" w:eastAsia="en-US"/>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t.gov.on.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73E08492A2D944AC108D2D7C7FFA93" ma:contentTypeVersion="13" ma:contentTypeDescription="Create a new document." ma:contentTypeScope="" ma:versionID="f68d30004aa39ccac18d5ff41d643398">
  <xsd:schema xmlns:xsd="http://www.w3.org/2001/XMLSchema" xmlns:xs="http://www.w3.org/2001/XMLSchema" xmlns:p="http://schemas.microsoft.com/office/2006/metadata/properties" xmlns:ns3="4240001e-fc6b-4041-829b-e39d3e9f68aa" xmlns:ns4="43a6bb30-2e5f-4472-b5bc-092a53295f6f" targetNamespace="http://schemas.microsoft.com/office/2006/metadata/properties" ma:root="true" ma:fieldsID="8cc9ebb67dce3c571be7f1f28819c5f0" ns3:_="" ns4:_="">
    <xsd:import namespace="4240001e-fc6b-4041-829b-e39d3e9f68aa"/>
    <xsd:import namespace="43a6bb30-2e5f-4472-b5bc-092a53295f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0001e-fc6b-4041-829b-e39d3e9f6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6bb30-2e5f-4472-b5bc-092a53295f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6C930-381C-485E-9B51-E9FC3C5B1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0001e-fc6b-4041-829b-e39d3e9f68aa"/>
    <ds:schemaRef ds:uri="43a6bb30-2e5f-4472-b5bc-092a53295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5375BE-7F88-4B78-BA42-319993519F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437267-75B6-455A-9575-0B11167133E4}">
  <ds:schemaRefs>
    <ds:schemaRef ds:uri="http://schemas.microsoft.com/sharepoint/v3/contenttype/forms"/>
  </ds:schemaRefs>
</ds:datastoreItem>
</file>

<file path=customXml/itemProps4.xml><?xml version="1.0" encoding="utf-8"?>
<ds:datastoreItem xmlns:ds="http://schemas.openxmlformats.org/officeDocument/2006/customXml" ds:itemID="{9B555957-65C4-4896-B467-CFF0F197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379</Words>
  <Characters>2166</Characters>
  <Application>Microsoft Office Word</Application>
  <DocSecurity>4</DocSecurity>
  <Lines>18</Lines>
  <Paragraphs>5</Paragraphs>
  <ScaleCrop>false</ScaleCrop>
  <Company>Justice Enterprise</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subject/>
  <dc:creator>Authorized User</dc:creator>
  <dc:description/>
  <cp:lastModifiedBy>Pilon, Kelly (MAG)</cp:lastModifiedBy>
  <cp:revision>2</cp:revision>
  <cp:lastPrinted>2021-02-18T10:59:00Z</cp:lastPrinted>
  <dcterms:created xsi:type="dcterms:W3CDTF">2021-02-19T16:51:00Z</dcterms:created>
  <dcterms:modified xsi:type="dcterms:W3CDTF">2021-02-19T16:51:00Z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Justice Enterprise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nabled">
    <vt:lpwstr>True</vt:lpwstr>
  </property>
  <property fmtid="{D5CDD505-2E9C-101B-9397-08002B2CF9AE}" pid="9" name="MSIP_Label_034a106e-6316-442c-ad35-738afd673d2b_Extended_MSFT_Method">
    <vt:lpwstr>Automatic</vt:lpwstr>
  </property>
  <property fmtid="{D5CDD505-2E9C-101B-9397-08002B2CF9AE}" pid="10" name="MSIP_Label_034a106e-6316-442c-ad35-738afd673d2b_Name">
    <vt:lpwstr>OPS - Unclassified Information</vt:lpwstr>
  </property>
  <property fmtid="{D5CDD505-2E9C-101B-9397-08002B2CF9AE}" pid="11" name="MSIP_Label_034a106e-6316-442c-ad35-738afd673d2b_Owner">
    <vt:lpwstr>Evangeline.Berlie@ontario.ca</vt:lpwstr>
  </property>
  <property fmtid="{D5CDD505-2E9C-101B-9397-08002B2CF9AE}" pid="12" name="MSIP_Label_034a106e-6316-442c-ad35-738afd673d2b_SetDate">
    <vt:lpwstr>2019-08-27T17:10:42.5803589Z</vt:lpwstr>
  </property>
  <property fmtid="{D5CDD505-2E9C-101B-9397-08002B2CF9AE}" pid="13" name="MSIP_Label_034a106e-6316-442c-ad35-738afd673d2b_SiteId">
    <vt:lpwstr>cddc1229-ac2a-4b97-b78a-0e5cacb5865c</vt:lpwstr>
  </property>
  <property fmtid="{D5CDD505-2E9C-101B-9397-08002B2CF9AE}" pid="14" name="ScaleCrop">
    <vt:bool>false</vt:bool>
  </property>
  <property fmtid="{D5CDD505-2E9C-101B-9397-08002B2CF9AE}" pid="15" name="Sensitivity">
    <vt:lpwstr>OPS - Unclassified Information</vt:lpwstr>
  </property>
  <property fmtid="{D5CDD505-2E9C-101B-9397-08002B2CF9AE}" pid="16" name="ShareDoc">
    <vt:bool>false</vt:bool>
  </property>
  <property fmtid="{D5CDD505-2E9C-101B-9397-08002B2CF9AE}" pid="17" name="ContentTypeId">
    <vt:lpwstr>0x0101008173E08492A2D944AC108D2D7C7FFA93</vt:lpwstr>
  </property>
</Properties>
</file>