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6BF" w:rsidRDefault="00DF4CB6">
      <w:pPr>
        <w:framePr w:w="6624" w:h="2059" w:hRule="exact" w:wrap="around" w:vAnchor="page" w:hAnchor="page" w:x="2708" w:y="649"/>
        <w:jc w:val="center"/>
      </w:pPr>
      <w:r>
        <w:rPr>
          <w:noProof/>
          <w:lang w:val="en-CA" w:eastAsia="en-CA"/>
        </w:rPr>
        <w:drawing>
          <wp:inline distT="0" distB="0" distL="0" distR="0">
            <wp:extent cx="921385" cy="955675"/>
            <wp:effectExtent l="0" t="0" r="0" b="0"/>
            <wp:docPr id="1" name="Picture 1" descr="Ontario Coat of Arms&#10;Ontario Municipal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 Coat of Arms&#10;Ontario Municipal Bo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1385" cy="955675"/>
                    </a:xfrm>
                    <a:prstGeom prst="rect">
                      <a:avLst/>
                    </a:prstGeom>
                    <a:noFill/>
                    <a:ln>
                      <a:noFill/>
                    </a:ln>
                  </pic:spPr>
                </pic:pic>
              </a:graphicData>
            </a:graphic>
          </wp:inline>
        </w:drawing>
      </w:r>
    </w:p>
    <w:p w:rsidR="005566BF" w:rsidRPr="00B76049" w:rsidRDefault="005566BF">
      <w:pPr>
        <w:framePr w:w="6624" w:h="2059" w:hRule="exact" w:wrap="around" w:vAnchor="page" w:hAnchor="page" w:x="2708" w:y="649"/>
        <w:jc w:val="center"/>
        <w:rPr>
          <w:rFonts w:ascii="Arial" w:hAnsi="Arial" w:cs="Arial"/>
          <w:lang w:val="fr-CA"/>
        </w:rPr>
      </w:pPr>
      <w:r w:rsidRPr="00B76049">
        <w:rPr>
          <w:rFonts w:ascii="Arial" w:hAnsi="Arial" w:cs="Arial"/>
          <w:lang w:val="fr-CA"/>
        </w:rPr>
        <w:t>Ontario Municipal Board</w:t>
      </w:r>
    </w:p>
    <w:p w:rsidR="005566BF" w:rsidRPr="00B76049" w:rsidRDefault="005566BF">
      <w:pPr>
        <w:framePr w:w="6624" w:h="2059" w:hRule="exact" w:wrap="around" w:vAnchor="page" w:hAnchor="page" w:x="2708" w:y="649"/>
        <w:jc w:val="center"/>
        <w:rPr>
          <w:lang w:val="fr-CA"/>
        </w:rPr>
      </w:pPr>
      <w:r w:rsidRPr="00B76049">
        <w:rPr>
          <w:rFonts w:ascii="Arial" w:hAnsi="Arial" w:cs="Arial"/>
          <w:lang w:val="fr-CA"/>
        </w:rPr>
        <w:t>Commission des affaires municipales de l’Ontario</w:t>
      </w:r>
    </w:p>
    <w:p w:rsidR="005566BF" w:rsidRDefault="005566BF">
      <w:pPr>
        <w:framePr w:w="1963" w:h="1260" w:hSpace="180" w:wrap="around" w:vAnchor="text" w:hAnchor="page" w:x="1630" w:y="-895"/>
        <w:pBdr>
          <w:top w:val="single" w:sz="8" w:space="7" w:color="000000"/>
          <w:left w:val="single" w:sz="8" w:space="7" w:color="000000"/>
          <w:bottom w:val="single" w:sz="8" w:space="7" w:color="000000"/>
          <w:right w:val="single" w:sz="8" w:space="7" w:color="000000"/>
        </w:pBdr>
        <w:shd w:val="solid" w:color="FFFFFF" w:fill="FFFFFF"/>
        <w:rPr>
          <w:rFonts w:ascii="Arial" w:hAnsi="Arial" w:cs="Arial"/>
          <w:color w:val="000000"/>
          <w:sz w:val="18"/>
          <w:lang w:val="en-CA"/>
        </w:rPr>
      </w:pPr>
      <w:r>
        <w:rPr>
          <w:rFonts w:ascii="Arial" w:hAnsi="Arial" w:cs="Arial"/>
          <w:sz w:val="18"/>
          <w:lang w:val="en-CA"/>
        </w:rPr>
        <w:fldChar w:fldCharType="begin"/>
      </w:r>
      <w:r>
        <w:rPr>
          <w:rFonts w:ascii="Arial" w:hAnsi="Arial" w:cs="Arial"/>
          <w:sz w:val="18"/>
          <w:lang w:val="en-CA"/>
        </w:rPr>
        <w:instrText xml:space="preserve"> SEQ CHAPTER \h \r 1</w:instrText>
      </w:r>
      <w:r>
        <w:rPr>
          <w:rFonts w:ascii="Arial" w:hAnsi="Arial" w:cs="Arial"/>
          <w:sz w:val="18"/>
          <w:lang w:val="en-CA"/>
        </w:rPr>
        <w:fldChar w:fldCharType="end"/>
      </w:r>
      <w:r>
        <w:rPr>
          <w:rFonts w:ascii="Arial" w:hAnsi="Arial" w:cs="Arial"/>
          <w:color w:val="000000"/>
          <w:sz w:val="18"/>
          <w:szCs w:val="18"/>
          <w:lang w:val="en-CA"/>
        </w:rPr>
        <w:t>ISSUE DATE</w:t>
      </w:r>
      <w:r>
        <w:rPr>
          <w:rFonts w:ascii="Arial" w:hAnsi="Arial" w:cs="Arial"/>
          <w:color w:val="000000"/>
          <w:sz w:val="18"/>
          <w:lang w:val="en-CA"/>
        </w:rPr>
        <w:t>:</w:t>
      </w:r>
    </w:p>
    <w:p w:rsidR="005566BF" w:rsidRDefault="005566BF">
      <w:pPr>
        <w:pStyle w:val="Header"/>
        <w:framePr w:w="1963" w:h="1260" w:hSpace="180" w:wrap="around" w:vAnchor="text" w:hAnchor="page" w:x="1630" w:y="-895"/>
        <w:pBdr>
          <w:top w:val="single" w:sz="8" w:space="7" w:color="000000"/>
          <w:left w:val="single" w:sz="8" w:space="7" w:color="000000"/>
          <w:bottom w:val="single" w:sz="8" w:space="7" w:color="000000"/>
          <w:right w:val="single" w:sz="8" w:space="7" w:color="000000"/>
        </w:pBdr>
        <w:shd w:val="solid" w:color="FFFFFF" w:fill="FFFFFF"/>
        <w:jc w:val="center"/>
      </w:pPr>
    </w:p>
    <w:p w:rsidR="005178F6" w:rsidRDefault="00DD0D6F">
      <w:pPr>
        <w:pStyle w:val="Header"/>
        <w:framePr w:w="1963" w:h="1260" w:hSpace="180" w:wrap="around" w:vAnchor="text" w:hAnchor="page" w:x="1630" w:y="-895"/>
        <w:pBdr>
          <w:top w:val="single" w:sz="8" w:space="7" w:color="000000"/>
          <w:left w:val="single" w:sz="8" w:space="7" w:color="000000"/>
          <w:bottom w:val="single" w:sz="8" w:space="7" w:color="000000"/>
          <w:right w:val="single" w:sz="8" w:space="7" w:color="000000"/>
        </w:pBdr>
        <w:shd w:val="solid" w:color="FFFFFF" w:fill="FFFFFF"/>
        <w:jc w:val="center"/>
      </w:pPr>
      <w:r>
        <w:t xml:space="preserve">March </w:t>
      </w:r>
      <w:r w:rsidR="00D4710D">
        <w:t>0</w:t>
      </w:r>
      <w:r>
        <w:t>1, 2013</w:t>
      </w:r>
    </w:p>
    <w:p w:rsidR="005566BF" w:rsidRDefault="005566BF">
      <w:pPr>
        <w:pStyle w:val="CaseNo"/>
        <w:rPr>
          <w:color w:val="000000"/>
        </w:rPr>
      </w:pPr>
      <w:r>
        <w:fldChar w:fldCharType="begin"/>
      </w:r>
      <w:r>
        <w:instrText xml:space="preserve"> SEQ CHAPTER \h \r 1</w:instrText>
      </w:r>
      <w:r>
        <w:fldChar w:fldCharType="end"/>
      </w:r>
      <w:bookmarkStart w:id="0" w:name="Case"/>
      <w:r w:rsidR="009022B4">
        <w:t>PL120944</w:t>
      </w:r>
    </w:p>
    <w:bookmarkEnd w:id="0"/>
    <w:p w:rsidR="005566BF" w:rsidRDefault="005566BF">
      <w:pPr>
        <w:ind w:left="2880"/>
        <w:jc w:val="right"/>
        <w:rPr>
          <w:rFonts w:ascii="Arial" w:hAnsi="Arial" w:cs="Arial"/>
          <w:color w:val="000000"/>
          <w:lang w:val="en-CA"/>
        </w:rPr>
      </w:pPr>
    </w:p>
    <w:p w:rsidR="005566BF" w:rsidRDefault="005566BF">
      <w:pPr>
        <w:ind w:left="2880"/>
        <w:jc w:val="right"/>
        <w:rPr>
          <w:rFonts w:ascii="Arial" w:hAnsi="Arial" w:cs="Arial"/>
          <w:color w:val="000000"/>
          <w:lang w:val="en-CA"/>
        </w:rPr>
      </w:pPr>
    </w:p>
    <w:p w:rsidR="005566BF" w:rsidRDefault="005566BF" w:rsidP="009022B4">
      <w:pPr>
        <w:pStyle w:val="PartiesCounselAgent"/>
      </w:pPr>
    </w:p>
    <w:p w:rsidR="005566BF" w:rsidRDefault="005566BF">
      <w:pPr>
        <w:pStyle w:val="Header"/>
      </w:pPr>
    </w:p>
    <w:p w:rsidR="005566BF" w:rsidRDefault="005566BF" w:rsidP="009022B4">
      <w:pPr>
        <w:pStyle w:val="StyleofClause"/>
      </w:pPr>
    </w:p>
    <w:p w:rsidR="005178F6" w:rsidRPr="005178F6" w:rsidRDefault="005178F6" w:rsidP="005178F6">
      <w:pPr>
        <w:pStyle w:val="PartiesCounselAgent"/>
        <w:rPr>
          <w:rFonts w:cs="Arial"/>
          <w:lang w:val="en-GB"/>
        </w:rPr>
      </w:pPr>
      <w:r w:rsidRPr="005178F6">
        <w:rPr>
          <w:rFonts w:cs="Arial"/>
          <w:lang w:val="en-GB"/>
        </w:rPr>
        <w:t>501 Lakeshore Inc. has appealed to the Ontario Municipal Board under subsection 22(7) of the Planni</w:t>
      </w:r>
      <w:bookmarkStart w:id="1" w:name="_GoBack"/>
      <w:bookmarkEnd w:id="1"/>
      <w:r w:rsidRPr="005178F6">
        <w:rPr>
          <w:rFonts w:cs="Arial"/>
          <w:lang w:val="en-GB"/>
        </w:rPr>
        <w:t xml:space="preserve">ng Act, R.S.O. 1990, c. P.13, as amended, from Council's  neglect to enact a proposed amendment to the Official Plan for the City of Mississauga to </w:t>
      </w:r>
      <w:proofErr w:type="spellStart"/>
      <w:r w:rsidRPr="005178F6">
        <w:rPr>
          <w:rFonts w:cs="Arial"/>
          <w:lang w:val="en-GB"/>
        </w:rPr>
        <w:t>redesignate</w:t>
      </w:r>
      <w:proofErr w:type="spellEnd"/>
      <w:r w:rsidRPr="005178F6">
        <w:rPr>
          <w:rFonts w:cs="Arial"/>
          <w:lang w:val="en-GB"/>
        </w:rPr>
        <w:t xml:space="preserve"> land municipally known as 447, 453 and 501 Lakeshore Road East and 1021, 1027, 1077 and 1087 Enola Avenue from “Business Employment”, “</w:t>
      </w:r>
      <w:proofErr w:type="spellStart"/>
      <w:r w:rsidRPr="005178F6">
        <w:rPr>
          <w:rFonts w:cs="Arial"/>
          <w:lang w:val="en-GB"/>
        </w:rPr>
        <w:t>Mainstreet</w:t>
      </w:r>
      <w:proofErr w:type="spellEnd"/>
      <w:r w:rsidRPr="005178F6">
        <w:rPr>
          <w:rFonts w:cs="Arial"/>
          <w:lang w:val="en-GB"/>
        </w:rPr>
        <w:t xml:space="preserve"> Retail Commercial”, “Residential-Low Density II”  and “Greenbelt” to  "</w:t>
      </w:r>
      <w:proofErr w:type="spellStart"/>
      <w:r w:rsidRPr="005178F6">
        <w:rPr>
          <w:rFonts w:cs="Arial"/>
          <w:lang w:val="en-GB"/>
        </w:rPr>
        <w:t>Mainstreet</w:t>
      </w:r>
      <w:proofErr w:type="spellEnd"/>
      <w:r w:rsidRPr="005178F6">
        <w:rPr>
          <w:rFonts w:cs="Arial"/>
          <w:lang w:val="en-GB"/>
        </w:rPr>
        <w:t xml:space="preserve"> Retail Commercial", "Residential-High Density II" and "Greenbelt" and to create a new special site policy in the Lakeview District Policies section of the Mississauga Official Plan.</w:t>
      </w:r>
    </w:p>
    <w:p w:rsidR="005178F6" w:rsidRPr="005178F6" w:rsidRDefault="005178F6" w:rsidP="005178F6">
      <w:pPr>
        <w:pStyle w:val="PartiesCounselAgent"/>
        <w:rPr>
          <w:rFonts w:cs="Arial"/>
          <w:lang w:val="en-GB"/>
        </w:rPr>
      </w:pPr>
      <w:r w:rsidRPr="005178F6">
        <w:rPr>
          <w:rFonts w:cs="Arial"/>
          <w:lang w:val="en-GB"/>
        </w:rPr>
        <w:t>Approval Authority File No.:  0Z 11/017W</w:t>
      </w:r>
    </w:p>
    <w:p w:rsidR="005178F6" w:rsidRPr="005178F6" w:rsidRDefault="005178F6" w:rsidP="005178F6">
      <w:pPr>
        <w:pStyle w:val="PartiesCounselAgent"/>
        <w:rPr>
          <w:rFonts w:cs="Arial"/>
          <w:lang w:val="en-GB"/>
        </w:rPr>
      </w:pPr>
      <w:proofErr w:type="gramStart"/>
      <w:r w:rsidRPr="005178F6">
        <w:rPr>
          <w:rFonts w:cs="Arial"/>
          <w:lang w:val="en-GB"/>
        </w:rPr>
        <w:t>OMB File No.</w:t>
      </w:r>
      <w:proofErr w:type="gramEnd"/>
      <w:r w:rsidRPr="005178F6">
        <w:rPr>
          <w:rFonts w:cs="Arial"/>
          <w:lang w:val="en-GB"/>
        </w:rPr>
        <w:t xml:space="preserve"> PL120944</w:t>
      </w:r>
    </w:p>
    <w:p w:rsidR="005178F6" w:rsidRPr="005178F6" w:rsidRDefault="005178F6" w:rsidP="005178F6">
      <w:pPr>
        <w:pStyle w:val="PartiesCounselAgent"/>
        <w:rPr>
          <w:rFonts w:cs="Arial"/>
          <w:lang w:val="en-GB"/>
        </w:rPr>
      </w:pPr>
    </w:p>
    <w:p w:rsidR="005178F6" w:rsidRPr="005178F6" w:rsidRDefault="005178F6" w:rsidP="005178F6">
      <w:pPr>
        <w:pStyle w:val="PartiesCounselAgent"/>
        <w:rPr>
          <w:rFonts w:cs="Arial"/>
          <w:lang w:val="en-GB"/>
        </w:rPr>
      </w:pPr>
    </w:p>
    <w:p w:rsidR="006021B0" w:rsidRPr="005178F6" w:rsidRDefault="005178F6" w:rsidP="005178F6">
      <w:pPr>
        <w:pStyle w:val="PartiesCounselAgent"/>
        <w:rPr>
          <w:rFonts w:cs="Arial"/>
          <w:lang w:val="en-GB"/>
        </w:rPr>
      </w:pPr>
      <w:proofErr w:type="gramStart"/>
      <w:r w:rsidRPr="005178F6">
        <w:rPr>
          <w:rFonts w:cs="Arial"/>
          <w:lang w:val="en-GB"/>
        </w:rPr>
        <w:t>501 Lakeshore Inc.</w:t>
      </w:r>
      <w:proofErr w:type="gramEnd"/>
      <w:r w:rsidRPr="005178F6">
        <w:rPr>
          <w:rFonts w:cs="Arial"/>
          <w:lang w:val="en-GB"/>
        </w:rPr>
        <w:t xml:space="preserve">  has appealed to the Ontario Municipal Board under subsection 34(11) of the Planning Act, R.S.O. 1990, c. P.13, as amended, from Council’s neglect to enact a proposed amendment to Zoning By-law 0225-2007 of the City of Mississauga  to rezone lands respecting 447, 453 and 501 Lakeshore Road East and 1021, 1027, 1077 and 1087 Enola Avenue from “E2”, “C4”, “R3” and “G1” to  permit redevelopment of the site from A-2 to “C4” and “RA5”, the majority of the “G1” zoning will be maintained, to permit the mixed-use redevelopment of the site.</w:t>
      </w:r>
    </w:p>
    <w:p w:rsidR="005566BF" w:rsidRDefault="005178F6" w:rsidP="005178F6">
      <w:pPr>
        <w:pStyle w:val="PartiesCounselAgent"/>
        <w:rPr>
          <w:rFonts w:cs="Arial"/>
          <w:lang w:val="en-GB"/>
        </w:rPr>
      </w:pPr>
      <w:r w:rsidRPr="005178F6">
        <w:rPr>
          <w:rFonts w:cs="Arial"/>
          <w:lang w:val="en-GB"/>
        </w:rPr>
        <w:t>OMB File No PL120945</w:t>
      </w:r>
    </w:p>
    <w:p w:rsidR="005178F6" w:rsidRDefault="005178F6" w:rsidP="005178F6">
      <w:pPr>
        <w:pStyle w:val="PartiesCounselAgent"/>
        <w:rPr>
          <w:rFonts w:cs="Arial"/>
          <w:lang w:val="en-GB"/>
        </w:rPr>
      </w:pPr>
    </w:p>
    <w:p w:rsidR="005178F6" w:rsidRDefault="005178F6" w:rsidP="005178F6">
      <w:pPr>
        <w:pStyle w:val="PartiesCounselAgent"/>
      </w:pPr>
    </w:p>
    <w:p w:rsidR="005566BF" w:rsidRDefault="005566BF" w:rsidP="009022B4">
      <w:pPr>
        <w:pStyle w:val="APPEARANCES"/>
      </w:pPr>
      <w:bookmarkStart w:id="2" w:name="Appearances"/>
      <w:r>
        <w:t>APPEARANCES:</w:t>
      </w:r>
      <w:bookmarkEnd w:id="2"/>
    </w:p>
    <w:p w:rsidR="005566BF" w:rsidRDefault="005566BF" w:rsidP="009022B4">
      <w:pPr>
        <w:pStyle w:val="PartiesCounselAgent"/>
      </w:pPr>
    </w:p>
    <w:p w:rsidR="005566BF" w:rsidRDefault="005566BF" w:rsidP="009022B4">
      <w:pPr>
        <w:pStyle w:val="PartiesCounselAgent"/>
      </w:pPr>
    </w:p>
    <w:tbl>
      <w:tblPr>
        <w:tblW w:w="9576" w:type="dxa"/>
        <w:tblInd w:w="108" w:type="dxa"/>
        <w:tblLook w:val="0000" w:firstRow="0" w:lastRow="0" w:firstColumn="0" w:lastColumn="0" w:noHBand="0" w:noVBand="0"/>
      </w:tblPr>
      <w:tblGrid>
        <w:gridCol w:w="4820"/>
        <w:gridCol w:w="4756"/>
      </w:tblGrid>
      <w:tr w:rsidR="005566BF" w:rsidTr="009022B4">
        <w:tc>
          <w:tcPr>
            <w:tcW w:w="4820" w:type="dxa"/>
          </w:tcPr>
          <w:p w:rsidR="005566BF" w:rsidRDefault="005566BF" w:rsidP="009022B4">
            <w:pPr>
              <w:pStyle w:val="Parties"/>
            </w:pPr>
            <w:bookmarkStart w:id="3" w:name="Parties"/>
            <w:r>
              <w:t>Parties</w:t>
            </w:r>
            <w:bookmarkEnd w:id="3"/>
          </w:p>
        </w:tc>
        <w:tc>
          <w:tcPr>
            <w:tcW w:w="4756" w:type="dxa"/>
          </w:tcPr>
          <w:p w:rsidR="005566BF" w:rsidRDefault="005566BF" w:rsidP="009022B4">
            <w:pPr>
              <w:pStyle w:val="CounselAgent"/>
            </w:pPr>
            <w:bookmarkStart w:id="4" w:name="CounselAgent"/>
            <w:r>
              <w:t>Counsel*/Agent</w:t>
            </w:r>
            <w:bookmarkEnd w:id="4"/>
          </w:p>
        </w:tc>
      </w:tr>
      <w:tr w:rsidR="005566BF" w:rsidTr="009022B4">
        <w:tc>
          <w:tcPr>
            <w:tcW w:w="4820" w:type="dxa"/>
          </w:tcPr>
          <w:p w:rsidR="005566BF" w:rsidRDefault="005566BF" w:rsidP="009022B4">
            <w:pPr>
              <w:pStyle w:val="PartiesCounselAgent"/>
            </w:pPr>
          </w:p>
        </w:tc>
        <w:tc>
          <w:tcPr>
            <w:tcW w:w="4756" w:type="dxa"/>
          </w:tcPr>
          <w:p w:rsidR="005566BF" w:rsidRDefault="005566BF" w:rsidP="009022B4">
            <w:pPr>
              <w:pStyle w:val="PartiesCounselAgent"/>
            </w:pPr>
          </w:p>
        </w:tc>
      </w:tr>
      <w:tr w:rsidR="005566BF" w:rsidTr="009022B4">
        <w:tc>
          <w:tcPr>
            <w:tcW w:w="4820" w:type="dxa"/>
          </w:tcPr>
          <w:p w:rsidR="005566BF" w:rsidRPr="009022B4" w:rsidRDefault="009022B4" w:rsidP="009022B4">
            <w:pPr>
              <w:pStyle w:val="PartiesCounselAgent"/>
            </w:pPr>
            <w:r w:rsidRPr="009022B4">
              <w:t>501 Lakeshore Inc.</w:t>
            </w:r>
          </w:p>
        </w:tc>
        <w:tc>
          <w:tcPr>
            <w:tcW w:w="4756" w:type="dxa"/>
          </w:tcPr>
          <w:p w:rsidR="005566BF" w:rsidRPr="009022B4" w:rsidRDefault="009022B4" w:rsidP="009022B4">
            <w:pPr>
              <w:pStyle w:val="PartiesCounselAgent"/>
            </w:pPr>
            <w:r w:rsidRPr="009022B4">
              <w:t xml:space="preserve">S. </w:t>
            </w:r>
            <w:proofErr w:type="spellStart"/>
            <w:r w:rsidRPr="009022B4">
              <w:t>Zakem</w:t>
            </w:r>
            <w:proofErr w:type="spellEnd"/>
            <w:r w:rsidRPr="009022B4">
              <w:t>*</w:t>
            </w:r>
          </w:p>
        </w:tc>
      </w:tr>
      <w:tr w:rsidR="005566BF" w:rsidTr="009022B4">
        <w:tc>
          <w:tcPr>
            <w:tcW w:w="4820" w:type="dxa"/>
          </w:tcPr>
          <w:p w:rsidR="005566BF" w:rsidRDefault="005566BF" w:rsidP="009022B4">
            <w:pPr>
              <w:pStyle w:val="PartiesCounselAgent"/>
            </w:pPr>
          </w:p>
        </w:tc>
        <w:tc>
          <w:tcPr>
            <w:tcW w:w="4756" w:type="dxa"/>
          </w:tcPr>
          <w:p w:rsidR="005566BF" w:rsidRDefault="005566BF" w:rsidP="009022B4">
            <w:pPr>
              <w:pStyle w:val="PartiesCounselAgent"/>
            </w:pPr>
          </w:p>
        </w:tc>
      </w:tr>
      <w:tr w:rsidR="009022B4" w:rsidTr="009022B4">
        <w:tc>
          <w:tcPr>
            <w:tcW w:w="4820" w:type="dxa"/>
          </w:tcPr>
          <w:p w:rsidR="009022B4" w:rsidRPr="009022B4" w:rsidRDefault="009022B4" w:rsidP="009022B4">
            <w:pPr>
              <w:pStyle w:val="PartiesCounselAgent"/>
            </w:pPr>
            <w:r w:rsidRPr="009022B4">
              <w:t>City of Mississauga</w:t>
            </w:r>
          </w:p>
        </w:tc>
        <w:tc>
          <w:tcPr>
            <w:tcW w:w="4756" w:type="dxa"/>
          </w:tcPr>
          <w:p w:rsidR="009022B4" w:rsidRPr="009022B4" w:rsidRDefault="009022B4" w:rsidP="009022B4">
            <w:pPr>
              <w:pStyle w:val="PartiesCounselAgent"/>
            </w:pPr>
            <w:r w:rsidRPr="009022B4">
              <w:t xml:space="preserve">R.A. </w:t>
            </w:r>
            <w:proofErr w:type="spellStart"/>
            <w:r w:rsidRPr="009022B4">
              <w:t>Biggart</w:t>
            </w:r>
            <w:proofErr w:type="spellEnd"/>
            <w:r w:rsidRPr="009022B4">
              <w:t>*</w:t>
            </w:r>
          </w:p>
        </w:tc>
      </w:tr>
      <w:tr w:rsidR="009022B4" w:rsidTr="009022B4">
        <w:tc>
          <w:tcPr>
            <w:tcW w:w="4820" w:type="dxa"/>
          </w:tcPr>
          <w:p w:rsidR="009022B4" w:rsidRPr="009022B4" w:rsidRDefault="009022B4" w:rsidP="009022B4">
            <w:pPr>
              <w:pStyle w:val="PartiesCounselAgent"/>
            </w:pPr>
          </w:p>
        </w:tc>
        <w:tc>
          <w:tcPr>
            <w:tcW w:w="4756" w:type="dxa"/>
          </w:tcPr>
          <w:p w:rsidR="009022B4" w:rsidRPr="009022B4" w:rsidRDefault="009022B4" w:rsidP="009022B4">
            <w:pPr>
              <w:pStyle w:val="PartiesCounselAgent"/>
            </w:pPr>
          </w:p>
        </w:tc>
      </w:tr>
      <w:tr w:rsidR="009022B4" w:rsidTr="009022B4">
        <w:tc>
          <w:tcPr>
            <w:tcW w:w="4820" w:type="dxa"/>
          </w:tcPr>
          <w:p w:rsidR="009022B4" w:rsidRPr="009022B4" w:rsidRDefault="009022B4" w:rsidP="009022B4">
            <w:pPr>
              <w:pStyle w:val="PartiesCounselAgent"/>
            </w:pPr>
            <w:r w:rsidRPr="009022B4">
              <w:t xml:space="preserve">Fabio </w:t>
            </w:r>
            <w:proofErr w:type="spellStart"/>
            <w:r w:rsidRPr="009022B4">
              <w:t>Capobianco</w:t>
            </w:r>
            <w:proofErr w:type="spellEnd"/>
          </w:p>
        </w:tc>
        <w:tc>
          <w:tcPr>
            <w:tcW w:w="4756" w:type="dxa"/>
          </w:tcPr>
          <w:p w:rsidR="009022B4" w:rsidRPr="009022B4" w:rsidRDefault="009022B4" w:rsidP="009022B4">
            <w:pPr>
              <w:pStyle w:val="PartiesCounselAgent"/>
            </w:pPr>
            <w:r w:rsidRPr="009022B4">
              <w:t>D. Baker*</w:t>
            </w:r>
          </w:p>
        </w:tc>
      </w:tr>
      <w:tr w:rsidR="009022B4" w:rsidTr="009022B4">
        <w:tc>
          <w:tcPr>
            <w:tcW w:w="4820" w:type="dxa"/>
          </w:tcPr>
          <w:p w:rsidR="009022B4" w:rsidRDefault="009022B4" w:rsidP="009022B4">
            <w:pPr>
              <w:pStyle w:val="PartiesCounselAgent"/>
            </w:pPr>
          </w:p>
        </w:tc>
        <w:tc>
          <w:tcPr>
            <w:tcW w:w="4756" w:type="dxa"/>
          </w:tcPr>
          <w:p w:rsidR="009022B4" w:rsidRDefault="009022B4" w:rsidP="009022B4">
            <w:pPr>
              <w:pStyle w:val="PartiesCounselAgent"/>
            </w:pPr>
          </w:p>
        </w:tc>
      </w:tr>
      <w:tr w:rsidR="009022B4" w:rsidRPr="009022B4" w:rsidTr="009022B4">
        <w:tc>
          <w:tcPr>
            <w:tcW w:w="4820" w:type="dxa"/>
          </w:tcPr>
          <w:p w:rsidR="009022B4" w:rsidRDefault="009022B4" w:rsidP="009022B4">
            <w:pPr>
              <w:pStyle w:val="PartiesCounselAgent"/>
            </w:pPr>
            <w:r>
              <w:t>Region of Peel</w:t>
            </w:r>
          </w:p>
        </w:tc>
        <w:tc>
          <w:tcPr>
            <w:tcW w:w="4756" w:type="dxa"/>
          </w:tcPr>
          <w:p w:rsidR="009022B4" w:rsidRPr="009022B4" w:rsidRDefault="009022B4" w:rsidP="009022B4">
            <w:pPr>
              <w:pStyle w:val="Parties"/>
              <w:rPr>
                <w:b w:val="0"/>
                <w:u w:val="none"/>
              </w:rPr>
            </w:pPr>
            <w:r w:rsidRPr="009022B4">
              <w:rPr>
                <w:b w:val="0"/>
                <w:u w:val="none"/>
              </w:rPr>
              <w:t xml:space="preserve">B. </w:t>
            </w:r>
            <w:proofErr w:type="spellStart"/>
            <w:r w:rsidRPr="009022B4">
              <w:rPr>
                <w:b w:val="0"/>
                <w:u w:val="none"/>
              </w:rPr>
              <w:t>Crigger</w:t>
            </w:r>
            <w:proofErr w:type="spellEnd"/>
            <w:r w:rsidRPr="009022B4">
              <w:rPr>
                <w:b w:val="0"/>
                <w:u w:val="none"/>
              </w:rPr>
              <w:t>, Manager of Planning</w:t>
            </w:r>
          </w:p>
        </w:tc>
      </w:tr>
      <w:tr w:rsidR="009022B4" w:rsidTr="009022B4">
        <w:tc>
          <w:tcPr>
            <w:tcW w:w="4820" w:type="dxa"/>
          </w:tcPr>
          <w:p w:rsidR="009022B4" w:rsidRDefault="009022B4" w:rsidP="009022B4">
            <w:pPr>
              <w:pStyle w:val="PartiesCounselAgent"/>
            </w:pPr>
          </w:p>
        </w:tc>
        <w:tc>
          <w:tcPr>
            <w:tcW w:w="4756" w:type="dxa"/>
          </w:tcPr>
          <w:p w:rsidR="009022B4" w:rsidRPr="009022B4" w:rsidRDefault="009022B4" w:rsidP="009022B4">
            <w:pPr>
              <w:pStyle w:val="Parties"/>
            </w:pPr>
          </w:p>
        </w:tc>
      </w:tr>
      <w:tr w:rsidR="009022B4" w:rsidTr="009022B4">
        <w:tc>
          <w:tcPr>
            <w:tcW w:w="4820" w:type="dxa"/>
          </w:tcPr>
          <w:p w:rsidR="009022B4" w:rsidRDefault="009022B4" w:rsidP="009022B4">
            <w:pPr>
              <w:pStyle w:val="PartiesCounselAgent"/>
            </w:pPr>
            <w:r>
              <w:t>Credit Valley Conservation Authority</w:t>
            </w:r>
          </w:p>
        </w:tc>
        <w:tc>
          <w:tcPr>
            <w:tcW w:w="4756" w:type="dxa"/>
          </w:tcPr>
          <w:p w:rsidR="009022B4" w:rsidRPr="009022B4" w:rsidRDefault="009022B4" w:rsidP="009022B4">
            <w:pPr>
              <w:pStyle w:val="Parties"/>
              <w:rPr>
                <w:b w:val="0"/>
                <w:u w:val="none"/>
              </w:rPr>
            </w:pPr>
            <w:r w:rsidRPr="009022B4">
              <w:rPr>
                <w:b w:val="0"/>
                <w:u w:val="none"/>
              </w:rPr>
              <w:t>J. Campbell, Manager of Planning</w:t>
            </w:r>
          </w:p>
        </w:tc>
      </w:tr>
      <w:tr w:rsidR="009022B4" w:rsidTr="009022B4">
        <w:tc>
          <w:tcPr>
            <w:tcW w:w="4820" w:type="dxa"/>
          </w:tcPr>
          <w:p w:rsidR="009022B4" w:rsidRDefault="009022B4" w:rsidP="009022B4">
            <w:pPr>
              <w:pStyle w:val="PartiesCounselAgent"/>
            </w:pPr>
          </w:p>
        </w:tc>
        <w:tc>
          <w:tcPr>
            <w:tcW w:w="4756" w:type="dxa"/>
          </w:tcPr>
          <w:p w:rsidR="009022B4" w:rsidRPr="009022B4" w:rsidRDefault="009022B4" w:rsidP="009022B4">
            <w:pPr>
              <w:pStyle w:val="Parties"/>
            </w:pPr>
          </w:p>
        </w:tc>
      </w:tr>
      <w:tr w:rsidR="009022B4" w:rsidTr="009022B4">
        <w:tc>
          <w:tcPr>
            <w:tcW w:w="4820" w:type="dxa"/>
          </w:tcPr>
          <w:p w:rsidR="009022B4" w:rsidRDefault="009022B4" w:rsidP="009022B4">
            <w:pPr>
              <w:pStyle w:val="PartiesCounselAgent"/>
            </w:pPr>
            <w:r w:rsidRPr="00E4349A">
              <w:t xml:space="preserve">Cranberry Cove Port Credit Ratepayers </w:t>
            </w:r>
            <w:r w:rsidRPr="00E4349A">
              <w:lastRenderedPageBreak/>
              <w:t>Association</w:t>
            </w:r>
          </w:p>
        </w:tc>
        <w:tc>
          <w:tcPr>
            <w:tcW w:w="4756" w:type="dxa"/>
          </w:tcPr>
          <w:p w:rsidR="009022B4" w:rsidRPr="009022B4" w:rsidRDefault="009022B4" w:rsidP="009022B4">
            <w:pPr>
              <w:pStyle w:val="Parties"/>
              <w:rPr>
                <w:b w:val="0"/>
                <w:u w:val="none"/>
              </w:rPr>
            </w:pPr>
            <w:r w:rsidRPr="009022B4">
              <w:rPr>
                <w:b w:val="0"/>
                <w:u w:val="none"/>
              </w:rPr>
              <w:lastRenderedPageBreak/>
              <w:t>C.J. Mackie</w:t>
            </w:r>
          </w:p>
        </w:tc>
      </w:tr>
    </w:tbl>
    <w:p w:rsidR="005566BF" w:rsidRDefault="005566BF" w:rsidP="009022B4">
      <w:pPr>
        <w:pStyle w:val="PartiesCounselAgent"/>
      </w:pPr>
    </w:p>
    <w:p w:rsidR="00A94319" w:rsidRPr="00A94319" w:rsidRDefault="009022B4" w:rsidP="009022B4">
      <w:pPr>
        <w:pStyle w:val="DecisionDeliveredby"/>
      </w:pPr>
      <w:r>
        <w:t>MEMORANDUM OF ORAL DECISION DELIVERED BY H. JACKSON ON FEBRUARY 11, 2013 AND ORDER OF THE BOARD</w:t>
      </w:r>
    </w:p>
    <w:p w:rsidR="005566BF" w:rsidRDefault="005566BF" w:rsidP="00F94C23">
      <w:pPr>
        <w:pStyle w:val="Heading1"/>
      </w:pPr>
    </w:p>
    <w:p w:rsidR="009022B4" w:rsidRDefault="009022B4" w:rsidP="009022B4">
      <w:pPr>
        <w:pStyle w:val="DecisionBody"/>
      </w:pPr>
      <w:r w:rsidRPr="004475E0">
        <w:t xml:space="preserve">This is the </w:t>
      </w:r>
      <w:r>
        <w:t>second</w:t>
      </w:r>
      <w:r w:rsidRPr="004475E0">
        <w:t xml:space="preserve"> </w:t>
      </w:r>
      <w:r>
        <w:t>p</w:t>
      </w:r>
      <w:r w:rsidRPr="004475E0">
        <w:t xml:space="preserve">rehearing </w:t>
      </w:r>
      <w:r>
        <w:t>c</w:t>
      </w:r>
      <w:r w:rsidRPr="004475E0">
        <w:t xml:space="preserve">onference </w:t>
      </w:r>
      <w:r>
        <w:t>for an a</w:t>
      </w:r>
      <w:r w:rsidRPr="004475E0">
        <w:t xml:space="preserve">ppeal </w:t>
      </w:r>
      <w:r>
        <w:t>by 501 Lakeshore Inc. (“Applicant”) from Mississauga City (“City”) Council’s failure to make a decision within 120 days of receiving the Applicant’s application for a mixed use development consisting of retail commercial and office space, apartment buildings and townhouses.</w:t>
      </w:r>
    </w:p>
    <w:p w:rsidR="009022B4" w:rsidRDefault="009022B4" w:rsidP="009022B4">
      <w:pPr>
        <w:pStyle w:val="DecisionBody"/>
        <w:numPr>
          <w:ilvl w:val="0"/>
          <w:numId w:val="0"/>
        </w:numPr>
      </w:pPr>
      <w:r>
        <w:rPr>
          <w:b/>
        </w:rPr>
        <w:t xml:space="preserve">ADDITIONAL </w:t>
      </w:r>
      <w:r w:rsidRPr="00F27355">
        <w:rPr>
          <w:b/>
        </w:rPr>
        <w:t>PARTIES</w:t>
      </w:r>
      <w:r>
        <w:rPr>
          <w:b/>
        </w:rPr>
        <w:t xml:space="preserve"> AND PARTICIPANTS</w:t>
      </w:r>
    </w:p>
    <w:p w:rsidR="009022B4" w:rsidRDefault="009022B4" w:rsidP="009022B4">
      <w:pPr>
        <w:pStyle w:val="DecisionBody"/>
      </w:pPr>
      <w:r>
        <w:t>Parties to the matter were established at the initial prehearing conference, and are as listed in the Appearances.</w:t>
      </w:r>
    </w:p>
    <w:p w:rsidR="009022B4" w:rsidRDefault="009022B4" w:rsidP="009022B4">
      <w:pPr>
        <w:pStyle w:val="DecisionBody"/>
      </w:pPr>
      <w:r>
        <w:t>The Applicant provided a second Draft Procedural Order that was entered into evidence as Exhibit 1.  This document had as Attachment 1 a list of the participants that were identified prior to the initial prehearing conference, and a list of those individuals who requested participant status at the initial prehearing conference.   A number of individuals at this second pre-hearing conference requested participant status.  There was no objection to adding these individual</w:t>
      </w:r>
      <w:r w:rsidR="00DF4CB6">
        <w:t>s</w:t>
      </w:r>
      <w:r>
        <w:t xml:space="preserve"> to the list of participants for the hearing, and accordingly, the Board grants participant status to these individuals.</w:t>
      </w:r>
    </w:p>
    <w:p w:rsidR="009022B4" w:rsidRDefault="009022B4" w:rsidP="009022B4">
      <w:pPr>
        <w:pStyle w:val="DecisionBody"/>
      </w:pPr>
      <w:r>
        <w:t>The compiled list of participants is provided as “Attachment 1” to this Order.</w:t>
      </w:r>
    </w:p>
    <w:p w:rsidR="009022B4" w:rsidRPr="009022B4" w:rsidRDefault="009022B4" w:rsidP="009022B4">
      <w:pPr>
        <w:pStyle w:val="DecisionBody"/>
        <w:numPr>
          <w:ilvl w:val="0"/>
          <w:numId w:val="0"/>
        </w:numPr>
        <w:rPr>
          <w:b/>
        </w:rPr>
      </w:pPr>
      <w:r w:rsidRPr="009022B4">
        <w:rPr>
          <w:b/>
        </w:rPr>
        <w:t>REVISED HEARING DATES</w:t>
      </w:r>
    </w:p>
    <w:p w:rsidR="009022B4" w:rsidRDefault="009022B4" w:rsidP="009022B4">
      <w:pPr>
        <w:pStyle w:val="DecisionBody"/>
      </w:pPr>
      <w:r>
        <w:t xml:space="preserve">The Applicant advised the Board that the City wished a delay to the start of the hearing from the current date of May 6, 2013 to a start date of June 10, 2013, or a later date in June.  City planning </w:t>
      </w:r>
      <w:proofErr w:type="gramStart"/>
      <w:r>
        <w:t xml:space="preserve">staff </w:t>
      </w:r>
      <w:r w:rsidR="00DF4CB6">
        <w:t xml:space="preserve"> is</w:t>
      </w:r>
      <w:proofErr w:type="gramEnd"/>
      <w:r>
        <w:t xml:space="preserve"> currently reviewing the application, and intend to make public their report on March 22, 2013.  It is anticipated that Council will provide direction </w:t>
      </w:r>
      <w:r w:rsidR="00DF6952">
        <w:t xml:space="preserve">in regards to this matter </w:t>
      </w:r>
      <w:r>
        <w:t>at the</w:t>
      </w:r>
      <w:r w:rsidR="00DF6952">
        <w:t>ir</w:t>
      </w:r>
      <w:r>
        <w:t xml:space="preserve"> meeting of April 10, </w:t>
      </w:r>
      <w:proofErr w:type="gramStart"/>
      <w:r>
        <w:t>2013,</w:t>
      </w:r>
      <w:proofErr w:type="gramEnd"/>
      <w:r>
        <w:t xml:space="preserve"> therefore a May 6, 2013 start is insufficient time to prepare for a hearing.  The City advised the Board that all parties consent to a date in June for a ten day hearing.  The Board consented to the request for a delay, and have scheduled the hearing to begin on June 17, 2013.</w:t>
      </w:r>
    </w:p>
    <w:p w:rsidR="009022B4" w:rsidRDefault="009022B4" w:rsidP="009022B4">
      <w:pPr>
        <w:pStyle w:val="DecisionBody"/>
      </w:pPr>
      <w:r>
        <w:lastRenderedPageBreak/>
        <w:t xml:space="preserve">The City advised the Board that lands have been expropriated by the Region for a pumping station on the Applicant’s lands, and that this pumping station may need to be relocated.  If so, the City is concerned that there may be an impact to the hearing </w:t>
      </w:r>
      <w:proofErr w:type="gramStart"/>
      <w:r>
        <w:t>dates,</w:t>
      </w:r>
      <w:proofErr w:type="gramEnd"/>
      <w:r>
        <w:t xml:space="preserve"> however, the Applicant is confident that any changes to the location of the pumping station would not be problematic. </w:t>
      </w:r>
    </w:p>
    <w:p w:rsidR="009022B4" w:rsidRPr="009022B4" w:rsidRDefault="009022B4" w:rsidP="009022B4">
      <w:pPr>
        <w:pStyle w:val="DecisionBody"/>
        <w:numPr>
          <w:ilvl w:val="0"/>
          <w:numId w:val="0"/>
        </w:numPr>
        <w:rPr>
          <w:b/>
        </w:rPr>
      </w:pPr>
      <w:r w:rsidRPr="009022B4">
        <w:rPr>
          <w:b/>
        </w:rPr>
        <w:t>DRAFT PROCEDURAL ORDER AND ISSUES LIST</w:t>
      </w:r>
    </w:p>
    <w:p w:rsidR="009022B4" w:rsidRDefault="009022B4" w:rsidP="009022B4">
      <w:pPr>
        <w:pStyle w:val="DecisionBody"/>
      </w:pPr>
      <w:r>
        <w:t xml:space="preserve">The Applicant advised the Board that they have received a list of issues from the </w:t>
      </w:r>
      <w:r w:rsidRPr="00415859">
        <w:t>Cranberry Cove Port Credit Ratepayers Association</w:t>
      </w:r>
      <w:r>
        <w:t xml:space="preserve"> and have included these in the second Draft Procedural Order.  The Applicant advised that Fabio </w:t>
      </w:r>
      <w:proofErr w:type="spellStart"/>
      <w:r>
        <w:t>Capobianco</w:t>
      </w:r>
      <w:proofErr w:type="spellEnd"/>
      <w:r>
        <w:t xml:space="preserve"> has also provided their </w:t>
      </w:r>
      <w:r w:rsidR="00FF2B82">
        <w:t>issues;</w:t>
      </w:r>
      <w:r>
        <w:t xml:space="preserve"> however these had not been received by the Applicant in time to be included into the </w:t>
      </w:r>
      <w:r w:rsidR="00FF2B82">
        <w:t>D</w:t>
      </w:r>
      <w:r>
        <w:t xml:space="preserve">raft </w:t>
      </w:r>
      <w:r w:rsidR="00FF2B82">
        <w:t>P</w:t>
      </w:r>
      <w:r>
        <w:t xml:space="preserve">rocedural </w:t>
      </w:r>
      <w:r w:rsidR="00FF2B82">
        <w:t>O</w:t>
      </w:r>
      <w:r>
        <w:t xml:space="preserve">rder, and therefore will follow later.  The issues of the City, the Conservation Authority, and the Region, who are working together, can only be provided following the direction of Council expected on April 10, 2013, and therefore will also be provided at a later date.  </w:t>
      </w:r>
    </w:p>
    <w:p w:rsidR="009022B4" w:rsidRDefault="00FF2B82" w:rsidP="009022B4">
      <w:pPr>
        <w:pStyle w:val="DecisionBody"/>
      </w:pPr>
      <w:r>
        <w:t xml:space="preserve">Christopher </w:t>
      </w:r>
      <w:r w:rsidR="009022B4">
        <w:t xml:space="preserve">Mackie of the </w:t>
      </w:r>
      <w:r w:rsidR="009022B4" w:rsidRPr="00415859">
        <w:t>Cranberry Cove Port Credit Ratepayers Association</w:t>
      </w:r>
      <w:r w:rsidR="009022B4">
        <w:t xml:space="preserve"> and </w:t>
      </w:r>
      <w:r w:rsidR="00FA36A0">
        <w:t xml:space="preserve">Denise </w:t>
      </w:r>
      <w:r w:rsidR="009022B4">
        <w:t xml:space="preserve">Baker representing Fabio </w:t>
      </w:r>
      <w:proofErr w:type="spellStart"/>
      <w:proofErr w:type="gramStart"/>
      <w:r w:rsidR="009022B4">
        <w:t>Capobianco</w:t>
      </w:r>
      <w:proofErr w:type="spellEnd"/>
      <w:r w:rsidR="009022B4">
        <w:t>,</w:t>
      </w:r>
      <w:proofErr w:type="gramEnd"/>
      <w:r w:rsidR="009022B4">
        <w:t xml:space="preserve"> both expressed concern that they had not been aware that the Applicant’s proposal had been amended.  Mr. Mackie further expressed concern that his issues were challenged by the Applicant, and that he did not have all the documentation from the Applicant that he required.    </w:t>
      </w:r>
    </w:p>
    <w:p w:rsidR="009022B4" w:rsidRDefault="009022B4" w:rsidP="009022B4">
      <w:pPr>
        <w:pStyle w:val="DecisionBody"/>
      </w:pPr>
      <w:r>
        <w:t xml:space="preserve">Mr. Mackie requested that the Board rule on whether his party’s issues were appropriate.  The Applicant submitted, and the Board agrees, that a ruling is inappropriate at this time, particularly since the Applicant is not currently challenging any of Mr. Mackie’s party’s issues.  In addition, the issues of the remaining parties have yet to be made known. </w:t>
      </w:r>
    </w:p>
    <w:p w:rsidR="009022B4" w:rsidRDefault="009022B4" w:rsidP="009022B4">
      <w:pPr>
        <w:pStyle w:val="DecisionBody"/>
      </w:pPr>
      <w:r>
        <w:t xml:space="preserve">On the basis of Mr. Mackie’s comments, the Applicant committed to provide to all the parties the information that had been provided to the City regarding the amended application, including background reports as requested by the parties.  </w:t>
      </w:r>
    </w:p>
    <w:p w:rsidR="009022B4" w:rsidRDefault="009022B4" w:rsidP="009022B4">
      <w:pPr>
        <w:pStyle w:val="DecisionBody"/>
      </w:pPr>
      <w:r>
        <w:t xml:space="preserve">Mr. Mackie offered to discuss his issues of concern with the Applicant with a view to resolving them if possible.  The Applicant invited the </w:t>
      </w:r>
      <w:r w:rsidRPr="00415859">
        <w:t>Cranberry Cove Port Credit Ratepayers Association</w:t>
      </w:r>
      <w:r>
        <w:t xml:space="preserve"> to discuss settlement at any time.       </w:t>
      </w:r>
    </w:p>
    <w:p w:rsidR="009022B4" w:rsidRPr="00480625" w:rsidRDefault="009022B4" w:rsidP="009022B4">
      <w:pPr>
        <w:pStyle w:val="DecisionBody"/>
      </w:pPr>
      <w:r>
        <w:t xml:space="preserve">Dorothy </w:t>
      </w:r>
      <w:proofErr w:type="spellStart"/>
      <w:r>
        <w:t>Tomiuk</w:t>
      </w:r>
      <w:proofErr w:type="spellEnd"/>
      <w:r>
        <w:t xml:space="preserve">, of the Town of Port Credit Association, a participant in this matter, expressed concern, as her organization wished an opportunity to make their issues known.   The City reminded the participants that the City’s issues are yet to be defined, but once they are, this will assist the participants, as the City’s issues may include concerns that the participants have.  In addition, the new Draft Procedural Order will provide a date at which time the participants must provide their witness statement outlining their concerns.  The </w:t>
      </w:r>
      <w:r w:rsidRPr="00480625">
        <w:t xml:space="preserve">Applicant </w:t>
      </w:r>
      <w:r>
        <w:t xml:space="preserve">committed to </w:t>
      </w:r>
      <w:r w:rsidRPr="00480625">
        <w:t>ensur</w:t>
      </w:r>
      <w:r>
        <w:t>ing</w:t>
      </w:r>
      <w:r w:rsidRPr="00480625">
        <w:t xml:space="preserve"> that the Draft Procedural Order, with the amended dates, is provided to all the participants. </w:t>
      </w:r>
    </w:p>
    <w:p w:rsidR="009022B4" w:rsidRPr="00480625" w:rsidRDefault="009022B4" w:rsidP="009022B4">
      <w:pPr>
        <w:pStyle w:val="DecisionBody"/>
      </w:pPr>
      <w:r w:rsidRPr="00480625">
        <w:t xml:space="preserve">The Applicant committed to working with the parties to provide new disclosure dates to be input to the Draft Procedural Order, to reflect the later start of the hearing.  The new Draft Procedural Order will issue at a later date. </w:t>
      </w:r>
    </w:p>
    <w:p w:rsidR="009022B4" w:rsidRPr="009022B4" w:rsidRDefault="009022B4" w:rsidP="009022B4">
      <w:pPr>
        <w:pStyle w:val="DecisionBody"/>
        <w:numPr>
          <w:ilvl w:val="0"/>
          <w:numId w:val="0"/>
        </w:numPr>
        <w:rPr>
          <w:b/>
        </w:rPr>
      </w:pPr>
      <w:r w:rsidRPr="009022B4">
        <w:rPr>
          <w:b/>
        </w:rPr>
        <w:t>SCHEDULED HEARING DAYS</w:t>
      </w:r>
    </w:p>
    <w:p w:rsidR="009022B4" w:rsidRDefault="009022B4" w:rsidP="009022B4">
      <w:pPr>
        <w:pStyle w:val="DecisionBody"/>
      </w:pPr>
      <w:r>
        <w:t>The Board has set aside ten continuous hearing days for the appeals in this matter.  The hearing is scheduled to commence on</w:t>
      </w:r>
      <w:r w:rsidRPr="00E86812">
        <w:t xml:space="preserve"> </w:t>
      </w:r>
      <w:r>
        <w:rPr>
          <w:b/>
        </w:rPr>
        <w:t>Monday</w:t>
      </w:r>
      <w:r w:rsidRPr="00E86812">
        <w:rPr>
          <w:b/>
        </w:rPr>
        <w:t xml:space="preserve"> </w:t>
      </w:r>
      <w:r>
        <w:rPr>
          <w:b/>
        </w:rPr>
        <w:t>June 17</w:t>
      </w:r>
      <w:r w:rsidRPr="00E86812">
        <w:rPr>
          <w:b/>
        </w:rPr>
        <w:t>, 2013</w:t>
      </w:r>
      <w:r>
        <w:t xml:space="preserve"> </w:t>
      </w:r>
      <w:r w:rsidRPr="00DE57B0">
        <w:rPr>
          <w:b/>
        </w:rPr>
        <w:t>at 1</w:t>
      </w:r>
      <w:r>
        <w:rPr>
          <w:b/>
        </w:rPr>
        <w:t>0</w:t>
      </w:r>
      <w:r w:rsidRPr="00DE57B0">
        <w:rPr>
          <w:b/>
        </w:rPr>
        <w:t xml:space="preserve"> a.m. at:</w:t>
      </w:r>
    </w:p>
    <w:p w:rsidR="009022B4" w:rsidRPr="009022B4" w:rsidRDefault="009022B4" w:rsidP="009022B4">
      <w:pPr>
        <w:pStyle w:val="DecisionBody"/>
        <w:numPr>
          <w:ilvl w:val="0"/>
          <w:numId w:val="0"/>
        </w:numPr>
        <w:spacing w:before="0" w:after="0" w:line="240" w:lineRule="auto"/>
        <w:jc w:val="center"/>
        <w:rPr>
          <w:b/>
        </w:rPr>
      </w:pPr>
      <w:r w:rsidRPr="009022B4">
        <w:rPr>
          <w:b/>
        </w:rPr>
        <w:t>City of Mississauga</w:t>
      </w:r>
    </w:p>
    <w:p w:rsidR="009022B4" w:rsidRPr="009022B4" w:rsidRDefault="009022B4" w:rsidP="009022B4">
      <w:pPr>
        <w:pStyle w:val="DecisionBody"/>
        <w:numPr>
          <w:ilvl w:val="0"/>
          <w:numId w:val="0"/>
        </w:numPr>
        <w:spacing w:before="0" w:after="0" w:line="240" w:lineRule="auto"/>
        <w:jc w:val="center"/>
        <w:rPr>
          <w:b/>
        </w:rPr>
      </w:pPr>
      <w:r w:rsidRPr="009022B4">
        <w:rPr>
          <w:b/>
        </w:rPr>
        <w:t>300 City Centre Drive,</w:t>
      </w:r>
    </w:p>
    <w:p w:rsidR="009022B4" w:rsidRPr="009022B4" w:rsidRDefault="009022B4" w:rsidP="009022B4">
      <w:pPr>
        <w:pStyle w:val="DecisionBody"/>
        <w:numPr>
          <w:ilvl w:val="0"/>
          <w:numId w:val="0"/>
        </w:numPr>
        <w:spacing w:before="0" w:after="0" w:line="240" w:lineRule="auto"/>
        <w:jc w:val="center"/>
        <w:rPr>
          <w:b/>
        </w:rPr>
      </w:pPr>
      <w:r w:rsidRPr="009022B4">
        <w:rPr>
          <w:b/>
        </w:rPr>
        <w:t>Mississauga, ON</w:t>
      </w:r>
    </w:p>
    <w:p w:rsidR="005566BF" w:rsidRDefault="009022B4" w:rsidP="00022E45">
      <w:pPr>
        <w:pStyle w:val="DecisionBody"/>
        <w:numPr>
          <w:ilvl w:val="0"/>
          <w:numId w:val="0"/>
        </w:numPr>
      </w:pPr>
      <w:r w:rsidRPr="00DE57B0">
        <w:t xml:space="preserve">No further notice will be </w:t>
      </w:r>
      <w:r>
        <w:t>given</w:t>
      </w:r>
    </w:p>
    <w:p w:rsidR="009022B4" w:rsidRDefault="009022B4" w:rsidP="009022B4">
      <w:pPr>
        <w:pStyle w:val="DecisionBody"/>
      </w:pPr>
      <w:r>
        <w:t>The Board may be spoken to if issues arise necessitating another Pre-hearing conference.</w:t>
      </w:r>
    </w:p>
    <w:p w:rsidR="009022B4" w:rsidRDefault="009022B4" w:rsidP="009022B4">
      <w:pPr>
        <w:pStyle w:val="DecisionBody"/>
        <w:rPr>
          <w:b/>
        </w:rPr>
      </w:pPr>
      <w:r>
        <w:t xml:space="preserve">This member is not seized. </w:t>
      </w:r>
    </w:p>
    <w:p w:rsidR="005566BF" w:rsidRDefault="005566BF" w:rsidP="009022B4">
      <w:pPr>
        <w:pStyle w:val="ListParagraph"/>
        <w:numPr>
          <w:ilvl w:val="0"/>
          <w:numId w:val="0"/>
        </w:numPr>
        <w:ind w:left="1080"/>
      </w:pPr>
    </w:p>
    <w:p w:rsidR="005566BF" w:rsidRPr="00A94319" w:rsidRDefault="005566BF" w:rsidP="00F94C23">
      <w:pPr>
        <w:pStyle w:val="Heading1"/>
      </w:pPr>
    </w:p>
    <w:p w:rsidR="005566BF" w:rsidRDefault="00177CCD" w:rsidP="009022B4">
      <w:pPr>
        <w:pStyle w:val="Member"/>
      </w:pPr>
      <w:r>
        <w:t>“</w:t>
      </w:r>
      <w:r w:rsidR="009022B4">
        <w:t>H. Jackson</w:t>
      </w:r>
      <w:r>
        <w:t>”</w:t>
      </w:r>
    </w:p>
    <w:p w:rsidR="00177CCD" w:rsidRDefault="00177CCD" w:rsidP="009022B4">
      <w:pPr>
        <w:pStyle w:val="Member"/>
      </w:pPr>
    </w:p>
    <w:p w:rsidR="00177CCD" w:rsidRDefault="00177CCD" w:rsidP="009022B4">
      <w:pPr>
        <w:pStyle w:val="Member"/>
      </w:pPr>
    </w:p>
    <w:p w:rsidR="00177CCD" w:rsidRDefault="009022B4" w:rsidP="009022B4">
      <w:pPr>
        <w:pStyle w:val="Member"/>
      </w:pPr>
      <w:r>
        <w:t>H. JACKSON</w:t>
      </w:r>
    </w:p>
    <w:p w:rsidR="00B76049" w:rsidRDefault="005566BF" w:rsidP="009022B4">
      <w:pPr>
        <w:pStyle w:val="Member"/>
      </w:pPr>
      <w:r>
        <w:t>MEMBER</w:t>
      </w:r>
    </w:p>
    <w:p w:rsidR="00B14E34" w:rsidRDefault="00B14E34" w:rsidP="009022B4">
      <w:pPr>
        <w:pStyle w:val="Member"/>
      </w:pPr>
    </w:p>
    <w:p w:rsidR="00B14E34" w:rsidRDefault="00B14E34" w:rsidP="009022B4">
      <w:pPr>
        <w:pStyle w:val="Member"/>
      </w:pPr>
    </w:p>
    <w:p w:rsidR="00B14E34" w:rsidRDefault="00B14E34" w:rsidP="009022B4">
      <w:pPr>
        <w:pStyle w:val="Member"/>
      </w:pPr>
    </w:p>
    <w:p w:rsidR="00B14E34" w:rsidRDefault="00DF4CB6" w:rsidP="00B14E34">
      <w:pPr>
        <w:pStyle w:val="Member"/>
        <w:ind w:left="0"/>
      </w:pPr>
      <w:r>
        <w:rPr>
          <w:noProof/>
          <w:lang w:eastAsia="en-CA"/>
        </w:rPr>
        <w:drawing>
          <wp:inline distT="0" distB="0" distL="0" distR="0">
            <wp:extent cx="5936615" cy="7682230"/>
            <wp:effectExtent l="0" t="0" r="0" b="0"/>
            <wp:docPr id="2" name="Picture 2" descr="ATTACH-1-21909534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1-219095343-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6615" cy="7682230"/>
                    </a:xfrm>
                    <a:prstGeom prst="rect">
                      <a:avLst/>
                    </a:prstGeom>
                    <a:noFill/>
                    <a:ln>
                      <a:noFill/>
                    </a:ln>
                  </pic:spPr>
                </pic:pic>
              </a:graphicData>
            </a:graphic>
          </wp:inline>
        </w:drawing>
      </w:r>
    </w:p>
    <w:p w:rsidR="00B14E34" w:rsidRDefault="00B14E34" w:rsidP="00B14E34">
      <w:pPr>
        <w:pStyle w:val="Member"/>
        <w:ind w:left="0"/>
      </w:pPr>
    </w:p>
    <w:p w:rsidR="00B14E34" w:rsidRDefault="00DF4CB6" w:rsidP="00B14E34">
      <w:pPr>
        <w:pStyle w:val="Member"/>
        <w:ind w:left="0"/>
      </w:pPr>
      <w:r>
        <w:rPr>
          <w:noProof/>
          <w:lang w:eastAsia="en-CA"/>
        </w:rPr>
        <w:drawing>
          <wp:inline distT="0" distB="0" distL="0" distR="0">
            <wp:extent cx="5936615" cy="7682230"/>
            <wp:effectExtent l="0" t="0" r="0" b="0"/>
            <wp:docPr id="3" name="Picture 3" descr="ATTACH-1-219094724-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1-219094724-0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6615" cy="7682230"/>
                    </a:xfrm>
                    <a:prstGeom prst="rect">
                      <a:avLst/>
                    </a:prstGeom>
                    <a:noFill/>
                    <a:ln>
                      <a:noFill/>
                    </a:ln>
                  </pic:spPr>
                </pic:pic>
              </a:graphicData>
            </a:graphic>
          </wp:inline>
        </w:drawing>
      </w:r>
    </w:p>
    <w:p w:rsidR="00B14E34" w:rsidRDefault="00B14E34" w:rsidP="00B14E34">
      <w:pPr>
        <w:pStyle w:val="Member"/>
        <w:ind w:left="0"/>
      </w:pPr>
    </w:p>
    <w:p w:rsidR="00B14E34" w:rsidRDefault="00DF4CB6" w:rsidP="00B14E34">
      <w:pPr>
        <w:pStyle w:val="Member"/>
        <w:ind w:left="0"/>
      </w:pPr>
      <w:r>
        <w:rPr>
          <w:noProof/>
          <w:lang w:eastAsia="en-CA"/>
        </w:rPr>
        <w:drawing>
          <wp:inline distT="0" distB="0" distL="0" distR="0">
            <wp:extent cx="5936615" cy="7682230"/>
            <wp:effectExtent l="0" t="0" r="0" b="0"/>
            <wp:docPr id="4" name="Picture 4" descr="ATTACH-1-219094725-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1-219094725-00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6615" cy="7682230"/>
                    </a:xfrm>
                    <a:prstGeom prst="rect">
                      <a:avLst/>
                    </a:prstGeom>
                    <a:noFill/>
                    <a:ln>
                      <a:noFill/>
                    </a:ln>
                  </pic:spPr>
                </pic:pic>
              </a:graphicData>
            </a:graphic>
          </wp:inline>
        </w:drawing>
      </w:r>
    </w:p>
    <w:p w:rsidR="00B14E34" w:rsidRDefault="00B14E34" w:rsidP="00B14E34">
      <w:pPr>
        <w:pStyle w:val="Member"/>
        <w:ind w:left="0"/>
      </w:pPr>
    </w:p>
    <w:p w:rsidR="00B14E34" w:rsidRDefault="00DF4CB6" w:rsidP="00B14E34">
      <w:pPr>
        <w:pStyle w:val="Member"/>
        <w:ind w:left="0"/>
      </w:pPr>
      <w:r>
        <w:rPr>
          <w:noProof/>
          <w:lang w:eastAsia="en-CA"/>
        </w:rPr>
        <w:drawing>
          <wp:inline distT="0" distB="0" distL="0" distR="0">
            <wp:extent cx="5936615" cy="7682230"/>
            <wp:effectExtent l="0" t="0" r="0" b="0"/>
            <wp:docPr id="5" name="Picture 5" descr="ATTACH-1-219094725-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ACH-1-219094725-000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6615" cy="7682230"/>
                    </a:xfrm>
                    <a:prstGeom prst="rect">
                      <a:avLst/>
                    </a:prstGeom>
                    <a:noFill/>
                    <a:ln>
                      <a:noFill/>
                    </a:ln>
                  </pic:spPr>
                </pic:pic>
              </a:graphicData>
            </a:graphic>
          </wp:inline>
        </w:drawing>
      </w:r>
    </w:p>
    <w:sectPr w:rsidR="00B14E34">
      <w:headerReference w:type="default" r:id="rId13"/>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AA1" w:rsidRDefault="004B2AA1">
      <w:r>
        <w:separator/>
      </w:r>
    </w:p>
  </w:endnote>
  <w:endnote w:type="continuationSeparator" w:id="0">
    <w:p w:rsidR="004B2AA1" w:rsidRDefault="004B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AA1" w:rsidRDefault="004B2AA1">
      <w:r>
        <w:separator/>
      </w:r>
    </w:p>
  </w:footnote>
  <w:footnote w:type="continuationSeparator" w:id="0">
    <w:p w:rsidR="004B2AA1" w:rsidRDefault="004B2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28" w:rsidRDefault="00F50B28">
    <w:pPr>
      <w:pStyle w:val="Header"/>
    </w:pPr>
    <w:r>
      <w:tab/>
    </w:r>
    <w:r>
      <w:rPr>
        <w:b w:val="0"/>
        <w:bCs/>
      </w:rPr>
      <w:t xml:space="preserve">- </w:t>
    </w:r>
    <w:r>
      <w:rPr>
        <w:b w:val="0"/>
        <w:bCs/>
      </w:rPr>
      <w:fldChar w:fldCharType="begin"/>
    </w:r>
    <w:r>
      <w:rPr>
        <w:b w:val="0"/>
        <w:bCs/>
      </w:rPr>
      <w:instrText xml:space="preserve"> PAGE </w:instrText>
    </w:r>
    <w:r>
      <w:rPr>
        <w:b w:val="0"/>
        <w:bCs/>
      </w:rPr>
      <w:fldChar w:fldCharType="separate"/>
    </w:r>
    <w:r w:rsidR="00DD0D6F">
      <w:rPr>
        <w:b w:val="0"/>
        <w:bCs/>
        <w:noProof/>
      </w:rPr>
      <w:t>2</w:t>
    </w:r>
    <w:r>
      <w:rPr>
        <w:b w:val="0"/>
        <w:bCs/>
      </w:rPr>
      <w:fldChar w:fldCharType="end"/>
    </w:r>
    <w:r>
      <w:rPr>
        <w:b w:val="0"/>
        <w:bCs/>
      </w:rPr>
      <w:t xml:space="preserve"> -</w:t>
    </w:r>
    <w:r>
      <w:tab/>
    </w:r>
    <w:r>
      <w:rPr>
        <w:b w:val="0"/>
      </w:rPr>
      <w:t>PL120944</w:t>
    </w:r>
  </w:p>
  <w:p w:rsidR="00F50B28" w:rsidRDefault="00F50B28">
    <w:pPr>
      <w:pStyle w:val="Header"/>
      <w:rPr>
        <w:rFonts w:cs="Arial"/>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7A22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04D5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7CE8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B7A09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A42D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10AF9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0A20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9CB8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4162A54"/>
    <w:lvl w:ilvl="0">
      <w:start w:val="1"/>
      <w:numFmt w:val="decimal"/>
      <w:pStyle w:val="ListNumber"/>
      <w:lvlText w:val="%1."/>
      <w:lvlJc w:val="left"/>
      <w:pPr>
        <w:tabs>
          <w:tab w:val="num" w:pos="360"/>
        </w:tabs>
        <w:ind w:left="360" w:hanging="360"/>
      </w:pPr>
    </w:lvl>
  </w:abstractNum>
  <w:abstractNum w:abstractNumId="9">
    <w:nsid w:val="FFFFFF89"/>
    <w:multiLevelType w:val="singleLevel"/>
    <w:tmpl w:val="BDFE3B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lowerLetter"/>
      <w:pStyle w:val="Level1"/>
      <w:lvlText w:val="(%1)"/>
      <w:lvlJc w:val="left"/>
      <w:pPr>
        <w:tabs>
          <w:tab w:val="num" w:pos="1440"/>
        </w:tabs>
        <w:ind w:left="1440" w:hanging="720"/>
      </w:pPr>
      <w:rPr>
        <w:rFonts w:ascii="Arial" w:hAnsi="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nsid w:val="15B57543"/>
    <w:multiLevelType w:val="hybridMultilevel"/>
    <w:tmpl w:val="70AAC9A2"/>
    <w:lvl w:ilvl="0" w:tplc="DC30B9B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A12260"/>
    <w:multiLevelType w:val="hybridMultilevel"/>
    <w:tmpl w:val="2B129DE0"/>
    <w:lvl w:ilvl="0" w:tplc="2C460514">
      <w:start w:val="1"/>
      <w:numFmt w:val="decimal"/>
      <w:pStyle w:val="DecisionBody"/>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920F07"/>
    <w:multiLevelType w:val="hybridMultilevel"/>
    <w:tmpl w:val="634A90FE"/>
    <w:lvl w:ilvl="0" w:tplc="C53065C6">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7BF5433D"/>
    <w:multiLevelType w:val="hybridMultilevel"/>
    <w:tmpl w:val="D6146828"/>
    <w:lvl w:ilvl="0" w:tplc="66AC3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hdrShapeDefaults>
    <o:shapedefaults v:ext="edit" spidmax="9217" fillcolor="white">
      <v:fill color="white"/>
      <v:stroke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DA"/>
    <w:rsid w:val="00022E45"/>
    <w:rsid w:val="00030C5B"/>
    <w:rsid w:val="000318DB"/>
    <w:rsid w:val="00072C73"/>
    <w:rsid w:val="001753B6"/>
    <w:rsid w:val="00177CCD"/>
    <w:rsid w:val="00215D9B"/>
    <w:rsid w:val="00294131"/>
    <w:rsid w:val="003369C3"/>
    <w:rsid w:val="00406DF7"/>
    <w:rsid w:val="00426387"/>
    <w:rsid w:val="004346FB"/>
    <w:rsid w:val="00451EDA"/>
    <w:rsid w:val="004B2AA1"/>
    <w:rsid w:val="00506B62"/>
    <w:rsid w:val="005178F6"/>
    <w:rsid w:val="005566BF"/>
    <w:rsid w:val="005A2918"/>
    <w:rsid w:val="005B5DE1"/>
    <w:rsid w:val="006021B0"/>
    <w:rsid w:val="0061139F"/>
    <w:rsid w:val="0065233C"/>
    <w:rsid w:val="00755600"/>
    <w:rsid w:val="00765626"/>
    <w:rsid w:val="0077617B"/>
    <w:rsid w:val="007B2ECE"/>
    <w:rsid w:val="007D46B0"/>
    <w:rsid w:val="0086255F"/>
    <w:rsid w:val="00873C41"/>
    <w:rsid w:val="008814C6"/>
    <w:rsid w:val="009022B4"/>
    <w:rsid w:val="00A21595"/>
    <w:rsid w:val="00A94319"/>
    <w:rsid w:val="00AA165C"/>
    <w:rsid w:val="00B14E34"/>
    <w:rsid w:val="00B76049"/>
    <w:rsid w:val="00C17E01"/>
    <w:rsid w:val="00C34FBA"/>
    <w:rsid w:val="00D039C5"/>
    <w:rsid w:val="00D27E07"/>
    <w:rsid w:val="00D4710D"/>
    <w:rsid w:val="00DD0D6F"/>
    <w:rsid w:val="00DF4CB6"/>
    <w:rsid w:val="00DF6952"/>
    <w:rsid w:val="00E508F7"/>
    <w:rsid w:val="00E92E2E"/>
    <w:rsid w:val="00E9425F"/>
    <w:rsid w:val="00EF45C7"/>
    <w:rsid w:val="00F253F7"/>
    <w:rsid w:val="00F40EDA"/>
    <w:rsid w:val="00F50B28"/>
    <w:rsid w:val="00F5378A"/>
    <w:rsid w:val="00F80B97"/>
    <w:rsid w:val="00F94C23"/>
    <w:rsid w:val="00FA36A0"/>
    <w:rsid w:val="00FF2B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stroke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aliases w:val="HEADING 1"/>
    <w:basedOn w:val="Normal"/>
    <w:next w:val="Normal"/>
    <w:autoRedefine/>
    <w:rsid w:val="00F94C23"/>
    <w:pPr>
      <w:keepNext/>
      <w:outlineLvl w:val="0"/>
    </w:pPr>
    <w:rPr>
      <w:rFonts w:ascii="Arial" w:hAnsi="Arial" w:cs="Arial"/>
      <w:b/>
      <w:bCs/>
      <w:caps/>
      <w:color w:val="000000"/>
      <w:lang w:val="en-CA"/>
    </w:rPr>
  </w:style>
  <w:style w:type="paragraph" w:styleId="Heading2">
    <w:name w:val="heading 2"/>
    <w:basedOn w:val="Normal"/>
    <w:next w:val="Normal"/>
    <w:autoRedefine/>
    <w:qFormat/>
    <w:rsid w:val="00E9425F"/>
    <w:pPr>
      <w:keepNext/>
      <w:spacing w:before="240" w:after="60"/>
      <w:outlineLvl w:val="1"/>
    </w:pPr>
    <w:rPr>
      <w:rFonts w:ascii="Arial" w:hAnsi="Arial" w:cs="Arial"/>
      <w:b/>
      <w:bCs/>
      <w:iCs/>
      <w:szCs w:val="28"/>
    </w:rPr>
  </w:style>
  <w:style w:type="paragraph" w:styleId="Heading3">
    <w:name w:val="heading 3"/>
    <w:basedOn w:val="Normal"/>
    <w:next w:val="Normal"/>
    <w:autoRedefine/>
    <w:qFormat/>
    <w:rsid w:val="00E9425F"/>
    <w:pPr>
      <w:keepNext/>
      <w:spacing w:before="240" w:after="60"/>
      <w:outlineLvl w:val="2"/>
    </w:pPr>
    <w:rPr>
      <w:rFonts w:ascii="Arial" w:hAnsi="Arial" w:cs="Arial"/>
      <w:bCs/>
      <w:i/>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720"/>
      <w:jc w:val="right"/>
    </w:pPr>
    <w:rPr>
      <w:rFonts w:ascii="Arial" w:hAnsi="Arial" w:cs="Arial"/>
      <w:bCs/>
      <w:lang w:val="en-CA"/>
    </w:rPr>
  </w:style>
  <w:style w:type="paragraph" w:customStyle="1" w:styleId="Level1">
    <w:name w:val="Level 1"/>
    <w:basedOn w:val="Normal"/>
    <w:pPr>
      <w:widowControl w:val="0"/>
      <w:numPr>
        <w:numId w:val="1"/>
      </w:numPr>
      <w:autoSpaceDE w:val="0"/>
      <w:autoSpaceDN w:val="0"/>
      <w:adjustRightInd w:val="0"/>
      <w:ind w:left="1440" w:hanging="720"/>
      <w:outlineLvl w:val="0"/>
    </w:pPr>
    <w:rPr>
      <w:rFonts w:ascii="Arial" w:hAnsi="Arial"/>
      <w:sz w:val="20"/>
    </w:rPr>
  </w:style>
  <w:style w:type="paragraph" w:styleId="Header">
    <w:name w:val="header"/>
    <w:aliases w:val="Page#"/>
    <w:basedOn w:val="Normal"/>
    <w:autoRedefine/>
    <w:semiHidden/>
    <w:pPr>
      <w:tabs>
        <w:tab w:val="center" w:pos="4320"/>
        <w:tab w:val="right" w:pos="8640"/>
      </w:tabs>
      <w:jc w:val="right"/>
    </w:pPr>
    <w:rPr>
      <w:rFonts w:ascii="Arial" w:hAnsi="Arial"/>
      <w:b/>
      <w:lang w:val="en-CA"/>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720"/>
    </w:pPr>
    <w:rPr>
      <w:lang w:val="en-GB"/>
    </w:rPr>
  </w:style>
  <w:style w:type="paragraph" w:styleId="BlockText">
    <w:name w:val="Block Text"/>
    <w:basedOn w:val="Normal"/>
    <w:semiHidden/>
    <w:pPr>
      <w:spacing w:after="120"/>
      <w:ind w:left="1440" w:right="1440"/>
    </w:pPr>
  </w:style>
  <w:style w:type="paragraph" w:customStyle="1" w:styleId="PartiesCounselAgent">
    <w:name w:val="Parties/Counsel*/Agent"/>
    <w:basedOn w:val="Normal"/>
    <w:autoRedefine/>
    <w:rsid w:val="009022B4"/>
    <w:rPr>
      <w:rFonts w:ascii="Arial" w:hAnsi="Arial"/>
      <w:lang w:val="en-CA"/>
    </w:rPr>
  </w:style>
  <w:style w:type="paragraph" w:customStyle="1" w:styleId="APPEARANCES">
    <w:name w:val="APPEARANCES"/>
    <w:basedOn w:val="PartiesCounselAgent"/>
    <w:rPr>
      <w:b/>
      <w:spacing w:val="40"/>
    </w:rPr>
  </w:style>
  <w:style w:type="paragraph" w:customStyle="1" w:styleId="Parties">
    <w:name w:val="Parties"/>
    <w:basedOn w:val="PartiesCounselAgent"/>
    <w:rPr>
      <w:b/>
      <w:u w:val="single"/>
    </w:rPr>
  </w:style>
  <w:style w:type="paragraph" w:customStyle="1" w:styleId="CounselAgent">
    <w:name w:val="Counsel*/Agent"/>
    <w:basedOn w:val="PartiesCounselAgent"/>
    <w:rPr>
      <w:b/>
      <w:u w:val="single"/>
    </w:rPr>
  </w:style>
  <w:style w:type="paragraph" w:customStyle="1" w:styleId="DecisionDeliveredby">
    <w:name w:val="Decision Delivered by"/>
    <w:basedOn w:val="PartiesCounselAgent"/>
    <w:autoRedefine/>
    <w:rsid w:val="00A94319"/>
    <w:pPr>
      <w:pBdr>
        <w:bottom w:val="single" w:sz="12" w:space="1" w:color="auto"/>
      </w:pBdr>
      <w:ind w:right="571"/>
      <w:jc w:val="both"/>
    </w:pPr>
    <w:rPr>
      <w:b/>
    </w:rPr>
  </w:style>
  <w:style w:type="paragraph" w:customStyle="1" w:styleId="CaseNo">
    <w:name w:val="Case No"/>
    <w:basedOn w:val="Caption"/>
    <w:rPr>
      <w:noProof/>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spacing w:after="120"/>
      <w:ind w:left="360" w:firstLine="210"/>
    </w:pPr>
    <w:rPr>
      <w:lang w:val="en-US"/>
    </w:r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ListParagraph">
    <w:name w:val="List Paragraph"/>
    <w:basedOn w:val="List"/>
    <w:autoRedefine/>
    <w:uiPriority w:val="34"/>
    <w:qFormat/>
    <w:rsid w:val="00C17E01"/>
    <w:pPr>
      <w:numPr>
        <w:numId w:val="15"/>
      </w:numPr>
      <w:jc w:val="both"/>
    </w:pPr>
    <w:rPr>
      <w:rFonts w:ascii="Arial" w:hAnsi="Arial"/>
    </w:rPr>
  </w:style>
  <w:style w:type="paragraph" w:customStyle="1" w:styleId="MailingList">
    <w:name w:val="MailingList"/>
    <w:basedOn w:val="PartiesCounselAgent"/>
    <w:autoRedefine/>
    <w:pPr>
      <w:jc w:val="center"/>
      <w:outlineLvl w:val="3"/>
    </w:pPr>
    <w:rPr>
      <w:b/>
      <w:u w:val="single"/>
    </w:rPr>
  </w:style>
  <w:style w:type="paragraph" w:customStyle="1" w:styleId="Mailingtable">
    <w:name w:val="Mailingtable"/>
    <w:basedOn w:val="PartiesCounselAgent"/>
    <w:autoRedefine/>
  </w:style>
  <w:style w:type="paragraph" w:customStyle="1" w:styleId="Quote">
    <w:name w:val="Quote#"/>
    <w:basedOn w:val="PartiesCounselAgent"/>
    <w:rPr>
      <w:sz w:val="22"/>
    </w:rPr>
  </w:style>
  <w:style w:type="paragraph" w:styleId="Quote0">
    <w:name w:val="Quote"/>
    <w:basedOn w:val="Parties"/>
    <w:autoRedefine/>
    <w:qFormat/>
    <w:pPr>
      <w:ind w:left="400" w:right="400"/>
    </w:pPr>
    <w:rPr>
      <w:b w:val="0"/>
      <w:sz w:val="22"/>
      <w:u w:val="none"/>
    </w:rPr>
  </w:style>
  <w:style w:type="paragraph" w:customStyle="1" w:styleId="StyleofClause">
    <w:name w:val="StyleofClause"/>
    <w:basedOn w:val="PartiesCounselAgent"/>
    <w:autoRedefine/>
    <w:rsid w:val="00A94319"/>
    <w:pPr>
      <w:jc w:val="both"/>
    </w:pPr>
  </w:style>
  <w:style w:type="paragraph" w:customStyle="1" w:styleId="Member">
    <w:name w:val="Member"/>
    <w:basedOn w:val="PartiesCounselAgent"/>
    <w:autoRedefine/>
    <w:pPr>
      <w:ind w:left="5760"/>
    </w:pPr>
  </w:style>
  <w:style w:type="paragraph" w:customStyle="1" w:styleId="DecisionBody">
    <w:name w:val="DecisionBody"/>
    <w:basedOn w:val="PartiesCounselAgent"/>
    <w:autoRedefine/>
    <w:rsid w:val="00E9425F"/>
    <w:pPr>
      <w:numPr>
        <w:numId w:val="12"/>
      </w:numPr>
      <w:spacing w:before="240" w:after="240" w:line="360" w:lineRule="atLeast"/>
      <w:ind w:left="0" w:firstLine="0"/>
    </w:pPr>
    <w:rPr>
      <w:bCs/>
    </w:rPr>
  </w:style>
  <w:style w:type="paragraph" w:customStyle="1" w:styleId="CaseNoHeader">
    <w:name w:val="CaseNoHeader"/>
    <w:basedOn w:val="Header"/>
    <w:autoRedefine/>
    <w:rPr>
      <w:b w:val="0"/>
    </w:rPr>
  </w:style>
  <w:style w:type="paragraph" w:styleId="BalloonText">
    <w:name w:val="Balloon Text"/>
    <w:basedOn w:val="Normal"/>
    <w:link w:val="BalloonTextChar"/>
    <w:uiPriority w:val="99"/>
    <w:semiHidden/>
    <w:unhideWhenUsed/>
    <w:rsid w:val="00030C5B"/>
    <w:rPr>
      <w:rFonts w:ascii="Tahoma" w:hAnsi="Tahoma" w:cs="Tahoma"/>
      <w:sz w:val="16"/>
      <w:szCs w:val="16"/>
    </w:rPr>
  </w:style>
  <w:style w:type="character" w:customStyle="1" w:styleId="BalloonTextChar">
    <w:name w:val="Balloon Text Char"/>
    <w:link w:val="BalloonText"/>
    <w:uiPriority w:val="99"/>
    <w:semiHidden/>
    <w:rsid w:val="00030C5B"/>
    <w:rPr>
      <w:rFonts w:ascii="Tahoma" w:hAnsi="Tahoma" w:cs="Tahoma"/>
      <w:sz w:val="16"/>
      <w:szCs w:val="16"/>
      <w:lang w:val="en-US" w:eastAsia="en-US"/>
    </w:rPr>
  </w:style>
  <w:style w:type="character" w:styleId="CommentReference">
    <w:name w:val="annotation reference"/>
    <w:uiPriority w:val="99"/>
    <w:semiHidden/>
    <w:unhideWhenUsed/>
    <w:rsid w:val="00F253F7"/>
    <w:rPr>
      <w:sz w:val="16"/>
      <w:szCs w:val="16"/>
    </w:rPr>
  </w:style>
  <w:style w:type="paragraph" w:styleId="CommentSubject">
    <w:name w:val="annotation subject"/>
    <w:basedOn w:val="CommentText"/>
    <w:next w:val="CommentText"/>
    <w:link w:val="CommentSubjectChar"/>
    <w:uiPriority w:val="99"/>
    <w:semiHidden/>
    <w:unhideWhenUsed/>
    <w:rsid w:val="00F253F7"/>
    <w:rPr>
      <w:b/>
      <w:bCs/>
    </w:rPr>
  </w:style>
  <w:style w:type="character" w:customStyle="1" w:styleId="CommentTextChar">
    <w:name w:val="Comment Text Char"/>
    <w:link w:val="CommentText"/>
    <w:semiHidden/>
    <w:rsid w:val="00F253F7"/>
    <w:rPr>
      <w:lang w:val="en-US" w:eastAsia="en-US"/>
    </w:rPr>
  </w:style>
  <w:style w:type="character" w:customStyle="1" w:styleId="CommentSubjectChar">
    <w:name w:val="Comment Subject Char"/>
    <w:link w:val="CommentSubject"/>
    <w:uiPriority w:val="99"/>
    <w:semiHidden/>
    <w:rsid w:val="00F253F7"/>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aliases w:val="HEADING 1"/>
    <w:basedOn w:val="Normal"/>
    <w:next w:val="Normal"/>
    <w:autoRedefine/>
    <w:rsid w:val="00F94C23"/>
    <w:pPr>
      <w:keepNext/>
      <w:outlineLvl w:val="0"/>
    </w:pPr>
    <w:rPr>
      <w:rFonts w:ascii="Arial" w:hAnsi="Arial" w:cs="Arial"/>
      <w:b/>
      <w:bCs/>
      <w:caps/>
      <w:color w:val="000000"/>
      <w:lang w:val="en-CA"/>
    </w:rPr>
  </w:style>
  <w:style w:type="paragraph" w:styleId="Heading2">
    <w:name w:val="heading 2"/>
    <w:basedOn w:val="Normal"/>
    <w:next w:val="Normal"/>
    <w:autoRedefine/>
    <w:qFormat/>
    <w:rsid w:val="00E9425F"/>
    <w:pPr>
      <w:keepNext/>
      <w:spacing w:before="240" w:after="60"/>
      <w:outlineLvl w:val="1"/>
    </w:pPr>
    <w:rPr>
      <w:rFonts w:ascii="Arial" w:hAnsi="Arial" w:cs="Arial"/>
      <w:b/>
      <w:bCs/>
      <w:iCs/>
      <w:szCs w:val="28"/>
    </w:rPr>
  </w:style>
  <w:style w:type="paragraph" w:styleId="Heading3">
    <w:name w:val="heading 3"/>
    <w:basedOn w:val="Normal"/>
    <w:next w:val="Normal"/>
    <w:autoRedefine/>
    <w:qFormat/>
    <w:rsid w:val="00E9425F"/>
    <w:pPr>
      <w:keepNext/>
      <w:spacing w:before="240" w:after="60"/>
      <w:outlineLvl w:val="2"/>
    </w:pPr>
    <w:rPr>
      <w:rFonts w:ascii="Arial" w:hAnsi="Arial" w:cs="Arial"/>
      <w:bCs/>
      <w:i/>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720"/>
      <w:jc w:val="right"/>
    </w:pPr>
    <w:rPr>
      <w:rFonts w:ascii="Arial" w:hAnsi="Arial" w:cs="Arial"/>
      <w:bCs/>
      <w:lang w:val="en-CA"/>
    </w:rPr>
  </w:style>
  <w:style w:type="paragraph" w:customStyle="1" w:styleId="Level1">
    <w:name w:val="Level 1"/>
    <w:basedOn w:val="Normal"/>
    <w:pPr>
      <w:widowControl w:val="0"/>
      <w:numPr>
        <w:numId w:val="1"/>
      </w:numPr>
      <w:autoSpaceDE w:val="0"/>
      <w:autoSpaceDN w:val="0"/>
      <w:adjustRightInd w:val="0"/>
      <w:ind w:left="1440" w:hanging="720"/>
      <w:outlineLvl w:val="0"/>
    </w:pPr>
    <w:rPr>
      <w:rFonts w:ascii="Arial" w:hAnsi="Arial"/>
      <w:sz w:val="20"/>
    </w:rPr>
  </w:style>
  <w:style w:type="paragraph" w:styleId="Header">
    <w:name w:val="header"/>
    <w:aliases w:val="Page#"/>
    <w:basedOn w:val="Normal"/>
    <w:autoRedefine/>
    <w:semiHidden/>
    <w:pPr>
      <w:tabs>
        <w:tab w:val="center" w:pos="4320"/>
        <w:tab w:val="right" w:pos="8640"/>
      </w:tabs>
      <w:jc w:val="right"/>
    </w:pPr>
    <w:rPr>
      <w:rFonts w:ascii="Arial" w:hAnsi="Arial"/>
      <w:b/>
      <w:lang w:val="en-CA"/>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720"/>
    </w:pPr>
    <w:rPr>
      <w:lang w:val="en-GB"/>
    </w:rPr>
  </w:style>
  <w:style w:type="paragraph" w:styleId="BlockText">
    <w:name w:val="Block Text"/>
    <w:basedOn w:val="Normal"/>
    <w:semiHidden/>
    <w:pPr>
      <w:spacing w:after="120"/>
      <w:ind w:left="1440" w:right="1440"/>
    </w:pPr>
  </w:style>
  <w:style w:type="paragraph" w:customStyle="1" w:styleId="PartiesCounselAgent">
    <w:name w:val="Parties/Counsel*/Agent"/>
    <w:basedOn w:val="Normal"/>
    <w:autoRedefine/>
    <w:rsid w:val="009022B4"/>
    <w:rPr>
      <w:rFonts w:ascii="Arial" w:hAnsi="Arial"/>
      <w:lang w:val="en-CA"/>
    </w:rPr>
  </w:style>
  <w:style w:type="paragraph" w:customStyle="1" w:styleId="APPEARANCES">
    <w:name w:val="APPEARANCES"/>
    <w:basedOn w:val="PartiesCounselAgent"/>
    <w:rPr>
      <w:b/>
      <w:spacing w:val="40"/>
    </w:rPr>
  </w:style>
  <w:style w:type="paragraph" w:customStyle="1" w:styleId="Parties">
    <w:name w:val="Parties"/>
    <w:basedOn w:val="PartiesCounselAgent"/>
    <w:rPr>
      <w:b/>
      <w:u w:val="single"/>
    </w:rPr>
  </w:style>
  <w:style w:type="paragraph" w:customStyle="1" w:styleId="CounselAgent">
    <w:name w:val="Counsel*/Agent"/>
    <w:basedOn w:val="PartiesCounselAgent"/>
    <w:rPr>
      <w:b/>
      <w:u w:val="single"/>
    </w:rPr>
  </w:style>
  <w:style w:type="paragraph" w:customStyle="1" w:styleId="DecisionDeliveredby">
    <w:name w:val="Decision Delivered by"/>
    <w:basedOn w:val="PartiesCounselAgent"/>
    <w:autoRedefine/>
    <w:rsid w:val="00A94319"/>
    <w:pPr>
      <w:pBdr>
        <w:bottom w:val="single" w:sz="12" w:space="1" w:color="auto"/>
      </w:pBdr>
      <w:ind w:right="571"/>
      <w:jc w:val="both"/>
    </w:pPr>
    <w:rPr>
      <w:b/>
    </w:rPr>
  </w:style>
  <w:style w:type="paragraph" w:customStyle="1" w:styleId="CaseNo">
    <w:name w:val="Case No"/>
    <w:basedOn w:val="Caption"/>
    <w:rPr>
      <w:noProof/>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spacing w:after="120"/>
      <w:ind w:left="360" w:firstLine="210"/>
    </w:pPr>
    <w:rPr>
      <w:lang w:val="en-US"/>
    </w:r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ListParagraph">
    <w:name w:val="List Paragraph"/>
    <w:basedOn w:val="List"/>
    <w:autoRedefine/>
    <w:uiPriority w:val="34"/>
    <w:qFormat/>
    <w:rsid w:val="00C17E01"/>
    <w:pPr>
      <w:numPr>
        <w:numId w:val="15"/>
      </w:numPr>
      <w:jc w:val="both"/>
    </w:pPr>
    <w:rPr>
      <w:rFonts w:ascii="Arial" w:hAnsi="Arial"/>
    </w:rPr>
  </w:style>
  <w:style w:type="paragraph" w:customStyle="1" w:styleId="MailingList">
    <w:name w:val="MailingList"/>
    <w:basedOn w:val="PartiesCounselAgent"/>
    <w:autoRedefine/>
    <w:pPr>
      <w:jc w:val="center"/>
      <w:outlineLvl w:val="3"/>
    </w:pPr>
    <w:rPr>
      <w:b/>
      <w:u w:val="single"/>
    </w:rPr>
  </w:style>
  <w:style w:type="paragraph" w:customStyle="1" w:styleId="Mailingtable">
    <w:name w:val="Mailingtable"/>
    <w:basedOn w:val="PartiesCounselAgent"/>
    <w:autoRedefine/>
  </w:style>
  <w:style w:type="paragraph" w:customStyle="1" w:styleId="Quote">
    <w:name w:val="Quote#"/>
    <w:basedOn w:val="PartiesCounselAgent"/>
    <w:rPr>
      <w:sz w:val="22"/>
    </w:rPr>
  </w:style>
  <w:style w:type="paragraph" w:styleId="Quote0">
    <w:name w:val="Quote"/>
    <w:basedOn w:val="Parties"/>
    <w:autoRedefine/>
    <w:qFormat/>
    <w:pPr>
      <w:ind w:left="400" w:right="400"/>
    </w:pPr>
    <w:rPr>
      <w:b w:val="0"/>
      <w:sz w:val="22"/>
      <w:u w:val="none"/>
    </w:rPr>
  </w:style>
  <w:style w:type="paragraph" w:customStyle="1" w:styleId="StyleofClause">
    <w:name w:val="StyleofClause"/>
    <w:basedOn w:val="PartiesCounselAgent"/>
    <w:autoRedefine/>
    <w:rsid w:val="00A94319"/>
    <w:pPr>
      <w:jc w:val="both"/>
    </w:pPr>
  </w:style>
  <w:style w:type="paragraph" w:customStyle="1" w:styleId="Member">
    <w:name w:val="Member"/>
    <w:basedOn w:val="PartiesCounselAgent"/>
    <w:autoRedefine/>
    <w:pPr>
      <w:ind w:left="5760"/>
    </w:pPr>
  </w:style>
  <w:style w:type="paragraph" w:customStyle="1" w:styleId="DecisionBody">
    <w:name w:val="DecisionBody"/>
    <w:basedOn w:val="PartiesCounselAgent"/>
    <w:autoRedefine/>
    <w:rsid w:val="00E9425F"/>
    <w:pPr>
      <w:numPr>
        <w:numId w:val="12"/>
      </w:numPr>
      <w:spacing w:before="240" w:after="240" w:line="360" w:lineRule="atLeast"/>
      <w:ind w:left="0" w:firstLine="0"/>
    </w:pPr>
    <w:rPr>
      <w:bCs/>
    </w:rPr>
  </w:style>
  <w:style w:type="paragraph" w:customStyle="1" w:styleId="CaseNoHeader">
    <w:name w:val="CaseNoHeader"/>
    <w:basedOn w:val="Header"/>
    <w:autoRedefine/>
    <w:rPr>
      <w:b w:val="0"/>
    </w:rPr>
  </w:style>
  <w:style w:type="paragraph" w:styleId="BalloonText">
    <w:name w:val="Balloon Text"/>
    <w:basedOn w:val="Normal"/>
    <w:link w:val="BalloonTextChar"/>
    <w:uiPriority w:val="99"/>
    <w:semiHidden/>
    <w:unhideWhenUsed/>
    <w:rsid w:val="00030C5B"/>
    <w:rPr>
      <w:rFonts w:ascii="Tahoma" w:hAnsi="Tahoma" w:cs="Tahoma"/>
      <w:sz w:val="16"/>
      <w:szCs w:val="16"/>
    </w:rPr>
  </w:style>
  <w:style w:type="character" w:customStyle="1" w:styleId="BalloonTextChar">
    <w:name w:val="Balloon Text Char"/>
    <w:link w:val="BalloonText"/>
    <w:uiPriority w:val="99"/>
    <w:semiHidden/>
    <w:rsid w:val="00030C5B"/>
    <w:rPr>
      <w:rFonts w:ascii="Tahoma" w:hAnsi="Tahoma" w:cs="Tahoma"/>
      <w:sz w:val="16"/>
      <w:szCs w:val="16"/>
      <w:lang w:val="en-US" w:eastAsia="en-US"/>
    </w:rPr>
  </w:style>
  <w:style w:type="character" w:styleId="CommentReference">
    <w:name w:val="annotation reference"/>
    <w:uiPriority w:val="99"/>
    <w:semiHidden/>
    <w:unhideWhenUsed/>
    <w:rsid w:val="00F253F7"/>
    <w:rPr>
      <w:sz w:val="16"/>
      <w:szCs w:val="16"/>
    </w:rPr>
  </w:style>
  <w:style w:type="paragraph" w:styleId="CommentSubject">
    <w:name w:val="annotation subject"/>
    <w:basedOn w:val="CommentText"/>
    <w:next w:val="CommentText"/>
    <w:link w:val="CommentSubjectChar"/>
    <w:uiPriority w:val="99"/>
    <w:semiHidden/>
    <w:unhideWhenUsed/>
    <w:rsid w:val="00F253F7"/>
    <w:rPr>
      <w:b/>
      <w:bCs/>
    </w:rPr>
  </w:style>
  <w:style w:type="character" w:customStyle="1" w:styleId="CommentTextChar">
    <w:name w:val="Comment Text Char"/>
    <w:link w:val="CommentText"/>
    <w:semiHidden/>
    <w:rsid w:val="00F253F7"/>
    <w:rPr>
      <w:lang w:val="en-US" w:eastAsia="en-US"/>
    </w:rPr>
  </w:style>
  <w:style w:type="character" w:customStyle="1" w:styleId="CommentSubjectChar">
    <w:name w:val="Comment Subject Char"/>
    <w:link w:val="CommentSubject"/>
    <w:uiPriority w:val="99"/>
    <w:semiHidden/>
    <w:rsid w:val="00F253F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4203">
      <w:bodyDiv w:val="1"/>
      <w:marLeft w:val="0"/>
      <w:marRight w:val="0"/>
      <w:marTop w:val="0"/>
      <w:marBottom w:val="0"/>
      <w:divBdr>
        <w:top w:val="none" w:sz="0" w:space="0" w:color="auto"/>
        <w:left w:val="none" w:sz="0" w:space="0" w:color="auto"/>
        <w:bottom w:val="none" w:sz="0" w:space="0" w:color="auto"/>
        <w:right w:val="none" w:sz="0" w:space="0" w:color="auto"/>
      </w:divBdr>
    </w:div>
    <w:div w:id="30875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1187</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Municipal Affairs &amp; Housing</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Nora (JUS)</dc:creator>
  <cp:lastModifiedBy>Re, Joanne (JUS)</cp:lastModifiedBy>
  <cp:revision>3</cp:revision>
  <cp:lastPrinted>2013-02-25T20:22:00Z</cp:lastPrinted>
  <dcterms:created xsi:type="dcterms:W3CDTF">2013-03-01T16:30:00Z</dcterms:created>
  <dcterms:modified xsi:type="dcterms:W3CDTF">2013-03-01T16:30:00Z</dcterms:modified>
</cp:coreProperties>
</file>