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1ACD4361" w14:textId="77777777" w:rsidTr="000F1CE9">
        <w:trPr>
          <w:trHeight w:val="281"/>
        </w:trPr>
        <w:tc>
          <w:tcPr>
            <w:tcW w:w="5778" w:type="dxa"/>
          </w:tcPr>
          <w:p w14:paraId="4DD9E8A3" w14:textId="2A0D140D" w:rsidR="006D09B4" w:rsidRPr="001E764F" w:rsidRDefault="006D09B4" w:rsidP="006D09B4">
            <w:pPr>
              <w:rPr>
                <w:rFonts w:ascii="Arial" w:hAnsi="Arial" w:cs="Arial"/>
                <w:b/>
                <w:sz w:val="16"/>
                <w:szCs w:val="16"/>
              </w:rPr>
            </w:pPr>
          </w:p>
        </w:tc>
        <w:tc>
          <w:tcPr>
            <w:tcW w:w="3828" w:type="dxa"/>
            <w:vMerge w:val="restart"/>
          </w:tcPr>
          <w:p w14:paraId="3BBE9E57"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3AE0FFA9" wp14:editId="64BCD361">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13615A68" w14:textId="77777777" w:rsidTr="000F1CE9">
        <w:tc>
          <w:tcPr>
            <w:tcW w:w="5778" w:type="dxa"/>
          </w:tcPr>
          <w:p w14:paraId="4F9E9690"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202E03E" w14:textId="77777777" w:rsidR="006D09B4" w:rsidRPr="001E764F" w:rsidRDefault="006D09B4" w:rsidP="006D09B4">
            <w:pPr>
              <w:rPr>
                <w:rFonts w:ascii="Arial" w:hAnsi="Arial" w:cs="Arial"/>
                <w:b/>
                <w:sz w:val="32"/>
                <w:szCs w:val="32"/>
              </w:rPr>
            </w:pPr>
          </w:p>
        </w:tc>
      </w:tr>
      <w:tr w:rsidR="006D09B4" w:rsidRPr="001E764F" w14:paraId="205B6F7F" w14:textId="77777777" w:rsidTr="000F1CE9">
        <w:tc>
          <w:tcPr>
            <w:tcW w:w="5778" w:type="dxa"/>
          </w:tcPr>
          <w:p w14:paraId="18D5FDE2"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479801F" w14:textId="77777777" w:rsidR="006D09B4" w:rsidRPr="001E764F" w:rsidRDefault="006D09B4" w:rsidP="006D09B4">
            <w:pPr>
              <w:rPr>
                <w:rFonts w:ascii="Arial" w:hAnsi="Arial" w:cs="Arial"/>
                <w:sz w:val="32"/>
                <w:szCs w:val="32"/>
                <w:lang w:val="fr-CA"/>
              </w:rPr>
            </w:pPr>
          </w:p>
          <w:p w14:paraId="243507DF" w14:textId="77777777" w:rsidR="006D09B4" w:rsidRPr="001E764F" w:rsidRDefault="006D09B4" w:rsidP="006D09B4">
            <w:pPr>
              <w:rPr>
                <w:rFonts w:ascii="Arial" w:hAnsi="Arial" w:cs="Arial"/>
                <w:sz w:val="32"/>
                <w:szCs w:val="32"/>
                <w:lang w:val="fr-CA"/>
              </w:rPr>
            </w:pPr>
          </w:p>
        </w:tc>
        <w:tc>
          <w:tcPr>
            <w:tcW w:w="3828" w:type="dxa"/>
            <w:vMerge/>
          </w:tcPr>
          <w:p w14:paraId="217BAAFD" w14:textId="77777777" w:rsidR="006D09B4" w:rsidRPr="001E764F" w:rsidRDefault="006D09B4" w:rsidP="006D09B4">
            <w:pPr>
              <w:rPr>
                <w:rFonts w:ascii="Arial" w:hAnsi="Arial" w:cs="Arial"/>
                <w:sz w:val="32"/>
                <w:szCs w:val="32"/>
                <w:lang w:val="fr-CA"/>
              </w:rPr>
            </w:pPr>
          </w:p>
        </w:tc>
      </w:tr>
    </w:tbl>
    <w:p w14:paraId="6ED12ED4"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631C2A1F" w14:textId="77777777" w:rsidTr="00B9228B">
        <w:trPr>
          <w:trHeight w:val="260"/>
        </w:trPr>
        <w:tc>
          <w:tcPr>
            <w:tcW w:w="1818" w:type="dxa"/>
            <w:shd w:val="clear" w:color="auto" w:fill="auto"/>
            <w:vAlign w:val="center"/>
          </w:tcPr>
          <w:p w14:paraId="69FE7718"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22BCC20" w14:textId="29F71B7E" w:rsidR="00EA73B7" w:rsidRPr="001D67CE" w:rsidRDefault="00FC051F" w:rsidP="002159B4">
            <w:pPr>
              <w:rPr>
                <w:rFonts w:ascii="Arial" w:hAnsi="Arial" w:cs="Arial"/>
              </w:rPr>
            </w:pPr>
            <w:r>
              <w:rPr>
                <w:rFonts w:ascii="Arial" w:hAnsi="Arial" w:cs="Arial"/>
              </w:rPr>
              <w:t>November 12, 2020</w:t>
            </w:r>
          </w:p>
        </w:tc>
        <w:tc>
          <w:tcPr>
            <w:tcW w:w="1890" w:type="dxa"/>
            <w:shd w:val="clear" w:color="auto" w:fill="auto"/>
            <w:vAlign w:val="center"/>
          </w:tcPr>
          <w:p w14:paraId="4542E3DB" w14:textId="6BA3C4AA"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322C288B" w14:textId="6329BC58" w:rsidR="005F655F" w:rsidRPr="001E764F" w:rsidRDefault="00F43D85" w:rsidP="00E60B62">
            <w:pPr>
              <w:jc w:val="center"/>
              <w:rPr>
                <w:rFonts w:ascii="Arial" w:hAnsi="Arial" w:cs="Arial"/>
              </w:rPr>
            </w:pPr>
            <w:r>
              <w:rPr>
                <w:rFonts w:ascii="Arial" w:hAnsi="Arial" w:cs="Arial"/>
              </w:rPr>
              <w:t>PL171016</w:t>
            </w:r>
          </w:p>
        </w:tc>
      </w:tr>
    </w:tbl>
    <w:p w14:paraId="4A88C7FE"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07786A3C" w14:textId="77777777" w:rsidTr="000F1CE9">
        <w:tc>
          <w:tcPr>
            <w:tcW w:w="9606" w:type="dxa"/>
            <w:tcBorders>
              <w:top w:val="nil"/>
              <w:left w:val="nil"/>
              <w:bottom w:val="nil"/>
              <w:right w:val="nil"/>
            </w:tcBorders>
          </w:tcPr>
          <w:p w14:paraId="7C6D4837"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319023D7"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776"/>
        <w:gridCol w:w="6508"/>
      </w:tblGrid>
      <w:tr w:rsidR="000F1CE9" w14:paraId="1878475C" w14:textId="77777777" w:rsidTr="004D6E02">
        <w:trPr>
          <w:cantSplit/>
          <w:trHeight w:val="732"/>
        </w:trPr>
        <w:tc>
          <w:tcPr>
            <w:tcW w:w="9606" w:type="dxa"/>
            <w:gridSpan w:val="2"/>
          </w:tcPr>
          <w:tbl>
            <w:tblPr>
              <w:tblW w:w="10068" w:type="dxa"/>
              <w:tblLook w:val="04A0" w:firstRow="1" w:lastRow="0" w:firstColumn="1" w:lastColumn="0" w:noHBand="0" w:noVBand="1"/>
            </w:tblPr>
            <w:tblGrid>
              <w:gridCol w:w="3468"/>
              <w:gridCol w:w="6600"/>
            </w:tblGrid>
            <w:tr w:rsidR="00B9228B" w:rsidRPr="00B9228B" w14:paraId="46523709" w14:textId="77777777" w:rsidTr="00B9228B">
              <w:trPr>
                <w:cantSplit/>
                <w:trHeight w:val="732"/>
              </w:trPr>
              <w:tc>
                <w:tcPr>
                  <w:tcW w:w="10068" w:type="dxa"/>
                  <w:gridSpan w:val="2"/>
                  <w:hideMark/>
                </w:tcPr>
                <w:p w14:paraId="0D886451" w14:textId="77777777" w:rsidR="00C16108" w:rsidRDefault="00B9228B" w:rsidP="00C16108">
                  <w:pPr>
                    <w:ind w:left="-74"/>
                    <w:rPr>
                      <w:rFonts w:ascii="Arial" w:hAnsi="Arial" w:cs="Arial"/>
                      <w:lang w:val="en-CA"/>
                    </w:rPr>
                  </w:pPr>
                  <w:r w:rsidRPr="00B9228B">
                    <w:rPr>
                      <w:rFonts w:ascii="Arial" w:hAnsi="Arial" w:cs="Arial"/>
                      <w:b/>
                      <w:lang w:val="en-CA"/>
                    </w:rPr>
                    <w:t xml:space="preserve">PROCEEDING COMMENCED UNDER </w:t>
                  </w:r>
                  <w:r w:rsidRPr="00B9228B">
                    <w:rPr>
                      <w:rFonts w:ascii="Arial" w:hAnsi="Arial" w:cs="Arial"/>
                      <w:lang w:val="en-CA"/>
                    </w:rPr>
                    <w:t xml:space="preserve">subsection 34(11) of the </w:t>
                  </w:r>
                  <w:r w:rsidRPr="00B9228B">
                    <w:rPr>
                      <w:rFonts w:ascii="Arial" w:hAnsi="Arial" w:cs="Arial"/>
                      <w:i/>
                      <w:lang w:val="en-CA"/>
                    </w:rPr>
                    <w:t>Planning Act</w:t>
                  </w:r>
                  <w:r w:rsidRPr="00B9228B">
                    <w:rPr>
                      <w:rFonts w:ascii="Arial" w:hAnsi="Arial" w:cs="Arial"/>
                      <w:lang w:val="en-CA"/>
                    </w:rPr>
                    <w:t xml:space="preserve">, R.S.O. </w:t>
                  </w:r>
                </w:p>
                <w:p w14:paraId="52E8C173" w14:textId="491A35A2" w:rsidR="00B9228B" w:rsidRPr="00B9228B" w:rsidRDefault="00B9228B" w:rsidP="00C16108">
                  <w:pPr>
                    <w:ind w:left="-74"/>
                    <w:rPr>
                      <w:rFonts w:ascii="Arial" w:hAnsi="Arial" w:cs="Arial"/>
                      <w:lang w:val="en-CA"/>
                    </w:rPr>
                  </w:pPr>
                  <w:r w:rsidRPr="00B9228B">
                    <w:rPr>
                      <w:rFonts w:ascii="Arial" w:hAnsi="Arial" w:cs="Arial"/>
                      <w:lang w:val="en-CA"/>
                    </w:rPr>
                    <w:t>1990, c. P.13, as amended</w:t>
                  </w:r>
                </w:p>
              </w:tc>
            </w:tr>
            <w:tr w:rsidR="00B9228B" w:rsidRPr="00B9228B" w14:paraId="502424A6" w14:textId="77777777" w:rsidTr="00B9228B">
              <w:tc>
                <w:tcPr>
                  <w:tcW w:w="3468" w:type="dxa"/>
                  <w:hideMark/>
                </w:tcPr>
                <w:p w14:paraId="5B164170" w14:textId="77777777" w:rsidR="00B9228B" w:rsidRPr="00B9228B" w:rsidRDefault="00B9228B" w:rsidP="00C16108">
                  <w:pPr>
                    <w:ind w:left="-74"/>
                    <w:rPr>
                      <w:rFonts w:ascii="Arial" w:hAnsi="Arial" w:cs="Arial"/>
                      <w:lang w:val="en-CA"/>
                    </w:rPr>
                  </w:pPr>
                  <w:r w:rsidRPr="00B9228B">
                    <w:rPr>
                      <w:rFonts w:ascii="Arial" w:hAnsi="Arial" w:cs="Arial"/>
                      <w:lang w:val="en-CA"/>
                    </w:rPr>
                    <w:t>Applicant and Appellant:</w:t>
                  </w:r>
                </w:p>
              </w:tc>
              <w:tc>
                <w:tcPr>
                  <w:tcW w:w="6600" w:type="dxa"/>
                  <w:hideMark/>
                </w:tcPr>
                <w:p w14:paraId="7FD95879" w14:textId="77777777" w:rsidR="00B9228B" w:rsidRPr="00B9228B" w:rsidRDefault="00B9228B" w:rsidP="00B9228B">
                  <w:pPr>
                    <w:ind w:left="427"/>
                    <w:rPr>
                      <w:rFonts w:ascii="Arial" w:hAnsi="Arial" w:cs="Arial"/>
                      <w:lang w:val="en-CA"/>
                    </w:rPr>
                  </w:pPr>
                  <w:r w:rsidRPr="00B9228B">
                    <w:rPr>
                      <w:rFonts w:ascii="Arial" w:hAnsi="Arial" w:cs="Arial"/>
                      <w:lang w:val="en-CA"/>
                    </w:rPr>
                    <w:t>Valery Homes Paris Limited</w:t>
                  </w:r>
                </w:p>
              </w:tc>
            </w:tr>
            <w:tr w:rsidR="00B9228B" w:rsidRPr="00B9228B" w14:paraId="69364108" w14:textId="77777777" w:rsidTr="00B9228B">
              <w:tc>
                <w:tcPr>
                  <w:tcW w:w="3468" w:type="dxa"/>
                  <w:hideMark/>
                </w:tcPr>
                <w:p w14:paraId="159ED68A" w14:textId="77777777" w:rsidR="00B9228B" w:rsidRPr="00B9228B" w:rsidRDefault="00B9228B" w:rsidP="00C16108">
                  <w:pPr>
                    <w:ind w:left="-74"/>
                    <w:rPr>
                      <w:rFonts w:ascii="Arial" w:hAnsi="Arial" w:cs="Arial"/>
                      <w:lang w:val="en-CA"/>
                    </w:rPr>
                  </w:pPr>
                  <w:r w:rsidRPr="00B9228B">
                    <w:rPr>
                      <w:rFonts w:ascii="Arial" w:hAnsi="Arial" w:cs="Arial"/>
                      <w:lang w:val="en-CA"/>
                    </w:rPr>
                    <w:t>Subject:</w:t>
                  </w:r>
                </w:p>
              </w:tc>
              <w:tc>
                <w:tcPr>
                  <w:tcW w:w="6600" w:type="dxa"/>
                  <w:hideMark/>
                </w:tcPr>
                <w:p w14:paraId="099924A2" w14:textId="77777777" w:rsidR="00B9228B" w:rsidRPr="00B9228B" w:rsidRDefault="00B9228B" w:rsidP="00B9228B">
                  <w:pPr>
                    <w:ind w:left="427"/>
                    <w:rPr>
                      <w:rFonts w:ascii="Arial" w:hAnsi="Arial" w:cs="Arial"/>
                      <w:lang w:val="en-CA"/>
                    </w:rPr>
                  </w:pPr>
                  <w:r w:rsidRPr="00B9228B">
                    <w:rPr>
                      <w:rFonts w:ascii="Arial" w:hAnsi="Arial" w:cs="Arial"/>
                      <w:lang w:val="en-CA"/>
                    </w:rPr>
                    <w:t xml:space="preserve">Application to amend Zoning By-law No. 110-01 </w:t>
                  </w:r>
                </w:p>
                <w:p w14:paraId="531F0CAE" w14:textId="77777777" w:rsidR="00B9228B" w:rsidRPr="00B9228B" w:rsidRDefault="00B9228B" w:rsidP="00B9228B">
                  <w:pPr>
                    <w:ind w:left="427"/>
                    <w:rPr>
                      <w:rFonts w:ascii="Arial" w:hAnsi="Arial" w:cs="Arial"/>
                      <w:lang w:val="en-CA"/>
                    </w:rPr>
                  </w:pPr>
                  <w:r w:rsidRPr="00B9228B">
                    <w:rPr>
                      <w:rFonts w:ascii="Arial" w:hAnsi="Arial" w:cs="Arial"/>
                      <w:lang w:val="en-CA"/>
                    </w:rPr>
                    <w:t>- Refusal or neglect of the County of Brant to make a decision</w:t>
                  </w:r>
                </w:p>
              </w:tc>
            </w:tr>
            <w:tr w:rsidR="00B9228B" w:rsidRPr="00B9228B" w14:paraId="3E204B29" w14:textId="77777777" w:rsidTr="00B9228B">
              <w:tc>
                <w:tcPr>
                  <w:tcW w:w="3468" w:type="dxa"/>
                  <w:hideMark/>
                </w:tcPr>
                <w:p w14:paraId="6169B73B" w14:textId="77777777" w:rsidR="00B9228B" w:rsidRPr="00B9228B" w:rsidRDefault="00B9228B" w:rsidP="00C16108">
                  <w:pPr>
                    <w:ind w:left="-74"/>
                    <w:rPr>
                      <w:rFonts w:ascii="Arial" w:hAnsi="Arial" w:cs="Arial"/>
                      <w:lang w:val="en-CA"/>
                    </w:rPr>
                  </w:pPr>
                  <w:r w:rsidRPr="00B9228B">
                    <w:rPr>
                      <w:rFonts w:ascii="Arial" w:hAnsi="Arial" w:cs="Arial"/>
                      <w:lang w:val="en-CA"/>
                    </w:rPr>
                    <w:t>Existing Zoning:</w:t>
                  </w:r>
                </w:p>
              </w:tc>
              <w:tc>
                <w:tcPr>
                  <w:tcW w:w="6600" w:type="dxa"/>
                  <w:hideMark/>
                </w:tcPr>
                <w:p w14:paraId="2FA73EC8" w14:textId="77777777" w:rsidR="00B9228B" w:rsidRPr="00B9228B" w:rsidRDefault="00B9228B" w:rsidP="00B9228B">
                  <w:pPr>
                    <w:ind w:left="427"/>
                    <w:rPr>
                      <w:rFonts w:ascii="Arial" w:hAnsi="Arial" w:cs="Arial"/>
                      <w:lang w:val="en-CA"/>
                    </w:rPr>
                  </w:pPr>
                  <w:r w:rsidRPr="00B9228B">
                    <w:rPr>
                      <w:rFonts w:ascii="Arial" w:hAnsi="Arial" w:cs="Arial"/>
                      <w:lang w:val="en-CA"/>
                    </w:rPr>
                    <w:t>Agricultural Restrictive (AR)</w:t>
                  </w:r>
                </w:p>
              </w:tc>
            </w:tr>
            <w:tr w:rsidR="00B9228B" w:rsidRPr="00B9228B" w14:paraId="6B8F6A10" w14:textId="77777777" w:rsidTr="00B9228B">
              <w:tc>
                <w:tcPr>
                  <w:tcW w:w="3468" w:type="dxa"/>
                  <w:hideMark/>
                </w:tcPr>
                <w:p w14:paraId="77F028D3"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Proposed Zoning: </w:t>
                  </w:r>
                </w:p>
              </w:tc>
              <w:tc>
                <w:tcPr>
                  <w:tcW w:w="6600" w:type="dxa"/>
                  <w:hideMark/>
                </w:tcPr>
                <w:p w14:paraId="535B2B0D" w14:textId="77777777" w:rsidR="00B9228B" w:rsidRPr="00B9228B" w:rsidRDefault="00B9228B" w:rsidP="00B9228B">
                  <w:pPr>
                    <w:ind w:left="427"/>
                    <w:rPr>
                      <w:rFonts w:ascii="Arial" w:hAnsi="Arial" w:cs="Arial"/>
                      <w:lang w:val="en-CA"/>
                    </w:rPr>
                  </w:pPr>
                  <w:r w:rsidRPr="00B9228B">
                    <w:rPr>
                      <w:rFonts w:ascii="Arial" w:hAnsi="Arial" w:cs="Arial"/>
                      <w:lang w:val="en-CA"/>
                    </w:rPr>
                    <w:t>Site Specific (To be determined)</w:t>
                  </w:r>
                </w:p>
              </w:tc>
            </w:tr>
            <w:tr w:rsidR="00B9228B" w:rsidRPr="00B9228B" w14:paraId="21C2512D" w14:textId="77777777" w:rsidTr="00B9228B">
              <w:tc>
                <w:tcPr>
                  <w:tcW w:w="3468" w:type="dxa"/>
                  <w:hideMark/>
                </w:tcPr>
                <w:p w14:paraId="77E4C791"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Purpose: </w:t>
                  </w:r>
                </w:p>
              </w:tc>
              <w:tc>
                <w:tcPr>
                  <w:tcW w:w="6600" w:type="dxa"/>
                  <w:hideMark/>
                </w:tcPr>
                <w:p w14:paraId="1EC90B46" w14:textId="77777777" w:rsidR="00B9228B" w:rsidRPr="00B9228B" w:rsidRDefault="00B9228B" w:rsidP="00B9228B">
                  <w:pPr>
                    <w:ind w:left="427"/>
                    <w:rPr>
                      <w:rFonts w:ascii="Arial" w:hAnsi="Arial" w:cs="Arial"/>
                      <w:lang w:val="en-CA"/>
                    </w:rPr>
                  </w:pPr>
                  <w:r w:rsidRPr="00B9228B">
                    <w:rPr>
                      <w:rFonts w:ascii="Arial" w:hAnsi="Arial" w:cs="Arial"/>
                      <w:lang w:val="en-CA"/>
                    </w:rPr>
                    <w:t>To permit the development of 230 single detached dwellings and 64 street townhomes</w:t>
                  </w:r>
                </w:p>
              </w:tc>
            </w:tr>
            <w:tr w:rsidR="00B9228B" w:rsidRPr="00B9228B" w14:paraId="48F88529" w14:textId="77777777" w:rsidTr="00B9228B">
              <w:tc>
                <w:tcPr>
                  <w:tcW w:w="3468" w:type="dxa"/>
                  <w:hideMark/>
                </w:tcPr>
                <w:p w14:paraId="36B0EF89"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Property Address/Description: </w:t>
                  </w:r>
                </w:p>
              </w:tc>
              <w:tc>
                <w:tcPr>
                  <w:tcW w:w="6600" w:type="dxa"/>
                  <w:hideMark/>
                </w:tcPr>
                <w:p w14:paraId="3CE2197C" w14:textId="77777777" w:rsidR="00B9228B" w:rsidRPr="00B9228B" w:rsidRDefault="00B9228B" w:rsidP="00B9228B">
                  <w:pPr>
                    <w:ind w:left="427"/>
                    <w:rPr>
                      <w:rFonts w:ascii="Arial" w:hAnsi="Arial" w:cs="Arial"/>
                      <w:lang w:val="en-CA"/>
                    </w:rPr>
                  </w:pPr>
                  <w:bookmarkStart w:id="1" w:name="_GoBack"/>
                  <w:r w:rsidRPr="00B9228B">
                    <w:rPr>
                      <w:rFonts w:ascii="Arial" w:hAnsi="Arial" w:cs="Arial"/>
                      <w:lang w:val="en-CA"/>
                    </w:rPr>
                    <w:t>848 Watt’s Pond Road</w:t>
                  </w:r>
                  <w:bookmarkEnd w:id="1"/>
                </w:p>
              </w:tc>
            </w:tr>
            <w:tr w:rsidR="00B9228B" w:rsidRPr="00B9228B" w14:paraId="7A3B7A7B" w14:textId="77777777" w:rsidTr="00B9228B">
              <w:tc>
                <w:tcPr>
                  <w:tcW w:w="3468" w:type="dxa"/>
                  <w:hideMark/>
                </w:tcPr>
                <w:p w14:paraId="01194AF1"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Municipality: </w:t>
                  </w:r>
                </w:p>
              </w:tc>
              <w:tc>
                <w:tcPr>
                  <w:tcW w:w="6600" w:type="dxa"/>
                  <w:hideMark/>
                </w:tcPr>
                <w:p w14:paraId="425CB93F" w14:textId="77777777" w:rsidR="00B9228B" w:rsidRPr="00B9228B" w:rsidRDefault="00B9228B" w:rsidP="00B9228B">
                  <w:pPr>
                    <w:ind w:left="427"/>
                    <w:rPr>
                      <w:rFonts w:ascii="Arial" w:hAnsi="Arial" w:cs="Arial"/>
                      <w:lang w:val="en-CA"/>
                    </w:rPr>
                  </w:pPr>
                  <w:r w:rsidRPr="00B9228B">
                    <w:rPr>
                      <w:rFonts w:ascii="Arial" w:hAnsi="Arial" w:cs="Arial"/>
                      <w:lang w:val="en-CA"/>
                    </w:rPr>
                    <w:t>County of Brant</w:t>
                  </w:r>
                </w:p>
              </w:tc>
            </w:tr>
            <w:tr w:rsidR="00B9228B" w:rsidRPr="00B9228B" w14:paraId="34A8452F" w14:textId="77777777" w:rsidTr="00B9228B">
              <w:tc>
                <w:tcPr>
                  <w:tcW w:w="3468" w:type="dxa"/>
                  <w:hideMark/>
                </w:tcPr>
                <w:p w14:paraId="56D6A8C2"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Municipality File No.: </w:t>
                  </w:r>
                </w:p>
              </w:tc>
              <w:tc>
                <w:tcPr>
                  <w:tcW w:w="6600" w:type="dxa"/>
                  <w:hideMark/>
                </w:tcPr>
                <w:p w14:paraId="0414FFDC" w14:textId="77777777" w:rsidR="00B9228B" w:rsidRPr="00B9228B" w:rsidRDefault="00B9228B" w:rsidP="00B9228B">
                  <w:pPr>
                    <w:ind w:left="427"/>
                    <w:rPr>
                      <w:rFonts w:ascii="Arial" w:hAnsi="Arial" w:cs="Arial"/>
                      <w:lang w:val="en-CA"/>
                    </w:rPr>
                  </w:pPr>
                  <w:r w:rsidRPr="00B9228B">
                    <w:rPr>
                      <w:rFonts w:ascii="Arial" w:hAnsi="Arial" w:cs="Arial"/>
                      <w:lang w:val="en-CA"/>
                    </w:rPr>
                    <w:t>ZBA13/15/MD</w:t>
                  </w:r>
                </w:p>
              </w:tc>
            </w:tr>
            <w:tr w:rsidR="00B9228B" w:rsidRPr="00B9228B" w14:paraId="2B1DEAA7" w14:textId="77777777" w:rsidTr="00B9228B">
              <w:tc>
                <w:tcPr>
                  <w:tcW w:w="3468" w:type="dxa"/>
                  <w:hideMark/>
                </w:tcPr>
                <w:p w14:paraId="3672E0A2"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LPAT Case No.: </w:t>
                  </w:r>
                </w:p>
              </w:tc>
              <w:tc>
                <w:tcPr>
                  <w:tcW w:w="6600" w:type="dxa"/>
                  <w:hideMark/>
                </w:tcPr>
                <w:p w14:paraId="70208868" w14:textId="77777777" w:rsidR="00B9228B" w:rsidRPr="00B9228B" w:rsidRDefault="00B9228B" w:rsidP="00B9228B">
                  <w:pPr>
                    <w:ind w:left="427"/>
                    <w:rPr>
                      <w:rFonts w:ascii="Arial" w:hAnsi="Arial" w:cs="Arial"/>
                      <w:lang w:val="en-CA"/>
                    </w:rPr>
                  </w:pPr>
                  <w:r w:rsidRPr="00B9228B">
                    <w:rPr>
                      <w:rFonts w:ascii="Arial" w:hAnsi="Arial" w:cs="Arial"/>
                      <w:lang w:val="en-CA"/>
                    </w:rPr>
                    <w:t>PL171016</w:t>
                  </w:r>
                </w:p>
              </w:tc>
            </w:tr>
            <w:tr w:rsidR="00B9228B" w:rsidRPr="00B9228B" w14:paraId="5E41A719" w14:textId="77777777" w:rsidTr="00B9228B">
              <w:tc>
                <w:tcPr>
                  <w:tcW w:w="3468" w:type="dxa"/>
                  <w:hideMark/>
                </w:tcPr>
                <w:p w14:paraId="35BFDFA9"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LPAT File No.: </w:t>
                  </w:r>
                </w:p>
              </w:tc>
              <w:tc>
                <w:tcPr>
                  <w:tcW w:w="6600" w:type="dxa"/>
                  <w:hideMark/>
                </w:tcPr>
                <w:p w14:paraId="1CF42BD1" w14:textId="77777777" w:rsidR="00B9228B" w:rsidRPr="00B9228B" w:rsidRDefault="00B9228B" w:rsidP="00B9228B">
                  <w:pPr>
                    <w:ind w:left="427"/>
                    <w:rPr>
                      <w:rFonts w:ascii="Arial" w:hAnsi="Arial" w:cs="Arial"/>
                      <w:lang w:val="en-CA"/>
                    </w:rPr>
                  </w:pPr>
                  <w:r w:rsidRPr="00B9228B">
                    <w:rPr>
                      <w:rFonts w:ascii="Arial" w:hAnsi="Arial" w:cs="Arial"/>
                      <w:lang w:val="en-CA"/>
                    </w:rPr>
                    <w:t>PL171016</w:t>
                  </w:r>
                </w:p>
              </w:tc>
            </w:tr>
            <w:tr w:rsidR="00B9228B" w:rsidRPr="00B9228B" w14:paraId="418630E9" w14:textId="77777777" w:rsidTr="00B9228B">
              <w:tc>
                <w:tcPr>
                  <w:tcW w:w="3468" w:type="dxa"/>
                  <w:hideMark/>
                </w:tcPr>
                <w:p w14:paraId="17B45070"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LPAT Case Name: </w:t>
                  </w:r>
                </w:p>
              </w:tc>
              <w:tc>
                <w:tcPr>
                  <w:tcW w:w="6600" w:type="dxa"/>
                  <w:hideMark/>
                </w:tcPr>
                <w:p w14:paraId="7B7E90CE" w14:textId="77777777" w:rsidR="00B9228B" w:rsidRPr="00B9228B" w:rsidRDefault="00B9228B" w:rsidP="00B9228B">
                  <w:pPr>
                    <w:ind w:left="427"/>
                    <w:rPr>
                      <w:rFonts w:ascii="Arial" w:hAnsi="Arial" w:cs="Arial"/>
                      <w:lang w:val="en-CA"/>
                    </w:rPr>
                  </w:pPr>
                  <w:r w:rsidRPr="00B9228B">
                    <w:rPr>
                      <w:rFonts w:ascii="Arial" w:hAnsi="Arial" w:cs="Arial"/>
                      <w:lang w:val="en-CA"/>
                    </w:rPr>
                    <w:t>Valery Homes Paris Limited v. Brant (County)</w:t>
                  </w:r>
                </w:p>
              </w:tc>
            </w:tr>
          </w:tbl>
          <w:p w14:paraId="540F4112" w14:textId="77777777" w:rsidR="00B9228B" w:rsidRPr="00B9228B" w:rsidRDefault="00B9228B" w:rsidP="00B9228B">
            <w:pPr>
              <w:rPr>
                <w:rFonts w:ascii="Arial" w:hAnsi="Arial" w:cs="Arial"/>
                <w:lang w:val="en-CA"/>
              </w:rPr>
            </w:pPr>
          </w:p>
          <w:tbl>
            <w:tblPr>
              <w:tblW w:w="0" w:type="auto"/>
              <w:tblLook w:val="04A0" w:firstRow="1" w:lastRow="0" w:firstColumn="1" w:lastColumn="0" w:noHBand="0" w:noVBand="1"/>
            </w:tblPr>
            <w:tblGrid>
              <w:gridCol w:w="3348"/>
              <w:gridCol w:w="5508"/>
            </w:tblGrid>
            <w:tr w:rsidR="00B9228B" w:rsidRPr="00B9228B" w14:paraId="023DCBDE" w14:textId="77777777" w:rsidTr="00B9228B">
              <w:trPr>
                <w:cantSplit/>
                <w:trHeight w:val="732"/>
              </w:trPr>
              <w:tc>
                <w:tcPr>
                  <w:tcW w:w="8856" w:type="dxa"/>
                  <w:gridSpan w:val="2"/>
                  <w:hideMark/>
                </w:tcPr>
                <w:p w14:paraId="684034FD" w14:textId="77777777" w:rsidR="00B9228B" w:rsidRPr="00B9228B" w:rsidRDefault="00B9228B" w:rsidP="00C16108">
                  <w:pPr>
                    <w:ind w:left="-74"/>
                    <w:rPr>
                      <w:rFonts w:ascii="Arial" w:hAnsi="Arial" w:cs="Arial"/>
                      <w:lang w:val="en-CA"/>
                    </w:rPr>
                  </w:pPr>
                  <w:r w:rsidRPr="00B9228B">
                    <w:rPr>
                      <w:rFonts w:ascii="Arial" w:hAnsi="Arial" w:cs="Arial"/>
                      <w:b/>
                      <w:lang w:val="en-CA"/>
                    </w:rPr>
                    <w:t xml:space="preserve">PROCEEDING COMMENCED UNDER </w:t>
                  </w:r>
                  <w:r w:rsidRPr="00B9228B">
                    <w:rPr>
                      <w:rFonts w:ascii="Arial" w:hAnsi="Arial" w:cs="Arial"/>
                      <w:lang w:val="en-CA"/>
                    </w:rPr>
                    <w:t xml:space="preserve">subsection 51(34) of the </w:t>
                  </w:r>
                  <w:r w:rsidRPr="00B9228B">
                    <w:rPr>
                      <w:rFonts w:ascii="Arial" w:hAnsi="Arial" w:cs="Arial"/>
                      <w:i/>
                      <w:lang w:val="en-CA"/>
                    </w:rPr>
                    <w:t>Planning Act</w:t>
                  </w:r>
                  <w:r w:rsidRPr="00B9228B">
                    <w:rPr>
                      <w:rFonts w:ascii="Arial" w:hAnsi="Arial" w:cs="Arial"/>
                      <w:lang w:val="en-CA"/>
                    </w:rPr>
                    <w:t>, R.S.O. 1990, c. P.13, as amended</w:t>
                  </w:r>
                </w:p>
              </w:tc>
            </w:tr>
            <w:tr w:rsidR="00B9228B" w:rsidRPr="00B9228B" w14:paraId="055E9B17" w14:textId="77777777" w:rsidTr="00B9228B">
              <w:tc>
                <w:tcPr>
                  <w:tcW w:w="3348" w:type="dxa"/>
                  <w:hideMark/>
                </w:tcPr>
                <w:p w14:paraId="17C2C417" w14:textId="77777777" w:rsidR="00B9228B" w:rsidRPr="00B9228B" w:rsidRDefault="00B9228B" w:rsidP="00C16108">
                  <w:pPr>
                    <w:ind w:left="-74"/>
                    <w:rPr>
                      <w:rFonts w:ascii="Arial" w:hAnsi="Arial" w:cs="Arial"/>
                      <w:lang w:val="en-CA"/>
                    </w:rPr>
                  </w:pPr>
                  <w:r w:rsidRPr="00B9228B">
                    <w:rPr>
                      <w:rFonts w:ascii="Arial" w:hAnsi="Arial" w:cs="Arial"/>
                      <w:lang w:val="en-CA"/>
                    </w:rPr>
                    <w:t>Applicant and Appellant:</w:t>
                  </w:r>
                </w:p>
              </w:tc>
              <w:tc>
                <w:tcPr>
                  <w:tcW w:w="5508" w:type="dxa"/>
                  <w:hideMark/>
                </w:tcPr>
                <w:p w14:paraId="25E961ED" w14:textId="77777777" w:rsidR="00B9228B" w:rsidRPr="00B9228B" w:rsidRDefault="00B9228B" w:rsidP="00B9228B">
                  <w:pPr>
                    <w:ind w:left="547"/>
                    <w:rPr>
                      <w:rFonts w:ascii="Arial" w:hAnsi="Arial" w:cs="Arial"/>
                      <w:lang w:val="en-CA"/>
                    </w:rPr>
                  </w:pPr>
                  <w:r w:rsidRPr="00B9228B">
                    <w:rPr>
                      <w:rFonts w:ascii="Arial" w:hAnsi="Arial" w:cs="Arial"/>
                      <w:lang w:val="en-CA"/>
                    </w:rPr>
                    <w:t>Valery Homes Paris Limited</w:t>
                  </w:r>
                </w:p>
              </w:tc>
            </w:tr>
            <w:tr w:rsidR="00B9228B" w:rsidRPr="00B9228B" w14:paraId="547A62B1" w14:textId="77777777" w:rsidTr="00B9228B">
              <w:tc>
                <w:tcPr>
                  <w:tcW w:w="3348" w:type="dxa"/>
                  <w:hideMark/>
                </w:tcPr>
                <w:p w14:paraId="19707A9A" w14:textId="77777777" w:rsidR="00B9228B" w:rsidRPr="00B9228B" w:rsidRDefault="00B9228B" w:rsidP="00C16108">
                  <w:pPr>
                    <w:ind w:left="-74"/>
                    <w:rPr>
                      <w:rFonts w:ascii="Arial" w:hAnsi="Arial" w:cs="Arial"/>
                      <w:lang w:val="en-CA"/>
                    </w:rPr>
                  </w:pPr>
                  <w:r w:rsidRPr="00B9228B">
                    <w:rPr>
                      <w:rFonts w:ascii="Arial" w:hAnsi="Arial" w:cs="Arial"/>
                      <w:lang w:val="en-CA"/>
                    </w:rPr>
                    <w:t>Subject:</w:t>
                  </w:r>
                </w:p>
              </w:tc>
              <w:tc>
                <w:tcPr>
                  <w:tcW w:w="5508" w:type="dxa"/>
                  <w:hideMark/>
                </w:tcPr>
                <w:p w14:paraId="0B1C3719" w14:textId="77777777" w:rsidR="00B9228B" w:rsidRPr="00B9228B" w:rsidRDefault="00B9228B" w:rsidP="00B9228B">
                  <w:pPr>
                    <w:ind w:left="547"/>
                    <w:rPr>
                      <w:rFonts w:ascii="Arial" w:hAnsi="Arial" w:cs="Arial"/>
                      <w:lang w:val="en-CA"/>
                    </w:rPr>
                  </w:pPr>
                  <w:r w:rsidRPr="00B9228B">
                    <w:rPr>
                      <w:rFonts w:ascii="Arial" w:hAnsi="Arial" w:cs="Arial"/>
                      <w:lang w:val="en-CA"/>
                    </w:rPr>
                    <w:t>Proposed Plan of Subdivision - Failure of the County of Brant to make a decision</w:t>
                  </w:r>
                </w:p>
              </w:tc>
            </w:tr>
            <w:tr w:rsidR="00B9228B" w:rsidRPr="00B9228B" w14:paraId="44CCA9FE" w14:textId="77777777" w:rsidTr="00B9228B">
              <w:tc>
                <w:tcPr>
                  <w:tcW w:w="3348" w:type="dxa"/>
                  <w:hideMark/>
                </w:tcPr>
                <w:p w14:paraId="76290B5F" w14:textId="77777777" w:rsidR="00B9228B" w:rsidRPr="00B9228B" w:rsidRDefault="00B9228B" w:rsidP="00C16108">
                  <w:pPr>
                    <w:ind w:left="-74"/>
                    <w:rPr>
                      <w:rFonts w:ascii="Arial" w:hAnsi="Arial" w:cs="Arial"/>
                      <w:lang w:val="en-CA"/>
                    </w:rPr>
                  </w:pPr>
                  <w:r w:rsidRPr="00B9228B">
                    <w:rPr>
                      <w:rFonts w:ascii="Arial" w:hAnsi="Arial" w:cs="Arial"/>
                      <w:lang w:val="en-CA"/>
                    </w:rPr>
                    <w:t>Purpose:</w:t>
                  </w:r>
                </w:p>
              </w:tc>
              <w:tc>
                <w:tcPr>
                  <w:tcW w:w="5508" w:type="dxa"/>
                  <w:hideMark/>
                </w:tcPr>
                <w:p w14:paraId="1FA62B02" w14:textId="77777777" w:rsidR="00B9228B" w:rsidRPr="00B9228B" w:rsidRDefault="00B9228B" w:rsidP="00B9228B">
                  <w:pPr>
                    <w:ind w:left="547"/>
                    <w:rPr>
                      <w:rFonts w:ascii="Arial" w:hAnsi="Arial" w:cs="Arial"/>
                      <w:lang w:val="en-CA"/>
                    </w:rPr>
                  </w:pPr>
                  <w:r w:rsidRPr="00B9228B">
                    <w:rPr>
                      <w:rFonts w:ascii="Arial" w:hAnsi="Arial" w:cs="Arial"/>
                      <w:lang w:val="en-CA"/>
                    </w:rPr>
                    <w:t>To permit the development of 230 single detached dwellings and 64 street townhomes</w:t>
                  </w:r>
                </w:p>
              </w:tc>
            </w:tr>
            <w:tr w:rsidR="00B9228B" w:rsidRPr="00B9228B" w14:paraId="0D5614E4" w14:textId="77777777" w:rsidTr="00B9228B">
              <w:tc>
                <w:tcPr>
                  <w:tcW w:w="3348" w:type="dxa"/>
                  <w:hideMark/>
                </w:tcPr>
                <w:p w14:paraId="7AA24CF0" w14:textId="77777777" w:rsidR="00B9228B" w:rsidRPr="00B9228B" w:rsidRDefault="00B9228B" w:rsidP="00C16108">
                  <w:pPr>
                    <w:ind w:left="-74" w:right="-196"/>
                    <w:rPr>
                      <w:rFonts w:ascii="Arial" w:hAnsi="Arial" w:cs="Arial"/>
                      <w:lang w:val="en-CA"/>
                    </w:rPr>
                  </w:pPr>
                  <w:r w:rsidRPr="00B9228B">
                    <w:rPr>
                      <w:rFonts w:ascii="Arial" w:hAnsi="Arial" w:cs="Arial"/>
                      <w:lang w:val="en-CA"/>
                    </w:rPr>
                    <w:t xml:space="preserve">Property Address/Description: </w:t>
                  </w:r>
                </w:p>
              </w:tc>
              <w:tc>
                <w:tcPr>
                  <w:tcW w:w="5508" w:type="dxa"/>
                  <w:hideMark/>
                </w:tcPr>
                <w:p w14:paraId="3F6E80F5" w14:textId="77777777" w:rsidR="00B9228B" w:rsidRPr="00B9228B" w:rsidRDefault="00B9228B" w:rsidP="00B9228B">
                  <w:pPr>
                    <w:ind w:left="547"/>
                    <w:rPr>
                      <w:rFonts w:ascii="Arial" w:hAnsi="Arial" w:cs="Arial"/>
                      <w:lang w:val="en-CA"/>
                    </w:rPr>
                  </w:pPr>
                  <w:r w:rsidRPr="00B9228B">
                    <w:rPr>
                      <w:rFonts w:ascii="Arial" w:hAnsi="Arial" w:cs="Arial"/>
                      <w:lang w:val="en-CA"/>
                    </w:rPr>
                    <w:t>848 Watt’s Pond Road</w:t>
                  </w:r>
                </w:p>
              </w:tc>
            </w:tr>
            <w:tr w:rsidR="00B9228B" w:rsidRPr="00B9228B" w14:paraId="0A253AC6" w14:textId="77777777" w:rsidTr="00B9228B">
              <w:tc>
                <w:tcPr>
                  <w:tcW w:w="3348" w:type="dxa"/>
                  <w:hideMark/>
                </w:tcPr>
                <w:p w14:paraId="3A6C3928"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Municipality: </w:t>
                  </w:r>
                </w:p>
              </w:tc>
              <w:tc>
                <w:tcPr>
                  <w:tcW w:w="5508" w:type="dxa"/>
                  <w:hideMark/>
                </w:tcPr>
                <w:p w14:paraId="64D99490" w14:textId="77777777" w:rsidR="00B9228B" w:rsidRPr="00B9228B" w:rsidRDefault="00B9228B" w:rsidP="00B9228B">
                  <w:pPr>
                    <w:ind w:left="547"/>
                    <w:rPr>
                      <w:rFonts w:ascii="Arial" w:hAnsi="Arial" w:cs="Arial"/>
                      <w:lang w:val="en-CA"/>
                    </w:rPr>
                  </w:pPr>
                  <w:r w:rsidRPr="00B9228B">
                    <w:rPr>
                      <w:rFonts w:ascii="Arial" w:hAnsi="Arial" w:cs="Arial"/>
                      <w:lang w:val="en-CA"/>
                    </w:rPr>
                    <w:t>County of Brant</w:t>
                  </w:r>
                </w:p>
              </w:tc>
            </w:tr>
            <w:tr w:rsidR="00B9228B" w:rsidRPr="00B9228B" w14:paraId="3D82B5AE" w14:textId="77777777" w:rsidTr="00B9228B">
              <w:tc>
                <w:tcPr>
                  <w:tcW w:w="3348" w:type="dxa"/>
                  <w:hideMark/>
                </w:tcPr>
                <w:p w14:paraId="514C64F7"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Municipality File No.: </w:t>
                  </w:r>
                </w:p>
              </w:tc>
              <w:tc>
                <w:tcPr>
                  <w:tcW w:w="5508" w:type="dxa"/>
                  <w:hideMark/>
                </w:tcPr>
                <w:p w14:paraId="7ACA49EB" w14:textId="77777777" w:rsidR="00B9228B" w:rsidRPr="00B9228B" w:rsidRDefault="00B9228B" w:rsidP="00B9228B">
                  <w:pPr>
                    <w:ind w:left="547"/>
                    <w:rPr>
                      <w:rFonts w:ascii="Arial" w:hAnsi="Arial" w:cs="Arial"/>
                      <w:lang w:val="en-CA"/>
                    </w:rPr>
                  </w:pPr>
                  <w:r w:rsidRPr="00B9228B">
                    <w:rPr>
                      <w:rFonts w:ascii="Arial" w:hAnsi="Arial" w:cs="Arial"/>
                      <w:lang w:val="en-CA"/>
                    </w:rPr>
                    <w:t>PS1/15/MD</w:t>
                  </w:r>
                </w:p>
              </w:tc>
            </w:tr>
            <w:tr w:rsidR="00B9228B" w:rsidRPr="00B9228B" w14:paraId="3D1059B5" w14:textId="77777777" w:rsidTr="00B9228B">
              <w:tc>
                <w:tcPr>
                  <w:tcW w:w="3348" w:type="dxa"/>
                  <w:hideMark/>
                </w:tcPr>
                <w:p w14:paraId="5A80B10C"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LPAT Case No.: </w:t>
                  </w:r>
                </w:p>
              </w:tc>
              <w:tc>
                <w:tcPr>
                  <w:tcW w:w="5508" w:type="dxa"/>
                  <w:hideMark/>
                </w:tcPr>
                <w:p w14:paraId="1614F539" w14:textId="77777777" w:rsidR="00B9228B" w:rsidRPr="00B9228B" w:rsidRDefault="00B9228B" w:rsidP="00B9228B">
                  <w:pPr>
                    <w:ind w:left="547"/>
                    <w:rPr>
                      <w:rFonts w:ascii="Arial" w:hAnsi="Arial" w:cs="Arial"/>
                      <w:lang w:val="en-CA"/>
                    </w:rPr>
                  </w:pPr>
                  <w:r w:rsidRPr="00B9228B">
                    <w:rPr>
                      <w:rFonts w:ascii="Arial" w:hAnsi="Arial" w:cs="Arial"/>
                      <w:lang w:val="en-CA"/>
                    </w:rPr>
                    <w:t>PL171016</w:t>
                  </w:r>
                </w:p>
              </w:tc>
            </w:tr>
            <w:tr w:rsidR="00B9228B" w:rsidRPr="00B9228B" w14:paraId="101F174D" w14:textId="77777777" w:rsidTr="00B9228B">
              <w:tc>
                <w:tcPr>
                  <w:tcW w:w="3348" w:type="dxa"/>
                  <w:hideMark/>
                </w:tcPr>
                <w:p w14:paraId="374E51F7" w14:textId="77777777" w:rsidR="00B9228B" w:rsidRPr="00B9228B" w:rsidRDefault="00B9228B" w:rsidP="00C16108">
                  <w:pPr>
                    <w:ind w:left="-74"/>
                    <w:rPr>
                      <w:rFonts w:ascii="Arial" w:hAnsi="Arial" w:cs="Arial"/>
                      <w:lang w:val="en-CA"/>
                    </w:rPr>
                  </w:pPr>
                  <w:r w:rsidRPr="00B9228B">
                    <w:rPr>
                      <w:rFonts w:ascii="Arial" w:hAnsi="Arial" w:cs="Arial"/>
                      <w:lang w:val="en-CA"/>
                    </w:rPr>
                    <w:t xml:space="preserve">LPAT File No.: </w:t>
                  </w:r>
                </w:p>
              </w:tc>
              <w:tc>
                <w:tcPr>
                  <w:tcW w:w="5508" w:type="dxa"/>
                  <w:hideMark/>
                </w:tcPr>
                <w:p w14:paraId="52AB4912" w14:textId="77777777" w:rsidR="00B9228B" w:rsidRPr="00B9228B" w:rsidRDefault="00B9228B" w:rsidP="00B9228B">
                  <w:pPr>
                    <w:ind w:left="547"/>
                    <w:rPr>
                      <w:rFonts w:ascii="Arial" w:hAnsi="Arial" w:cs="Arial"/>
                      <w:lang w:val="en-CA"/>
                    </w:rPr>
                  </w:pPr>
                  <w:r w:rsidRPr="00B9228B">
                    <w:rPr>
                      <w:rFonts w:ascii="Arial" w:hAnsi="Arial" w:cs="Arial"/>
                      <w:lang w:val="en-CA"/>
                    </w:rPr>
                    <w:t>PL171017</w:t>
                  </w:r>
                </w:p>
              </w:tc>
            </w:tr>
          </w:tbl>
          <w:p w14:paraId="01BBB0BF" w14:textId="1A4A7B34" w:rsidR="000F1CE9" w:rsidRPr="000F1CE9" w:rsidRDefault="000F1CE9">
            <w:pPr>
              <w:rPr>
                <w:rFonts w:ascii="Arial" w:hAnsi="Arial" w:cs="Arial"/>
              </w:rPr>
            </w:pPr>
          </w:p>
        </w:tc>
      </w:tr>
      <w:tr w:rsidR="000F1CE9" w14:paraId="063F7662" w14:textId="77777777" w:rsidTr="004D6E02">
        <w:tc>
          <w:tcPr>
            <w:tcW w:w="3468" w:type="dxa"/>
          </w:tcPr>
          <w:p w14:paraId="59566233" w14:textId="77777777" w:rsidR="000F1CE9" w:rsidRPr="000F1CE9" w:rsidRDefault="000F1CE9">
            <w:pPr>
              <w:rPr>
                <w:rFonts w:ascii="Arial" w:hAnsi="Arial" w:cs="Arial"/>
              </w:rPr>
            </w:pPr>
          </w:p>
        </w:tc>
        <w:tc>
          <w:tcPr>
            <w:tcW w:w="6138" w:type="dxa"/>
          </w:tcPr>
          <w:p w14:paraId="62021DD6" w14:textId="77777777" w:rsidR="000F1CE9" w:rsidRPr="000F1CE9" w:rsidRDefault="000F1CE9" w:rsidP="000F1CE9">
            <w:pPr>
              <w:ind w:left="785"/>
              <w:rPr>
                <w:rFonts w:ascii="Arial" w:hAnsi="Arial" w:cs="Arial"/>
              </w:rPr>
            </w:pPr>
          </w:p>
        </w:tc>
      </w:tr>
    </w:tbl>
    <w:p w14:paraId="4BAD46B2"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363EA033" w14:textId="77777777" w:rsidTr="00B9228B">
        <w:tc>
          <w:tcPr>
            <w:tcW w:w="3936" w:type="dxa"/>
          </w:tcPr>
          <w:p w14:paraId="517E043D" w14:textId="66F45F52" w:rsidR="00B268A7" w:rsidRPr="00C940BC" w:rsidRDefault="00B268A7" w:rsidP="00270AAE">
            <w:pPr>
              <w:rPr>
                <w:rFonts w:ascii="Arial" w:hAnsi="Arial" w:cs="Arial"/>
              </w:rPr>
            </w:pPr>
            <w:r w:rsidRPr="001E764F">
              <w:rPr>
                <w:rFonts w:ascii="Arial" w:hAnsi="Arial" w:cs="Arial"/>
                <w:b/>
              </w:rPr>
              <w:t>Heard:</w:t>
            </w:r>
            <w:r w:rsidR="001D742E">
              <w:rPr>
                <w:rFonts w:ascii="Arial" w:hAnsi="Arial" w:cs="Arial"/>
                <w:b/>
              </w:rPr>
              <w:t xml:space="preserve"> </w:t>
            </w:r>
            <w:r w:rsidR="006970B5">
              <w:rPr>
                <w:rFonts w:ascii="Arial" w:hAnsi="Arial" w:cs="Arial"/>
                <w:b/>
              </w:rPr>
              <w:t xml:space="preserve"> </w:t>
            </w:r>
          </w:p>
        </w:tc>
        <w:tc>
          <w:tcPr>
            <w:tcW w:w="5640" w:type="dxa"/>
          </w:tcPr>
          <w:p w14:paraId="6A756F60" w14:textId="431BB6D7" w:rsidR="00B268A7" w:rsidRPr="00B9228B" w:rsidRDefault="00B9228B" w:rsidP="00270AAE">
            <w:pPr>
              <w:rPr>
                <w:rFonts w:ascii="Arial" w:hAnsi="Arial" w:cs="Arial"/>
              </w:rPr>
            </w:pPr>
            <w:r w:rsidRPr="00B9228B">
              <w:rPr>
                <w:rFonts w:ascii="Arial" w:hAnsi="Arial" w:cs="Arial"/>
              </w:rPr>
              <w:t>November 4, 2020 video hearing</w:t>
            </w:r>
          </w:p>
        </w:tc>
      </w:tr>
    </w:tbl>
    <w:p w14:paraId="1B9494B4"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3936"/>
        <w:gridCol w:w="5670"/>
      </w:tblGrid>
      <w:tr w:rsidR="0089782A" w:rsidRPr="001E764F" w14:paraId="41D35948" w14:textId="77777777" w:rsidTr="00B9228B">
        <w:tc>
          <w:tcPr>
            <w:tcW w:w="3936" w:type="dxa"/>
          </w:tcPr>
          <w:bookmarkEnd w:id="0"/>
          <w:p w14:paraId="2E197E81"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2316EEC9" w14:textId="77777777" w:rsidR="0089782A" w:rsidRPr="001E764F" w:rsidRDefault="0089782A" w:rsidP="00270AAE">
            <w:pPr>
              <w:rPr>
                <w:rFonts w:ascii="Arial" w:hAnsi="Arial" w:cs="Arial"/>
              </w:rPr>
            </w:pPr>
          </w:p>
        </w:tc>
      </w:tr>
      <w:tr w:rsidR="0089782A" w:rsidRPr="001E764F" w14:paraId="47640B80" w14:textId="77777777" w:rsidTr="00B9228B">
        <w:tc>
          <w:tcPr>
            <w:tcW w:w="3936" w:type="dxa"/>
          </w:tcPr>
          <w:p w14:paraId="6414E4D6" w14:textId="77777777" w:rsidR="0089782A" w:rsidRPr="001E764F" w:rsidRDefault="0089782A" w:rsidP="00270AAE">
            <w:pPr>
              <w:rPr>
                <w:rFonts w:ascii="Arial" w:hAnsi="Arial" w:cs="Arial"/>
              </w:rPr>
            </w:pPr>
          </w:p>
        </w:tc>
        <w:tc>
          <w:tcPr>
            <w:tcW w:w="5670" w:type="dxa"/>
          </w:tcPr>
          <w:p w14:paraId="109BE31A" w14:textId="77777777" w:rsidR="0089782A" w:rsidRPr="001E764F" w:rsidRDefault="0089782A" w:rsidP="00270AAE">
            <w:pPr>
              <w:rPr>
                <w:rFonts w:ascii="Arial" w:hAnsi="Arial" w:cs="Arial"/>
              </w:rPr>
            </w:pPr>
          </w:p>
        </w:tc>
      </w:tr>
      <w:tr w:rsidR="008046EB" w:rsidRPr="001E764F" w14:paraId="547F6F3F" w14:textId="77777777" w:rsidTr="00B9228B">
        <w:tc>
          <w:tcPr>
            <w:tcW w:w="3936" w:type="dxa"/>
          </w:tcPr>
          <w:p w14:paraId="641A0A09"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670" w:type="dxa"/>
          </w:tcPr>
          <w:p w14:paraId="55FFE19F" w14:textId="77777777"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B9228B" w:rsidRPr="001E764F" w14:paraId="6A5716CC" w14:textId="77777777" w:rsidTr="00B9228B">
        <w:tc>
          <w:tcPr>
            <w:tcW w:w="3936" w:type="dxa"/>
          </w:tcPr>
          <w:p w14:paraId="76B2C7F0" w14:textId="77777777" w:rsidR="00B9228B" w:rsidRPr="00C300F2" w:rsidRDefault="00B9228B" w:rsidP="00270AAE">
            <w:pPr>
              <w:rPr>
                <w:rFonts w:ascii="Arial" w:hAnsi="Arial" w:cs="Arial"/>
                <w:b/>
                <w:u w:val="single"/>
              </w:rPr>
            </w:pPr>
          </w:p>
        </w:tc>
        <w:tc>
          <w:tcPr>
            <w:tcW w:w="5670" w:type="dxa"/>
          </w:tcPr>
          <w:p w14:paraId="43AD4C5B" w14:textId="77777777" w:rsidR="00B9228B" w:rsidRPr="00C300F2" w:rsidRDefault="00B9228B" w:rsidP="00270AAE">
            <w:pPr>
              <w:rPr>
                <w:rFonts w:ascii="Arial" w:hAnsi="Arial" w:cs="Arial"/>
                <w:b/>
                <w:u w:val="single"/>
              </w:rPr>
            </w:pPr>
          </w:p>
        </w:tc>
      </w:tr>
      <w:tr w:rsidR="00CF3F96" w:rsidRPr="001E764F" w14:paraId="695C0D2D" w14:textId="77777777" w:rsidTr="00B9228B">
        <w:tc>
          <w:tcPr>
            <w:tcW w:w="3936" w:type="dxa"/>
          </w:tcPr>
          <w:p w14:paraId="37DB9F9A" w14:textId="1C4A1C2C" w:rsidR="00CF3F96" w:rsidRPr="001E764F" w:rsidRDefault="006970B5" w:rsidP="00270AAE">
            <w:pPr>
              <w:rPr>
                <w:rFonts w:ascii="Arial" w:hAnsi="Arial" w:cs="Arial"/>
              </w:rPr>
            </w:pPr>
            <w:r>
              <w:rPr>
                <w:rFonts w:ascii="Arial" w:hAnsi="Arial" w:cs="Arial"/>
              </w:rPr>
              <w:t>Valery Homes Paris L</w:t>
            </w:r>
            <w:r w:rsidR="000934EB">
              <w:rPr>
                <w:rFonts w:ascii="Arial" w:hAnsi="Arial" w:cs="Arial"/>
              </w:rPr>
              <w:t>imited</w:t>
            </w:r>
          </w:p>
        </w:tc>
        <w:tc>
          <w:tcPr>
            <w:tcW w:w="5670" w:type="dxa"/>
          </w:tcPr>
          <w:p w14:paraId="7F869701" w14:textId="3457C56C" w:rsidR="00CF3F96" w:rsidRPr="001D67CE" w:rsidRDefault="006970B5" w:rsidP="00270AAE">
            <w:pPr>
              <w:rPr>
                <w:rFonts w:ascii="Arial" w:hAnsi="Arial" w:cs="Arial"/>
              </w:rPr>
            </w:pPr>
            <w:r>
              <w:rPr>
                <w:rFonts w:ascii="Arial" w:hAnsi="Arial" w:cs="Arial"/>
              </w:rPr>
              <w:t>Russell Cheeseman</w:t>
            </w:r>
          </w:p>
        </w:tc>
      </w:tr>
      <w:tr w:rsidR="00B9228B" w:rsidRPr="001E764F" w14:paraId="2D6B988E" w14:textId="77777777" w:rsidTr="00B9228B">
        <w:tc>
          <w:tcPr>
            <w:tcW w:w="3936" w:type="dxa"/>
          </w:tcPr>
          <w:p w14:paraId="668DA26A" w14:textId="77777777" w:rsidR="00B9228B" w:rsidRDefault="00B9228B" w:rsidP="00270AAE">
            <w:pPr>
              <w:rPr>
                <w:rFonts w:ascii="Arial" w:hAnsi="Arial" w:cs="Arial"/>
              </w:rPr>
            </w:pPr>
          </w:p>
        </w:tc>
        <w:tc>
          <w:tcPr>
            <w:tcW w:w="5670" w:type="dxa"/>
          </w:tcPr>
          <w:p w14:paraId="629C9E23" w14:textId="77777777" w:rsidR="00B9228B" w:rsidRDefault="00B9228B" w:rsidP="00270AAE">
            <w:pPr>
              <w:rPr>
                <w:rFonts w:ascii="Arial" w:hAnsi="Arial" w:cs="Arial"/>
              </w:rPr>
            </w:pPr>
          </w:p>
        </w:tc>
      </w:tr>
      <w:tr w:rsidR="001D67CE" w:rsidRPr="001E764F" w14:paraId="3876EEA5" w14:textId="77777777" w:rsidTr="00B9228B">
        <w:tc>
          <w:tcPr>
            <w:tcW w:w="3936" w:type="dxa"/>
          </w:tcPr>
          <w:p w14:paraId="0B727575" w14:textId="152B7136" w:rsidR="001D67CE" w:rsidRPr="000F1CE9" w:rsidRDefault="006970B5" w:rsidP="00270AAE">
            <w:pPr>
              <w:rPr>
                <w:rFonts w:ascii="Arial" w:hAnsi="Arial" w:cs="Arial"/>
              </w:rPr>
            </w:pPr>
            <w:r>
              <w:rPr>
                <w:rFonts w:ascii="Arial" w:hAnsi="Arial" w:cs="Arial"/>
              </w:rPr>
              <w:t>County of Brant</w:t>
            </w:r>
          </w:p>
        </w:tc>
        <w:tc>
          <w:tcPr>
            <w:tcW w:w="5670" w:type="dxa"/>
          </w:tcPr>
          <w:p w14:paraId="4110B184" w14:textId="39F701AA" w:rsidR="001D67CE" w:rsidRPr="000F1CE9" w:rsidRDefault="001A6936" w:rsidP="00270AAE">
            <w:pPr>
              <w:rPr>
                <w:rFonts w:ascii="Arial" w:hAnsi="Arial" w:cs="Arial"/>
              </w:rPr>
            </w:pPr>
            <w:r>
              <w:rPr>
                <w:rFonts w:ascii="Arial" w:hAnsi="Arial" w:cs="Arial"/>
              </w:rPr>
              <w:t>Peter Tice</w:t>
            </w:r>
          </w:p>
        </w:tc>
      </w:tr>
      <w:tr w:rsidR="00B9228B" w:rsidRPr="001E764F" w14:paraId="0FF11701" w14:textId="77777777" w:rsidTr="00B9228B">
        <w:tc>
          <w:tcPr>
            <w:tcW w:w="3936" w:type="dxa"/>
          </w:tcPr>
          <w:p w14:paraId="23A05ABC" w14:textId="77777777" w:rsidR="00B9228B" w:rsidRDefault="00B9228B" w:rsidP="00270AAE">
            <w:pPr>
              <w:rPr>
                <w:rFonts w:ascii="Arial" w:hAnsi="Arial" w:cs="Arial"/>
              </w:rPr>
            </w:pPr>
          </w:p>
        </w:tc>
        <w:tc>
          <w:tcPr>
            <w:tcW w:w="5670" w:type="dxa"/>
          </w:tcPr>
          <w:p w14:paraId="59C5AFAB" w14:textId="77777777" w:rsidR="00B9228B" w:rsidRDefault="00B9228B" w:rsidP="00270AAE">
            <w:pPr>
              <w:rPr>
                <w:rFonts w:ascii="Arial" w:hAnsi="Arial" w:cs="Arial"/>
              </w:rPr>
            </w:pPr>
          </w:p>
        </w:tc>
      </w:tr>
      <w:tr w:rsidR="001D67CE" w:rsidRPr="001E764F" w14:paraId="29C6DD29" w14:textId="77777777" w:rsidTr="00B9228B">
        <w:tc>
          <w:tcPr>
            <w:tcW w:w="3936" w:type="dxa"/>
          </w:tcPr>
          <w:p w14:paraId="45ADF3AD" w14:textId="62279162" w:rsidR="001D67CE" w:rsidRPr="000F1CE9" w:rsidRDefault="006970B5" w:rsidP="00270AAE">
            <w:pPr>
              <w:rPr>
                <w:rFonts w:ascii="Arial" w:hAnsi="Arial" w:cs="Arial"/>
              </w:rPr>
            </w:pPr>
            <w:r>
              <w:rPr>
                <w:rFonts w:ascii="Arial" w:hAnsi="Arial" w:cs="Arial"/>
              </w:rPr>
              <w:t xml:space="preserve">Brookfield Homes </w:t>
            </w:r>
            <w:r w:rsidR="009848AA">
              <w:rPr>
                <w:rFonts w:ascii="Arial" w:hAnsi="Arial" w:cs="Arial"/>
              </w:rPr>
              <w:t>(Ontario) L</w:t>
            </w:r>
            <w:r w:rsidR="000934EB">
              <w:rPr>
                <w:rFonts w:ascii="Arial" w:hAnsi="Arial" w:cs="Arial"/>
              </w:rPr>
              <w:t>imited</w:t>
            </w:r>
          </w:p>
        </w:tc>
        <w:tc>
          <w:tcPr>
            <w:tcW w:w="5670" w:type="dxa"/>
          </w:tcPr>
          <w:p w14:paraId="3D6A157B" w14:textId="65FC786D" w:rsidR="001D67CE" w:rsidRPr="000F1CE9" w:rsidRDefault="001A6936" w:rsidP="00270AAE">
            <w:pPr>
              <w:rPr>
                <w:rFonts w:ascii="Arial" w:hAnsi="Arial" w:cs="Arial"/>
              </w:rPr>
            </w:pPr>
            <w:r>
              <w:rPr>
                <w:rFonts w:ascii="Arial" w:hAnsi="Arial" w:cs="Arial"/>
              </w:rPr>
              <w:t>Alex Lusty</w:t>
            </w:r>
          </w:p>
        </w:tc>
      </w:tr>
    </w:tbl>
    <w:p w14:paraId="01375218" w14:textId="77777777" w:rsidR="00935095" w:rsidRDefault="00935095" w:rsidP="00270AAE">
      <w:pPr>
        <w:rPr>
          <w:rFonts w:ascii="Arial" w:hAnsi="Arial" w:cs="Arial"/>
        </w:rPr>
      </w:pPr>
    </w:p>
    <w:p w14:paraId="42550D5A" w14:textId="77777777" w:rsidR="00FF6BB4" w:rsidRDefault="00FF6BB4" w:rsidP="00270AAE">
      <w:pPr>
        <w:rPr>
          <w:rFonts w:ascii="Arial" w:hAnsi="Arial" w:cs="Arial"/>
        </w:rPr>
      </w:pPr>
    </w:p>
    <w:p w14:paraId="53EE1D19" w14:textId="49023943" w:rsidR="00D265BD" w:rsidRPr="000F1CE9" w:rsidRDefault="007B2EA0" w:rsidP="000F1CE9">
      <w:pPr>
        <w:pStyle w:val="DecisionDeliveredby"/>
      </w:pPr>
      <w:r>
        <w:t xml:space="preserve">MEMORANDUM OF ORAL </w:t>
      </w:r>
      <w:r w:rsidR="00935095" w:rsidRPr="005A767F">
        <w:t>DECISION D</w:t>
      </w:r>
      <w:r w:rsidR="00847C0D">
        <w:t>ELIVERED</w:t>
      </w:r>
      <w:r w:rsidR="00935095" w:rsidRPr="005A767F">
        <w:t xml:space="preserve"> </w:t>
      </w:r>
      <w:r w:rsidR="00BD1B45" w:rsidRPr="005A767F">
        <w:t xml:space="preserve">BY </w:t>
      </w:r>
      <w:r w:rsidR="00BD1B45">
        <w:t>BRYAN</w:t>
      </w:r>
      <w:r w:rsidR="006F1868">
        <w:t xml:space="preserve"> W. TUCKEY </w:t>
      </w:r>
      <w:r w:rsidR="00B9228B">
        <w:t>NOVEMBER 4</w:t>
      </w:r>
      <w:r w:rsidR="006F1868">
        <w:t>, 2020</w:t>
      </w:r>
      <w:r w:rsidR="00B10CA3">
        <w:t xml:space="preserve"> AND ORDER OF THE TRIBUNAL</w:t>
      </w:r>
    </w:p>
    <w:p w14:paraId="6B836C77" w14:textId="2F9F57BB" w:rsidR="004B5237" w:rsidRDefault="00A66FA8" w:rsidP="0048609C">
      <w:pPr>
        <w:pStyle w:val="DecisionBody"/>
      </w:pPr>
      <w:r>
        <w:t>A settlement hearing in the matter of appeals to the Local Planning Appeal Tribunal (</w:t>
      </w:r>
      <w:r w:rsidR="00085A41">
        <w:t>“Tribunal”)</w:t>
      </w:r>
      <w:r w:rsidR="00DF5F7B">
        <w:t xml:space="preserve"> </w:t>
      </w:r>
      <w:r w:rsidR="00C57736">
        <w:t xml:space="preserve">by </w:t>
      </w:r>
      <w:r w:rsidR="00775802">
        <w:t>Valery Homes Paris L</w:t>
      </w:r>
      <w:r w:rsidR="00125FAA">
        <w:t>td</w:t>
      </w:r>
      <w:r w:rsidR="00B9228B">
        <w:t>.</w:t>
      </w:r>
      <w:r w:rsidR="00125FAA">
        <w:t xml:space="preserve"> (“Applicant/Appellant”) </w:t>
      </w:r>
      <w:r w:rsidR="007126BB">
        <w:t xml:space="preserve">against the </w:t>
      </w:r>
      <w:r w:rsidR="00552590">
        <w:t>County</w:t>
      </w:r>
      <w:r w:rsidR="007126BB">
        <w:t xml:space="preserve"> of Brant (“County”) </w:t>
      </w:r>
      <w:r w:rsidR="00762899">
        <w:t>for failure to make a decision</w:t>
      </w:r>
      <w:r w:rsidR="00552590">
        <w:t xml:space="preserve">. There are two appeals, the first is a Zoning By-law Amendment (“ZBA”) </w:t>
      </w:r>
      <w:r w:rsidR="001967BC">
        <w:t xml:space="preserve">pursuant to s. 34(11) </w:t>
      </w:r>
      <w:r w:rsidR="001967BC" w:rsidRPr="00173E0E">
        <w:rPr>
          <w:i/>
        </w:rPr>
        <w:t>Planning Act</w:t>
      </w:r>
      <w:r w:rsidR="001967BC">
        <w:t xml:space="preserve"> and second, a</w:t>
      </w:r>
      <w:r w:rsidR="00960AFD">
        <w:t xml:space="preserve"> draft Plan of Subdivision (“PofS”) pursuant to s. 51 (34</w:t>
      </w:r>
      <w:r w:rsidR="006F5E55">
        <w:t xml:space="preserve">) of the </w:t>
      </w:r>
      <w:r w:rsidR="006F5E55" w:rsidRPr="00173E0E">
        <w:rPr>
          <w:i/>
        </w:rPr>
        <w:t>Planning Act</w:t>
      </w:r>
      <w:r w:rsidR="00B823B3">
        <w:t xml:space="preserve"> (File No. PL1</w:t>
      </w:r>
      <w:r w:rsidR="00693B40">
        <w:t>71017)</w:t>
      </w:r>
      <w:r w:rsidR="006F5E55">
        <w:t xml:space="preserve">. The subject lands are known </w:t>
      </w:r>
      <w:r w:rsidR="00706B17">
        <w:t>municipally as 848 Watt’s Pond Road, County of Brant.</w:t>
      </w:r>
    </w:p>
    <w:p w14:paraId="371483F3" w14:textId="2CC72CA5" w:rsidR="00E17CE1" w:rsidRDefault="000976BE" w:rsidP="004E147D">
      <w:pPr>
        <w:pStyle w:val="DecisionBody"/>
      </w:pPr>
      <w:r>
        <w:t xml:space="preserve">The County and the Applicant/Appellant </w:t>
      </w:r>
      <w:r w:rsidR="00173E0E">
        <w:t xml:space="preserve">settled </w:t>
      </w:r>
      <w:r w:rsidR="001223C7">
        <w:t>on a proposed ZBA, draft PofS and conditions of draft plan approval</w:t>
      </w:r>
      <w:r w:rsidR="00C51B01">
        <w:t>.  The ZBA</w:t>
      </w:r>
      <w:r w:rsidR="009B48B6">
        <w:t xml:space="preserve"> (a</w:t>
      </w:r>
      <w:r w:rsidR="00155EFC">
        <w:t>ppended</w:t>
      </w:r>
      <w:r w:rsidR="009B48B6">
        <w:t xml:space="preserve"> as </w:t>
      </w:r>
      <w:r w:rsidR="00B9228B">
        <w:t>Attachment 1</w:t>
      </w:r>
      <w:r w:rsidR="00BD1B45">
        <w:t>) zones</w:t>
      </w:r>
      <w:r w:rsidR="00C51B01">
        <w:t xml:space="preserve"> 229 single detached dwellings and three blocks of land for </w:t>
      </w:r>
      <w:r w:rsidR="0052160B">
        <w:t xml:space="preserve">street </w:t>
      </w:r>
      <w:r w:rsidR="00C51B01">
        <w:t>t</w:t>
      </w:r>
      <w:r w:rsidR="00361212">
        <w:t>ownhouse development.  There are also</w:t>
      </w:r>
      <w:r w:rsidR="004D43C0">
        <w:t xml:space="preserve"> included in the ZBA five large portions of the subject property </w:t>
      </w:r>
      <w:r w:rsidR="0052160B">
        <w:t xml:space="preserve">zoned as Open Space identifying and protecting important natural heritage features and </w:t>
      </w:r>
      <w:r w:rsidR="00E17CE1">
        <w:t xml:space="preserve">provides required </w:t>
      </w:r>
      <w:r w:rsidR="004E165A">
        <w:t>parkland</w:t>
      </w:r>
      <w:r w:rsidR="00E17CE1">
        <w:t>.</w:t>
      </w:r>
      <w:r w:rsidR="008E190D">
        <w:t xml:space="preserve"> T</w:t>
      </w:r>
      <w:r w:rsidR="004E165A">
        <w:t>he ZBA is impl</w:t>
      </w:r>
      <w:r w:rsidR="00BB2F91">
        <w:t>emented</w:t>
      </w:r>
      <w:r w:rsidR="004E165A">
        <w:t xml:space="preserve"> in its </w:t>
      </w:r>
      <w:r w:rsidR="009B48B6">
        <w:t>entirety</w:t>
      </w:r>
      <w:r w:rsidR="004E165A">
        <w:t xml:space="preserve"> by the draft PofS </w:t>
      </w:r>
      <w:r w:rsidR="00025C65">
        <w:t>(a</w:t>
      </w:r>
      <w:r w:rsidR="00155EFC">
        <w:t>ppended</w:t>
      </w:r>
      <w:r w:rsidR="00025C65">
        <w:t xml:space="preserve"> as </w:t>
      </w:r>
      <w:r w:rsidR="00155EFC">
        <w:t>Attachment 2</w:t>
      </w:r>
      <w:r w:rsidR="006A2722">
        <w:t xml:space="preserve">) </w:t>
      </w:r>
      <w:r w:rsidR="004E165A">
        <w:t>and draft plan conditions of approval</w:t>
      </w:r>
      <w:r w:rsidR="006A2722">
        <w:t xml:space="preserve"> (a</w:t>
      </w:r>
      <w:r w:rsidR="00155EFC">
        <w:t>ppended</w:t>
      </w:r>
      <w:r w:rsidR="006A2722">
        <w:t xml:space="preserve"> as </w:t>
      </w:r>
      <w:r w:rsidR="00155EFC">
        <w:t>Attachment 3</w:t>
      </w:r>
      <w:r w:rsidR="006A2722">
        <w:t>)</w:t>
      </w:r>
      <w:r w:rsidR="004E165A">
        <w:t xml:space="preserve">. </w:t>
      </w:r>
    </w:p>
    <w:p w14:paraId="5031F881" w14:textId="363B0CF5" w:rsidR="00C33C2B" w:rsidRDefault="00C64B8D" w:rsidP="004E147D">
      <w:pPr>
        <w:pStyle w:val="DecisionBody"/>
      </w:pPr>
      <w:r>
        <w:t xml:space="preserve">The Tribunal is provided with a copy of the Minutes of Settlement (“MoS”) signed by </w:t>
      </w:r>
      <w:r w:rsidR="007C5326">
        <w:t>the Applicant/Appellant, the County, Valrose Paris L</w:t>
      </w:r>
      <w:r w:rsidR="00173E0E">
        <w:t>imited</w:t>
      </w:r>
      <w:r w:rsidR="008778CE">
        <w:t xml:space="preserve"> and Brookfield Homes (Ontario) L</w:t>
      </w:r>
      <w:r w:rsidR="000934EB">
        <w:t>imited</w:t>
      </w:r>
      <w:r w:rsidR="008778CE">
        <w:t xml:space="preserve">.  </w:t>
      </w:r>
    </w:p>
    <w:p w14:paraId="083BA255" w14:textId="78E86B3D" w:rsidR="006A2722" w:rsidRDefault="008778CE" w:rsidP="004E147D">
      <w:pPr>
        <w:pStyle w:val="DecisionBody"/>
      </w:pPr>
      <w:r>
        <w:lastRenderedPageBreak/>
        <w:t>Valrose Paris L</w:t>
      </w:r>
      <w:r w:rsidR="000934EB">
        <w:t>imited</w:t>
      </w:r>
      <w:r>
        <w:t xml:space="preserve"> </w:t>
      </w:r>
      <w:r w:rsidR="00173E0E">
        <w:t>i</w:t>
      </w:r>
      <w:r>
        <w:t xml:space="preserve">s a </w:t>
      </w:r>
      <w:r w:rsidR="00173E0E">
        <w:t>signatory to the MoS but not a party to this proc</w:t>
      </w:r>
      <w:r w:rsidR="00122607">
        <w:t>e</w:t>
      </w:r>
      <w:r w:rsidR="00173E0E">
        <w:t xml:space="preserve">eding. They </w:t>
      </w:r>
      <w:r>
        <w:t>attended</w:t>
      </w:r>
      <w:r w:rsidR="00C33C2B">
        <w:t xml:space="preserve"> the settlement hearing</w:t>
      </w:r>
      <w:r w:rsidR="004D45AC">
        <w:t xml:space="preserve"> and</w:t>
      </w:r>
      <w:r w:rsidR="00173E0E">
        <w:t xml:space="preserve"> are </w:t>
      </w:r>
      <w:r w:rsidR="0045444E">
        <w:t>represent</w:t>
      </w:r>
      <w:r w:rsidR="004D45AC">
        <w:t>ed by Russell Cheeseman.</w:t>
      </w:r>
    </w:p>
    <w:p w14:paraId="14841B04" w14:textId="047BAC2D" w:rsidR="00391701" w:rsidRDefault="007B4325" w:rsidP="004E147D">
      <w:pPr>
        <w:pStyle w:val="DecisionBody"/>
      </w:pPr>
      <w:r>
        <w:t xml:space="preserve">As set out in the MoS, the four parties have agreed “to settle the Appeals in respect to LPAT Case No. PL171016 by asking the LPAT to allow the approval in </w:t>
      </w:r>
      <w:r w:rsidR="00BD1B45">
        <w:t>part” The</w:t>
      </w:r>
      <w:r w:rsidR="00690504">
        <w:t xml:space="preserve"> MoS goes on to request approval of a ZBA, draft PofS, and conditions of draft P</w:t>
      </w:r>
      <w:r w:rsidR="00155EFC">
        <w:t>ofS</w:t>
      </w:r>
      <w:r w:rsidR="00690504">
        <w:t xml:space="preserve"> all attached to this decision.</w:t>
      </w:r>
    </w:p>
    <w:p w14:paraId="24FD1AEF" w14:textId="1788DDA4" w:rsidR="003212E2" w:rsidRDefault="00314423" w:rsidP="004E147D">
      <w:pPr>
        <w:pStyle w:val="DecisionBody"/>
      </w:pPr>
      <w:r>
        <w:t xml:space="preserve">The parties called one </w:t>
      </w:r>
      <w:r w:rsidR="00403EAA">
        <w:t xml:space="preserve">land use planning </w:t>
      </w:r>
      <w:r>
        <w:t>witness in support of the settlement.</w:t>
      </w:r>
      <w:r w:rsidR="003212E2">
        <w:t xml:space="preserve">  </w:t>
      </w:r>
      <w:r w:rsidR="00426778">
        <w:t xml:space="preserve">Matthew Johnston is qualified as an expert in land use planning and gave evidence </w:t>
      </w:r>
      <w:r w:rsidR="00C6739B">
        <w:t xml:space="preserve">evaluation </w:t>
      </w:r>
      <w:r w:rsidR="007E25A7">
        <w:t xml:space="preserve">to </w:t>
      </w:r>
      <w:r w:rsidR="00C6739B">
        <w:t>the proposal against relevant public policy.</w:t>
      </w:r>
      <w:r w:rsidR="005A6AF6">
        <w:t xml:space="preserve"> His </w:t>
      </w:r>
      <w:r w:rsidR="009C10B7">
        <w:t xml:space="preserve">affidavit is </w:t>
      </w:r>
      <w:r w:rsidR="00FF6C66">
        <w:t>Exhibit 1 to this proceeding.</w:t>
      </w:r>
    </w:p>
    <w:p w14:paraId="23805CEA" w14:textId="69CC0119" w:rsidR="007225D7" w:rsidRDefault="00B455EB" w:rsidP="004E147D">
      <w:pPr>
        <w:pStyle w:val="DecisionBody"/>
      </w:pPr>
      <w:r>
        <w:t xml:space="preserve">Mr. Johnston </w:t>
      </w:r>
      <w:r w:rsidR="006D3E33">
        <w:t xml:space="preserve">described </w:t>
      </w:r>
      <w:r>
        <w:t>the extensive plan</w:t>
      </w:r>
      <w:r w:rsidR="00FD78DC">
        <w:t xml:space="preserve">ning </w:t>
      </w:r>
      <w:r w:rsidR="002A2353">
        <w:t>process</w:t>
      </w:r>
      <w:r w:rsidR="00FD78DC">
        <w:t xml:space="preserve"> </w:t>
      </w:r>
      <w:r w:rsidR="00956146">
        <w:t xml:space="preserve">that </w:t>
      </w:r>
      <w:r w:rsidR="00FD78DC">
        <w:t>th</w:t>
      </w:r>
      <w:r w:rsidR="00C70F9B">
        <w:t>e</w:t>
      </w:r>
      <w:r w:rsidR="00FD78DC">
        <w:t xml:space="preserve"> </w:t>
      </w:r>
      <w:r w:rsidR="00956146">
        <w:t>Applicant/Appellant</w:t>
      </w:r>
      <w:r w:rsidR="00FD78DC">
        <w:t xml:space="preserve"> was </w:t>
      </w:r>
      <w:r w:rsidR="00C70F9B">
        <w:t>a participant</w:t>
      </w:r>
      <w:r w:rsidR="00FC051F">
        <w:t xml:space="preserve"> in</w:t>
      </w:r>
      <w:r w:rsidR="00C70F9B">
        <w:t>.</w:t>
      </w:r>
      <w:r w:rsidR="00FD78DC">
        <w:t xml:space="preserve">  </w:t>
      </w:r>
      <w:r w:rsidR="00717D83">
        <w:t>The</w:t>
      </w:r>
      <w:r w:rsidR="003E6030">
        <w:t xml:space="preserve"> County initiated </w:t>
      </w:r>
      <w:r w:rsidR="00717D83">
        <w:t>the</w:t>
      </w:r>
      <w:r w:rsidR="00481ADD">
        <w:t xml:space="preserve"> North West Paris Area Study (“NWPAS</w:t>
      </w:r>
      <w:r w:rsidR="003E6030">
        <w:t xml:space="preserve">”) of which the Applicant/Appellant and other parties are land owners within.  The study </w:t>
      </w:r>
      <w:r w:rsidR="003E6030">
        <w:t xml:space="preserve">culminated in the North West Paris Preferred Land Use Concept </w:t>
      </w:r>
      <w:r w:rsidR="00AD276F">
        <w:t>which now is approved as a Schedule to the County of Brant Official Plan (</w:t>
      </w:r>
      <w:r w:rsidR="00304270">
        <w:t>“BOP”).</w:t>
      </w:r>
    </w:p>
    <w:p w14:paraId="3AA04CF4" w14:textId="04610E15" w:rsidR="00A46C20" w:rsidRDefault="00966409" w:rsidP="004E147D">
      <w:pPr>
        <w:pStyle w:val="DecisionBody"/>
      </w:pPr>
      <w:r>
        <w:t>The</w:t>
      </w:r>
      <w:r w:rsidR="00A46C20">
        <w:t xml:space="preserve"> NWPAS concept </w:t>
      </w:r>
      <w:r w:rsidR="009702A0">
        <w:t xml:space="preserve">is comprehensive in nature </w:t>
      </w:r>
      <w:r w:rsidR="002E5B4F">
        <w:t xml:space="preserve">and provides the </w:t>
      </w:r>
      <w:r>
        <w:t xml:space="preserve">clear </w:t>
      </w:r>
      <w:r w:rsidR="002E5B4F">
        <w:t xml:space="preserve">framework </w:t>
      </w:r>
      <w:r>
        <w:t xml:space="preserve">for development applications within the study area.  The framework </w:t>
      </w:r>
      <w:r w:rsidR="00A46C20">
        <w:t>includes</w:t>
      </w:r>
      <w:r w:rsidR="009702A0">
        <w:t>:</w:t>
      </w:r>
      <w:r w:rsidR="00A46C20">
        <w:t xml:space="preserve"> a </w:t>
      </w:r>
      <w:r w:rsidR="009702A0">
        <w:t>complete</w:t>
      </w:r>
      <w:r w:rsidR="00A46C20">
        <w:t xml:space="preserve"> road pattern</w:t>
      </w:r>
      <w:r w:rsidR="00C506C1">
        <w:t xml:space="preserve"> (including the extension of Woodslee Avenue)</w:t>
      </w:r>
      <w:r>
        <w:t>;</w:t>
      </w:r>
      <w:r w:rsidR="00A3685C">
        <w:t xml:space="preserve"> </w:t>
      </w:r>
      <w:r w:rsidR="000142EA">
        <w:t xml:space="preserve">a variety of </w:t>
      </w:r>
      <w:r w:rsidR="00A3685C">
        <w:t>land use designations</w:t>
      </w:r>
      <w:r>
        <w:t>;</w:t>
      </w:r>
      <w:r w:rsidR="00A3685C">
        <w:t xml:space="preserve"> residential land use densities</w:t>
      </w:r>
      <w:r>
        <w:t>;</w:t>
      </w:r>
      <w:r w:rsidR="00C506C1">
        <w:t xml:space="preserve"> natural heritage and open space</w:t>
      </w:r>
      <w:r>
        <w:t>;</w:t>
      </w:r>
      <w:r w:rsidR="00C506C1">
        <w:t xml:space="preserve"> and </w:t>
      </w:r>
      <w:r w:rsidR="009702A0">
        <w:t>required Storm Water Management facilities.</w:t>
      </w:r>
    </w:p>
    <w:p w14:paraId="4C382602" w14:textId="42CD6412" w:rsidR="002A2353" w:rsidRPr="007E25A7" w:rsidRDefault="001C4CB8" w:rsidP="001C4CB8">
      <w:pPr>
        <w:pStyle w:val="DecisionBody"/>
        <w:numPr>
          <w:ilvl w:val="0"/>
          <w:numId w:val="0"/>
        </w:numPr>
        <w:rPr>
          <w:b/>
        </w:rPr>
      </w:pPr>
      <w:r w:rsidRPr="007E25A7">
        <w:rPr>
          <w:b/>
        </w:rPr>
        <w:t>LAND USE POLICY</w:t>
      </w:r>
    </w:p>
    <w:p w14:paraId="5B06756D" w14:textId="77777777" w:rsidR="007E25A7" w:rsidRDefault="001E5E4D" w:rsidP="004E147D">
      <w:pPr>
        <w:pStyle w:val="DecisionBody"/>
      </w:pPr>
      <w:r>
        <w:t>The planner described the relevant policies of the 2020 Provincial Policy Statement</w:t>
      </w:r>
      <w:r w:rsidR="000B6257">
        <w:t xml:space="preserve"> (“PPS”)</w:t>
      </w:r>
      <w:r>
        <w:t xml:space="preserve"> being: </w:t>
      </w:r>
    </w:p>
    <w:p w14:paraId="03E2C5FC" w14:textId="77777777" w:rsidR="007E25A7" w:rsidRDefault="001E5E4D" w:rsidP="007E25A7">
      <w:pPr>
        <w:pStyle w:val="DecisionBody"/>
        <w:numPr>
          <w:ilvl w:val="0"/>
          <w:numId w:val="0"/>
        </w:numPr>
        <w:ind w:left="1440" w:hanging="720"/>
      </w:pPr>
      <w:r>
        <w:t xml:space="preserve">1. </w:t>
      </w:r>
      <w:r w:rsidR="007E25A7">
        <w:tab/>
      </w:r>
      <w:r>
        <w:t>The encouragement of increasing housing and jobs</w:t>
      </w:r>
      <w:r w:rsidR="009F6C2A">
        <w:t xml:space="preserve"> by increasing the mix</w:t>
      </w:r>
      <w:r w:rsidR="003A6582">
        <w:t xml:space="preserve">, </w:t>
      </w:r>
      <w:r w:rsidR="009F6C2A">
        <w:lastRenderedPageBreak/>
        <w:t>supply</w:t>
      </w:r>
      <w:r w:rsidR="003A6582">
        <w:t xml:space="preserve"> and density</w:t>
      </w:r>
      <w:r w:rsidR="009F6C2A">
        <w:t xml:space="preserve"> of housing</w:t>
      </w:r>
      <w:r w:rsidR="0095462D">
        <w:t xml:space="preserve">; </w:t>
      </w:r>
    </w:p>
    <w:p w14:paraId="4C72F868" w14:textId="77777777" w:rsidR="007E25A7" w:rsidRDefault="0095462D" w:rsidP="007E25A7">
      <w:pPr>
        <w:pStyle w:val="DecisionBody"/>
        <w:numPr>
          <w:ilvl w:val="0"/>
          <w:numId w:val="0"/>
        </w:numPr>
        <w:ind w:left="1440" w:hanging="720"/>
      </w:pPr>
      <w:r>
        <w:t xml:space="preserve">2. </w:t>
      </w:r>
      <w:r w:rsidR="007E25A7">
        <w:tab/>
      </w:r>
      <w:r>
        <w:t>Managing and directing land use to achieve efficient and</w:t>
      </w:r>
      <w:r w:rsidR="009C238F">
        <w:t xml:space="preserve"> resilient</w:t>
      </w:r>
      <w:r>
        <w:t xml:space="preserve"> development and land use patterns; </w:t>
      </w:r>
    </w:p>
    <w:p w14:paraId="63BB9C9D" w14:textId="77777777" w:rsidR="007E25A7" w:rsidRDefault="0095462D" w:rsidP="007E25A7">
      <w:pPr>
        <w:pStyle w:val="DecisionBody"/>
        <w:numPr>
          <w:ilvl w:val="0"/>
          <w:numId w:val="0"/>
        </w:numPr>
        <w:ind w:left="1440" w:hanging="720"/>
      </w:pPr>
      <w:r>
        <w:t xml:space="preserve">3. </w:t>
      </w:r>
      <w:r w:rsidR="007E25A7">
        <w:tab/>
      </w:r>
      <w:r w:rsidR="00A10B3E">
        <w:t xml:space="preserve">The subject lands are within the County’s Urban Boundary; </w:t>
      </w:r>
    </w:p>
    <w:p w14:paraId="6F51703E" w14:textId="77777777" w:rsidR="007E25A7" w:rsidRDefault="00A10B3E" w:rsidP="007E25A7">
      <w:pPr>
        <w:pStyle w:val="DecisionBody"/>
        <w:numPr>
          <w:ilvl w:val="0"/>
          <w:numId w:val="0"/>
        </w:numPr>
        <w:ind w:left="1440" w:hanging="720"/>
      </w:pPr>
      <w:r>
        <w:t xml:space="preserve">4. </w:t>
      </w:r>
      <w:r w:rsidR="007E25A7">
        <w:tab/>
      </w:r>
      <w:r w:rsidR="003954C6">
        <w:t xml:space="preserve">The subject lands are within a coordinated, integrated and comprehensive approach to land use planning matters; </w:t>
      </w:r>
    </w:p>
    <w:p w14:paraId="0CF62B27" w14:textId="77777777" w:rsidR="007E25A7" w:rsidRDefault="003954C6" w:rsidP="007E25A7">
      <w:pPr>
        <w:pStyle w:val="DecisionBody"/>
        <w:numPr>
          <w:ilvl w:val="0"/>
          <w:numId w:val="0"/>
        </w:numPr>
        <w:ind w:left="1440" w:hanging="720"/>
      </w:pPr>
      <w:r>
        <w:t>5.</w:t>
      </w:r>
      <w:r w:rsidR="003373A4">
        <w:t xml:space="preserve"> </w:t>
      </w:r>
      <w:r w:rsidR="007E25A7">
        <w:tab/>
      </w:r>
      <w:r w:rsidR="003373A4">
        <w:t xml:space="preserve">Is of a compact built form; </w:t>
      </w:r>
    </w:p>
    <w:p w14:paraId="5EA32643" w14:textId="77777777" w:rsidR="007E25A7" w:rsidRDefault="003373A4" w:rsidP="007E25A7">
      <w:pPr>
        <w:pStyle w:val="DecisionBody"/>
        <w:numPr>
          <w:ilvl w:val="0"/>
          <w:numId w:val="0"/>
        </w:numPr>
        <w:ind w:left="1440" w:hanging="720"/>
      </w:pPr>
      <w:r>
        <w:t xml:space="preserve">6. </w:t>
      </w:r>
      <w:r w:rsidR="007E25A7">
        <w:tab/>
      </w:r>
      <w:r w:rsidR="00A50D2D">
        <w:t xml:space="preserve">A Functional </w:t>
      </w:r>
      <w:r w:rsidR="009C238F">
        <w:t>Servicing</w:t>
      </w:r>
      <w:r w:rsidR="00A50D2D">
        <w:t xml:space="preserve"> Report ensures the infrastructure and public service facilities are adequate to accommodate the proposed subdivision;</w:t>
      </w:r>
    </w:p>
    <w:p w14:paraId="6BB05C2A" w14:textId="77777777" w:rsidR="007E25A7" w:rsidRDefault="00A50D2D" w:rsidP="007E25A7">
      <w:pPr>
        <w:pStyle w:val="DecisionBody"/>
        <w:numPr>
          <w:ilvl w:val="0"/>
          <w:numId w:val="0"/>
        </w:numPr>
        <w:ind w:left="1440" w:hanging="720"/>
      </w:pPr>
      <w:r>
        <w:t xml:space="preserve"> 7. </w:t>
      </w:r>
      <w:r w:rsidR="007E25A7">
        <w:tab/>
      </w:r>
      <w:r w:rsidR="009C238F">
        <w:t xml:space="preserve">The proposed subdivision makes special effort to </w:t>
      </w:r>
      <w:r w:rsidR="00CD40F5">
        <w:t xml:space="preserve">manage the natural, cultural heritage and </w:t>
      </w:r>
      <w:r w:rsidR="00913E24">
        <w:t>architectural resources of the subject lands;</w:t>
      </w:r>
      <w:r w:rsidR="005E4FBF">
        <w:t xml:space="preserve"> and</w:t>
      </w:r>
      <w:r w:rsidR="00913E24">
        <w:t xml:space="preserve"> </w:t>
      </w:r>
    </w:p>
    <w:p w14:paraId="32E39564" w14:textId="67CCAA92" w:rsidR="001E5E4D" w:rsidRDefault="00913E24" w:rsidP="007E25A7">
      <w:pPr>
        <w:pStyle w:val="DecisionBody"/>
        <w:numPr>
          <w:ilvl w:val="0"/>
          <w:numId w:val="0"/>
        </w:numPr>
        <w:ind w:left="1440" w:hanging="720"/>
      </w:pPr>
      <w:r>
        <w:t>8.</w:t>
      </w:r>
      <w:r w:rsidR="00197794">
        <w:t xml:space="preserve"> </w:t>
      </w:r>
      <w:r w:rsidR="007E25A7">
        <w:tab/>
      </w:r>
      <w:r w:rsidR="00197794">
        <w:t xml:space="preserve">The protection of public health and safety </w:t>
      </w:r>
      <w:r w:rsidR="00C21F47">
        <w:t>as the subdivision is not adja</w:t>
      </w:r>
      <w:r w:rsidR="00E87BC9">
        <w:t>cent to hazardous land or sites.</w:t>
      </w:r>
    </w:p>
    <w:p w14:paraId="50FCE756" w14:textId="6BEFB628" w:rsidR="00E87BC9" w:rsidRDefault="000B6257" w:rsidP="004E147D">
      <w:pPr>
        <w:pStyle w:val="DecisionBody"/>
      </w:pPr>
      <w:r>
        <w:t xml:space="preserve">The ZBA </w:t>
      </w:r>
      <w:r w:rsidR="006B2173">
        <w:t xml:space="preserve">and draft PofS </w:t>
      </w:r>
      <w:r>
        <w:t>is consistent with the PPS 2020.</w:t>
      </w:r>
      <w:r w:rsidR="005E4FBF">
        <w:t xml:space="preserve">   </w:t>
      </w:r>
    </w:p>
    <w:p w14:paraId="09583F51" w14:textId="66850BED" w:rsidR="007E25A7" w:rsidRDefault="00165774" w:rsidP="004E147D">
      <w:pPr>
        <w:pStyle w:val="DecisionBody"/>
      </w:pPr>
      <w:r>
        <w:t xml:space="preserve">The planner </w:t>
      </w:r>
      <w:r w:rsidR="00EB5371">
        <w:t xml:space="preserve">gave evidence with respect to the </w:t>
      </w:r>
      <w:r w:rsidR="007E25A7">
        <w:t>A Place to Grow: Growth Plan for the Greater Golden Horseshoe 2019 (“</w:t>
      </w:r>
      <w:r w:rsidR="00EB5371">
        <w:t>Growth Plan</w:t>
      </w:r>
      <w:r w:rsidR="00173E0E">
        <w:t>”</w:t>
      </w:r>
      <w:r w:rsidR="00E34ACC">
        <w:t xml:space="preserve">). </w:t>
      </w:r>
      <w:r w:rsidR="00793297">
        <w:t>Relevant policy</w:t>
      </w:r>
      <w:r>
        <w:t xml:space="preserve"> </w:t>
      </w:r>
      <w:r w:rsidR="00E34ACC">
        <w:t xml:space="preserve">considerations are: </w:t>
      </w:r>
    </w:p>
    <w:p w14:paraId="76786E6F" w14:textId="29EE4AEF" w:rsidR="007E25A7" w:rsidRDefault="00E34ACC" w:rsidP="007E25A7">
      <w:pPr>
        <w:pStyle w:val="DecisionBody"/>
        <w:numPr>
          <w:ilvl w:val="0"/>
          <w:numId w:val="0"/>
        </w:numPr>
        <w:ind w:left="1440" w:hanging="720"/>
      </w:pPr>
      <w:r>
        <w:t xml:space="preserve">1. </w:t>
      </w:r>
      <w:r w:rsidR="007E25A7">
        <w:tab/>
      </w:r>
      <w:r w:rsidR="00C17DB2">
        <w:t>The proposal help</w:t>
      </w:r>
      <w:r w:rsidR="00156EB7">
        <w:t>s</w:t>
      </w:r>
      <w:r w:rsidR="00C17DB2">
        <w:t xml:space="preserve"> reach the p</w:t>
      </w:r>
      <w:r>
        <w:t>opulation projections for the County</w:t>
      </w:r>
      <w:r w:rsidR="007E25A7">
        <w:t>’s</w:t>
      </w:r>
      <w:r w:rsidR="003A1C51">
        <w:t xml:space="preserve"> 59,000 residents and 26,000 jobs </w:t>
      </w:r>
      <w:r>
        <w:t xml:space="preserve">to </w:t>
      </w:r>
      <w:r w:rsidR="00C17DB2">
        <w:t>2051</w:t>
      </w:r>
      <w:r w:rsidR="003A1C51">
        <w:t xml:space="preserve">. </w:t>
      </w:r>
    </w:p>
    <w:p w14:paraId="1684039F" w14:textId="77777777" w:rsidR="007E25A7" w:rsidRDefault="003A1C51" w:rsidP="007E25A7">
      <w:pPr>
        <w:pStyle w:val="DecisionBody"/>
        <w:numPr>
          <w:ilvl w:val="0"/>
          <w:numId w:val="0"/>
        </w:numPr>
        <w:ind w:left="1440" w:hanging="720"/>
      </w:pPr>
      <w:r>
        <w:t xml:space="preserve">2. </w:t>
      </w:r>
      <w:r w:rsidR="007E25A7">
        <w:tab/>
      </w:r>
      <w:r w:rsidR="00656EED">
        <w:t xml:space="preserve">The County’s comprehensive review ensures regard for </w:t>
      </w:r>
      <w:r w:rsidR="003F7B14">
        <w:t>provincial</w:t>
      </w:r>
      <w:r w:rsidR="00656EED">
        <w:t xml:space="preserve"> </w:t>
      </w:r>
      <w:r w:rsidR="003F7B14">
        <w:t>interests</w:t>
      </w:r>
      <w:r w:rsidR="00656EED">
        <w:t xml:space="preserve"> and a coordinated approach of planning </w:t>
      </w:r>
      <w:r w:rsidR="003F7B14">
        <w:t>activi</w:t>
      </w:r>
      <w:r w:rsidR="00793297">
        <w:t>ties</w:t>
      </w:r>
      <w:r w:rsidR="00656EED">
        <w:t xml:space="preserve">; </w:t>
      </w:r>
    </w:p>
    <w:p w14:paraId="0B53A8C4" w14:textId="6CC195CE" w:rsidR="007E25A7" w:rsidRDefault="00656EED" w:rsidP="007E25A7">
      <w:pPr>
        <w:pStyle w:val="DecisionBody"/>
        <w:numPr>
          <w:ilvl w:val="0"/>
          <w:numId w:val="0"/>
        </w:numPr>
        <w:ind w:left="1440" w:hanging="720"/>
      </w:pPr>
      <w:r>
        <w:lastRenderedPageBreak/>
        <w:t>3.</w:t>
      </w:r>
      <w:r w:rsidR="00E34C2B">
        <w:t xml:space="preserve"> </w:t>
      </w:r>
      <w:r w:rsidR="007E25A7">
        <w:tab/>
      </w:r>
      <w:r w:rsidR="00E34C2B">
        <w:t>Provides for a complete community</w:t>
      </w:r>
      <w:r w:rsidR="006005B4">
        <w:t xml:space="preserve"> promoting a compact built form th</w:t>
      </w:r>
      <w:r w:rsidR="007E25A7">
        <w:t>at</w:t>
      </w:r>
      <w:r w:rsidR="006005B4">
        <w:t xml:space="preserve"> </w:t>
      </w:r>
      <w:r w:rsidR="00793297">
        <w:t>is integrated</w:t>
      </w:r>
      <w:r w:rsidR="006005B4">
        <w:t xml:space="preserve"> in</w:t>
      </w:r>
      <w:r w:rsidR="007F36E4">
        <w:t xml:space="preserve"> the community and </w:t>
      </w:r>
      <w:r w:rsidR="00DA1003">
        <w:t xml:space="preserve">with </w:t>
      </w:r>
      <w:r w:rsidR="007F36E4">
        <w:t>adjacent land uses</w:t>
      </w:r>
      <w:r w:rsidR="00E34C2B">
        <w:t xml:space="preserve">; </w:t>
      </w:r>
    </w:p>
    <w:p w14:paraId="1248D3E8" w14:textId="775C4E46" w:rsidR="007E25A7" w:rsidRDefault="00E34C2B" w:rsidP="007E25A7">
      <w:pPr>
        <w:pStyle w:val="DecisionBody"/>
        <w:numPr>
          <w:ilvl w:val="0"/>
          <w:numId w:val="0"/>
        </w:numPr>
        <w:ind w:left="1440" w:hanging="720"/>
      </w:pPr>
      <w:r>
        <w:t>4.</w:t>
      </w:r>
      <w:r w:rsidR="007F36E4">
        <w:t xml:space="preserve"> </w:t>
      </w:r>
      <w:r w:rsidR="007E25A7">
        <w:tab/>
      </w:r>
      <w:r w:rsidR="007F36E4">
        <w:t xml:space="preserve">Is entirely within the </w:t>
      </w:r>
      <w:r w:rsidR="007E25A7">
        <w:t>“</w:t>
      </w:r>
      <w:r w:rsidR="007F36E4">
        <w:t>Built</w:t>
      </w:r>
      <w:r w:rsidR="00475280">
        <w:t>-Up</w:t>
      </w:r>
      <w:r w:rsidR="007E25A7">
        <w:t>”</w:t>
      </w:r>
      <w:r w:rsidR="00475280">
        <w:t xml:space="preserve"> area </w:t>
      </w:r>
      <w:r w:rsidR="004B2022">
        <w:t>as defined by</w:t>
      </w:r>
      <w:r w:rsidR="00475280">
        <w:t xml:space="preserve"> the County; </w:t>
      </w:r>
    </w:p>
    <w:p w14:paraId="335C70A0" w14:textId="77777777" w:rsidR="007E25A7" w:rsidRDefault="005D4D3C" w:rsidP="007E25A7">
      <w:pPr>
        <w:pStyle w:val="DecisionBody"/>
        <w:numPr>
          <w:ilvl w:val="0"/>
          <w:numId w:val="0"/>
        </w:numPr>
        <w:ind w:left="1440" w:hanging="720"/>
      </w:pPr>
      <w:r>
        <w:t xml:space="preserve">5.  </w:t>
      </w:r>
      <w:r w:rsidR="007E25A7">
        <w:tab/>
      </w:r>
      <w:r>
        <w:t xml:space="preserve">Helps ensure economic </w:t>
      </w:r>
      <w:r w:rsidR="003F7B14">
        <w:t>development</w:t>
      </w:r>
      <w:r>
        <w:t xml:space="preserve"> and competitiveness of the Greater </w:t>
      </w:r>
      <w:r w:rsidR="00441C7E">
        <w:t xml:space="preserve">Golden Horseshoe; </w:t>
      </w:r>
    </w:p>
    <w:p w14:paraId="170C896B" w14:textId="1FA6DCB2" w:rsidR="007E25A7" w:rsidRDefault="00441C7E" w:rsidP="007E25A7">
      <w:pPr>
        <w:pStyle w:val="DecisionBody"/>
        <w:numPr>
          <w:ilvl w:val="0"/>
          <w:numId w:val="0"/>
        </w:numPr>
        <w:ind w:left="1440" w:hanging="720"/>
      </w:pPr>
      <w:r>
        <w:t>6:</w:t>
      </w:r>
      <w:r w:rsidR="007E25A7">
        <w:tab/>
        <w:t>P</w:t>
      </w:r>
      <w:r>
        <w:t xml:space="preserve">rovides a </w:t>
      </w:r>
      <w:r w:rsidR="00B3311B">
        <w:t>diverse rang</w:t>
      </w:r>
      <w:r w:rsidR="006F6F58">
        <w:t>e</w:t>
      </w:r>
      <w:r w:rsidR="00B3311B">
        <w:t xml:space="preserve"> and</w:t>
      </w:r>
      <w:r w:rsidR="001367A5">
        <w:t xml:space="preserve"> </w:t>
      </w:r>
      <w:r w:rsidR="00B3311B">
        <w:t>mix of housing options</w:t>
      </w:r>
      <w:r w:rsidR="001367A5">
        <w:t>, forms</w:t>
      </w:r>
      <w:r w:rsidR="00B3311B">
        <w:t xml:space="preserve"> and densities; </w:t>
      </w:r>
      <w:r w:rsidR="00CA6BFC">
        <w:t xml:space="preserve">and </w:t>
      </w:r>
    </w:p>
    <w:p w14:paraId="659DCF00" w14:textId="4B4966AB" w:rsidR="000B6257" w:rsidRDefault="00CA6BFC" w:rsidP="007E25A7">
      <w:pPr>
        <w:pStyle w:val="DecisionBody"/>
        <w:numPr>
          <w:ilvl w:val="0"/>
          <w:numId w:val="0"/>
        </w:numPr>
        <w:ind w:left="1440" w:hanging="720"/>
      </w:pPr>
      <w:r>
        <w:t xml:space="preserve">7. </w:t>
      </w:r>
      <w:r w:rsidR="007E25A7">
        <w:tab/>
      </w:r>
      <w:r>
        <w:t xml:space="preserve">Ensures there is the necessary infrastructure to accommodate growth </w:t>
      </w:r>
      <w:r w:rsidR="003462E3">
        <w:t>while protecting water, natural heri</w:t>
      </w:r>
      <w:r w:rsidR="001A6D8C">
        <w:t>tage, agricultural, systems</w:t>
      </w:r>
      <w:r w:rsidR="003F7B14">
        <w:t xml:space="preserve">, </w:t>
      </w:r>
      <w:r w:rsidR="00793297">
        <w:t>cultural</w:t>
      </w:r>
      <w:r w:rsidR="003F7B14">
        <w:t xml:space="preserve"> heritage resources </w:t>
      </w:r>
      <w:r w:rsidR="001A6D8C">
        <w:t>and k</w:t>
      </w:r>
      <w:r w:rsidR="003F7B14">
        <w:t>ey hydrological features.</w:t>
      </w:r>
    </w:p>
    <w:p w14:paraId="11ED409E" w14:textId="45191F65" w:rsidR="00793297" w:rsidRDefault="00793297" w:rsidP="004E147D">
      <w:pPr>
        <w:pStyle w:val="DecisionBody"/>
      </w:pPr>
      <w:r>
        <w:t xml:space="preserve">The ZBL </w:t>
      </w:r>
      <w:r w:rsidR="00771716">
        <w:t xml:space="preserve">and </w:t>
      </w:r>
      <w:r w:rsidR="006B2173">
        <w:t xml:space="preserve">draft </w:t>
      </w:r>
      <w:r w:rsidR="00771716">
        <w:t>Pof</w:t>
      </w:r>
      <w:r w:rsidR="006B2173">
        <w:t xml:space="preserve">S </w:t>
      </w:r>
      <w:r>
        <w:t xml:space="preserve">conforms to the </w:t>
      </w:r>
      <w:r w:rsidR="00357337">
        <w:t>Growth Plan.</w:t>
      </w:r>
    </w:p>
    <w:p w14:paraId="534AEE89" w14:textId="1F32003C" w:rsidR="00880FB9" w:rsidRDefault="003E022A" w:rsidP="004E147D">
      <w:pPr>
        <w:pStyle w:val="DecisionBody"/>
      </w:pPr>
      <w:r>
        <w:t>In 2013 the County began</w:t>
      </w:r>
      <w:r w:rsidR="00DE6331">
        <w:t xml:space="preserve"> a</w:t>
      </w:r>
      <w:r>
        <w:t xml:space="preserve"> comp</w:t>
      </w:r>
      <w:r w:rsidR="00DE6331">
        <w:t>rehensive</w:t>
      </w:r>
      <w:r>
        <w:t xml:space="preserve"> and </w:t>
      </w:r>
      <w:r w:rsidR="00C40C7B">
        <w:t>rigorous process to plan for and establish a policy framewo</w:t>
      </w:r>
      <w:r w:rsidR="00C82F3A">
        <w:t>r</w:t>
      </w:r>
      <w:r w:rsidR="00C40C7B">
        <w:t xml:space="preserve">k </w:t>
      </w:r>
      <w:r w:rsidR="00C82F3A">
        <w:t>for North West Paris.</w:t>
      </w:r>
      <w:r w:rsidR="004E715F">
        <w:t xml:space="preserve">   The result of that process is the NWP</w:t>
      </w:r>
      <w:r w:rsidR="00CC562B">
        <w:t>AS which further defined and implemented the BOP</w:t>
      </w:r>
      <w:r w:rsidR="00B82B87">
        <w:t xml:space="preserve"> as the intent and all objectives found in the BOP</w:t>
      </w:r>
      <w:r w:rsidR="00F30175">
        <w:t xml:space="preserve"> are found in the secondary plan.  </w:t>
      </w:r>
      <w:r w:rsidR="00BD1B45">
        <w:t>Most of</w:t>
      </w:r>
      <w:r w:rsidR="00880FB9">
        <w:t xml:space="preserve"> the</w:t>
      </w:r>
      <w:r w:rsidR="00636381">
        <w:t xml:space="preserve"> subject</w:t>
      </w:r>
      <w:r w:rsidR="00880FB9">
        <w:t xml:space="preserve"> lands are designated as Urban Residential </w:t>
      </w:r>
      <w:r w:rsidR="00123895">
        <w:t xml:space="preserve">and portions </w:t>
      </w:r>
      <w:r w:rsidR="005F6173">
        <w:t>a</w:t>
      </w:r>
      <w:r w:rsidR="00123895">
        <w:t xml:space="preserve">re Rural </w:t>
      </w:r>
      <w:r w:rsidR="00C94F81">
        <w:t>Residential</w:t>
      </w:r>
      <w:r w:rsidR="00123895">
        <w:t xml:space="preserve">, </w:t>
      </w:r>
      <w:r w:rsidR="00C94F81">
        <w:t>Natural</w:t>
      </w:r>
      <w:r w:rsidR="00123895">
        <w:t xml:space="preserve"> Area and Wellhead Protection Area designations of the </w:t>
      </w:r>
      <w:r w:rsidR="00C94F81">
        <w:t>BOP.</w:t>
      </w:r>
    </w:p>
    <w:p w14:paraId="26F9028F" w14:textId="5C3FB7A4" w:rsidR="003E022A" w:rsidRDefault="00F30175" w:rsidP="004E147D">
      <w:pPr>
        <w:pStyle w:val="DecisionBody"/>
      </w:pPr>
      <w:r>
        <w:t>The ZBA</w:t>
      </w:r>
      <w:r w:rsidR="00497EB3">
        <w:t xml:space="preserve"> </w:t>
      </w:r>
      <w:r w:rsidR="00BF2FD8">
        <w:t>implements the preferred land use concept and maintains the inten</w:t>
      </w:r>
      <w:r w:rsidR="00880FB9">
        <w:t>t of all land use designations</w:t>
      </w:r>
      <w:r w:rsidR="007F05A2">
        <w:t xml:space="preserve"> of the NWP</w:t>
      </w:r>
      <w:r w:rsidR="005F6173">
        <w:t>A</w:t>
      </w:r>
      <w:r w:rsidR="0017312D">
        <w:t>S</w:t>
      </w:r>
      <w:r w:rsidR="00880FB9">
        <w:t xml:space="preserve">.  The draft PofS </w:t>
      </w:r>
      <w:r w:rsidR="004568C2">
        <w:t xml:space="preserve">includes blocks that correspond to the </w:t>
      </w:r>
      <w:r w:rsidR="00FE1217">
        <w:t>preferred</w:t>
      </w:r>
      <w:r w:rsidR="00BA2A92">
        <w:t xml:space="preserve"> </w:t>
      </w:r>
      <w:r w:rsidR="004568C2">
        <w:t xml:space="preserve">land use designations </w:t>
      </w:r>
    </w:p>
    <w:p w14:paraId="49B69259" w14:textId="1374F11D" w:rsidR="0017312D" w:rsidRDefault="005324D0" w:rsidP="004E147D">
      <w:pPr>
        <w:pStyle w:val="DecisionBody"/>
      </w:pPr>
      <w:r>
        <w:t xml:space="preserve">The ZBA </w:t>
      </w:r>
      <w:r w:rsidR="006B2173">
        <w:t xml:space="preserve">and the draft PofS </w:t>
      </w:r>
      <w:r>
        <w:t xml:space="preserve">conforms to the BOP and completely implements the preferred land use concept </w:t>
      </w:r>
      <w:r w:rsidR="00FB1D4D">
        <w:t>identified in the NWP</w:t>
      </w:r>
      <w:r w:rsidR="005F6173">
        <w:t>A</w:t>
      </w:r>
      <w:r w:rsidR="00FB1D4D">
        <w:t>S.</w:t>
      </w:r>
    </w:p>
    <w:p w14:paraId="6EDD6F36" w14:textId="11E323E9" w:rsidR="001C4CB8" w:rsidRDefault="00675CB9" w:rsidP="005A6AF6">
      <w:pPr>
        <w:pStyle w:val="DecisionBody"/>
      </w:pPr>
      <w:r>
        <w:t xml:space="preserve">The Tribunal accepts the evidence of the planner for the Applicant/Appellant </w:t>
      </w:r>
      <w:r w:rsidR="00FF6C66">
        <w:t xml:space="preserve">in its </w:t>
      </w:r>
      <w:r w:rsidR="0005410A">
        <w:lastRenderedPageBreak/>
        <w:t xml:space="preserve">entirety </w:t>
      </w:r>
      <w:r w:rsidR="00BA1EFA">
        <w:t xml:space="preserve">and finds the ZBA and PofS </w:t>
      </w:r>
      <w:r w:rsidR="00C1623E">
        <w:t xml:space="preserve">meets all the relevant policy tests of the PPS, Growth Plan and </w:t>
      </w:r>
      <w:r w:rsidR="002A2353">
        <w:t>BOP.</w:t>
      </w:r>
      <w:r w:rsidR="0005410A">
        <w:t xml:space="preserve">  It represents good planning and is in the public interest.</w:t>
      </w:r>
    </w:p>
    <w:p w14:paraId="7194B129" w14:textId="0852938B" w:rsidR="005A6AF6" w:rsidRDefault="005A6AF6" w:rsidP="005A6AF6">
      <w:pPr>
        <w:pStyle w:val="DecisionBody"/>
        <w:numPr>
          <w:ilvl w:val="0"/>
          <w:numId w:val="0"/>
        </w:numPr>
      </w:pPr>
      <w:r w:rsidRPr="005F6173">
        <w:rPr>
          <w:b/>
        </w:rPr>
        <w:t>DRAFT PLAN OF SUBDIVISION</w:t>
      </w:r>
    </w:p>
    <w:p w14:paraId="72331660" w14:textId="12498C8E" w:rsidR="00BC3F0A" w:rsidRDefault="00FE63DC" w:rsidP="004E147D">
      <w:pPr>
        <w:pStyle w:val="DecisionBody"/>
      </w:pPr>
      <w:r>
        <w:t xml:space="preserve">The planner </w:t>
      </w:r>
      <w:r w:rsidR="005A6AF6">
        <w:t xml:space="preserve">reviewed the criteria </w:t>
      </w:r>
      <w:r w:rsidR="0096189D">
        <w:t>to be considered when a draft PofS is</w:t>
      </w:r>
      <w:r w:rsidR="00715DC3">
        <w:t xml:space="preserve"> proposed in</w:t>
      </w:r>
      <w:r w:rsidR="00974426">
        <w:t xml:space="preserve"> considerable</w:t>
      </w:r>
      <w:r w:rsidR="00715DC3">
        <w:t xml:space="preserve"> detail.  One must have </w:t>
      </w:r>
      <w:r w:rsidR="00BC3F0A">
        <w:t>regard</w:t>
      </w:r>
      <w:r w:rsidR="00715DC3">
        <w:t xml:space="preserve"> to the heal</w:t>
      </w:r>
      <w:r w:rsidR="00F92925">
        <w:t xml:space="preserve">th, safety, convenience, </w:t>
      </w:r>
      <w:r w:rsidR="00BC3F0A">
        <w:t xml:space="preserve">accessibility </w:t>
      </w:r>
      <w:r w:rsidR="00F92925">
        <w:t>for persons with disability and welfare of the present and future i</w:t>
      </w:r>
      <w:r w:rsidR="00B834FD">
        <w:t>nhabitants of the municipality.</w:t>
      </w:r>
      <w:r w:rsidR="00484981">
        <w:t xml:space="preserve"> There </w:t>
      </w:r>
      <w:r w:rsidR="00F66756">
        <w:t>is</w:t>
      </w:r>
      <w:r w:rsidR="00484981">
        <w:t xml:space="preserve"> a total of 13 criteria to be considered</w:t>
      </w:r>
      <w:r w:rsidR="00D606D5">
        <w:t xml:space="preserve"> including the subdivision: not being premature, </w:t>
      </w:r>
      <w:r w:rsidR="00443056">
        <w:t>in the public interest, conform</w:t>
      </w:r>
      <w:r w:rsidR="0057234F">
        <w:t>s</w:t>
      </w:r>
      <w:r w:rsidR="00671CE4">
        <w:t xml:space="preserve"> to public policy</w:t>
      </w:r>
      <w:r w:rsidR="00443056">
        <w:t>,</w:t>
      </w:r>
      <w:r w:rsidR="00671CE4">
        <w:t xml:space="preserve"> </w:t>
      </w:r>
      <w:r w:rsidR="009409FD">
        <w:t xml:space="preserve">appropriate conditions </w:t>
      </w:r>
      <w:r w:rsidR="0058136E">
        <w:t>to control timing and built form,</w:t>
      </w:r>
      <w:r w:rsidR="00953AC9">
        <w:t xml:space="preserve"> conservation of natural resources, flood control and adequacy of </w:t>
      </w:r>
      <w:r w:rsidR="00BC3F0A">
        <w:t>utilities, school, road and municipal services.</w:t>
      </w:r>
    </w:p>
    <w:p w14:paraId="69A88150" w14:textId="62F30333" w:rsidR="00FB1D4D" w:rsidRDefault="00443056" w:rsidP="004E147D">
      <w:pPr>
        <w:pStyle w:val="DecisionBody"/>
      </w:pPr>
      <w:r>
        <w:t xml:space="preserve"> </w:t>
      </w:r>
      <w:r w:rsidR="00C34770">
        <w:t xml:space="preserve">There </w:t>
      </w:r>
      <w:r w:rsidR="00CE159E">
        <w:t>is</w:t>
      </w:r>
      <w:r w:rsidR="00C34770">
        <w:t xml:space="preserve"> a total of 45 conditions of draft plan approval </w:t>
      </w:r>
      <w:r w:rsidR="00CE159E">
        <w:t xml:space="preserve">plus </w:t>
      </w:r>
      <w:r w:rsidR="005F6173">
        <w:t>five</w:t>
      </w:r>
      <w:r w:rsidR="00CE159E">
        <w:t xml:space="preserve"> </w:t>
      </w:r>
      <w:r w:rsidR="00505CBF">
        <w:t xml:space="preserve">notes to draft plan approval </w:t>
      </w:r>
      <w:r w:rsidR="00433D46">
        <w:t xml:space="preserve">that have been </w:t>
      </w:r>
      <w:r w:rsidR="005D1BDD">
        <w:t>written jointly by the County and Applicant/Appellant. Mr. Johnston in his evidence noted many of the conditions are standard</w:t>
      </w:r>
      <w:r w:rsidR="00572205">
        <w:t xml:space="preserve"> to the County and tied directly to the draft PofS.</w:t>
      </w:r>
      <w:r w:rsidR="006B0535">
        <w:t xml:space="preserve">  He made special note of conditions relating to timing of servicing, cost sharing </w:t>
      </w:r>
      <w:r w:rsidR="00DF5B07">
        <w:t>requirements, pre</w:t>
      </w:r>
      <w:r w:rsidR="00400689">
        <w:t>-s</w:t>
      </w:r>
      <w:r w:rsidR="00DF5B07">
        <w:t>ervicing agreements for the design and delivery of services,</w:t>
      </w:r>
      <w:r w:rsidR="00400689">
        <w:t xml:space="preserve"> and </w:t>
      </w:r>
      <w:r w:rsidR="000946F1">
        <w:t xml:space="preserve">ensured that </w:t>
      </w:r>
      <w:r w:rsidR="00400689">
        <w:t>all the utilities are covered with appropriate conditions.</w:t>
      </w:r>
    </w:p>
    <w:p w14:paraId="6BFBE79C" w14:textId="1FCEB537" w:rsidR="005F6173" w:rsidRDefault="00915D08" w:rsidP="004E147D">
      <w:pPr>
        <w:pStyle w:val="DecisionBody"/>
      </w:pPr>
      <w:r>
        <w:t>Cost sharing of required services is an important consideration for all parties</w:t>
      </w:r>
      <w:r w:rsidR="00F32C2E">
        <w:t xml:space="preserve">.  </w:t>
      </w:r>
      <w:r w:rsidR="00925329">
        <w:t>Condition</w:t>
      </w:r>
      <w:r w:rsidR="002C39A0">
        <w:t xml:space="preserve"> </w:t>
      </w:r>
      <w:r w:rsidR="00925329">
        <w:t xml:space="preserve">38 reads: </w:t>
      </w:r>
    </w:p>
    <w:p w14:paraId="05ABFA17" w14:textId="3DB5A3B8" w:rsidR="00400689" w:rsidRPr="005F6173" w:rsidRDefault="004D0486" w:rsidP="005F6173">
      <w:pPr>
        <w:pStyle w:val="DecisionBody"/>
        <w:numPr>
          <w:ilvl w:val="0"/>
          <w:numId w:val="0"/>
        </w:numPr>
        <w:spacing w:beforeLines="0" w:before="0" w:afterLines="0" w:after="0" w:line="240" w:lineRule="auto"/>
        <w:ind w:left="1418" w:right="1418"/>
        <w:rPr>
          <w:sz w:val="20"/>
          <w:szCs w:val="20"/>
        </w:rPr>
      </w:pPr>
      <w:r w:rsidRPr="005F6173">
        <w:rPr>
          <w:sz w:val="20"/>
          <w:szCs w:val="20"/>
        </w:rPr>
        <w:t>That the Subdivision Agreement with the County include</w:t>
      </w:r>
      <w:r w:rsidR="00727729" w:rsidRPr="005F6173">
        <w:rPr>
          <w:sz w:val="20"/>
          <w:szCs w:val="20"/>
        </w:rPr>
        <w:t xml:space="preserve"> a requirement that the Owner pay i</w:t>
      </w:r>
      <w:r w:rsidR="004047B8" w:rsidRPr="005F6173">
        <w:rPr>
          <w:sz w:val="20"/>
          <w:szCs w:val="20"/>
        </w:rPr>
        <w:t>t</w:t>
      </w:r>
      <w:r w:rsidR="00727729" w:rsidRPr="005F6173">
        <w:rPr>
          <w:sz w:val="20"/>
          <w:szCs w:val="20"/>
        </w:rPr>
        <w:t>s proportionate share of any study costs, e</w:t>
      </w:r>
      <w:r w:rsidR="00592094" w:rsidRPr="005F6173">
        <w:rPr>
          <w:sz w:val="20"/>
          <w:szCs w:val="20"/>
        </w:rPr>
        <w:t>x</w:t>
      </w:r>
      <w:r w:rsidR="00727729" w:rsidRPr="005F6173">
        <w:rPr>
          <w:sz w:val="20"/>
          <w:szCs w:val="20"/>
        </w:rPr>
        <w:t xml:space="preserve">ternal services, shared services, and storm water management </w:t>
      </w:r>
      <w:r w:rsidR="005474D8" w:rsidRPr="005F6173">
        <w:rPr>
          <w:sz w:val="20"/>
          <w:szCs w:val="20"/>
        </w:rPr>
        <w:t>facilities that are required to facilitate the development of the Subject Land</w:t>
      </w:r>
      <w:r w:rsidR="00592094" w:rsidRPr="005F6173">
        <w:rPr>
          <w:sz w:val="20"/>
          <w:szCs w:val="20"/>
        </w:rPr>
        <w:t>s and are incurred by others, all to the satisfaction of the County</w:t>
      </w:r>
      <w:r w:rsidR="007E1719" w:rsidRPr="005F6173">
        <w:rPr>
          <w:sz w:val="20"/>
          <w:szCs w:val="20"/>
        </w:rPr>
        <w:t>.</w:t>
      </w:r>
    </w:p>
    <w:p w14:paraId="3A5340EC" w14:textId="5812BC9C" w:rsidR="007603A1" w:rsidRDefault="00ED0ECF" w:rsidP="004E147D">
      <w:pPr>
        <w:pStyle w:val="DecisionBody"/>
      </w:pPr>
      <w:r>
        <w:t xml:space="preserve">The County made note of </w:t>
      </w:r>
      <w:r w:rsidR="005F6173">
        <w:t>C</w:t>
      </w:r>
      <w:r>
        <w:t xml:space="preserve">ondition 45 regarding approval authority for the clearing of conditions.  The </w:t>
      </w:r>
      <w:r w:rsidR="007E1719">
        <w:t xml:space="preserve">condition reads: </w:t>
      </w:r>
    </w:p>
    <w:p w14:paraId="1A3FECA8" w14:textId="4ABEDD93" w:rsidR="00ED0ECF" w:rsidRPr="007603A1" w:rsidRDefault="0024651C" w:rsidP="007603A1">
      <w:pPr>
        <w:pStyle w:val="DecisionBody"/>
        <w:numPr>
          <w:ilvl w:val="0"/>
          <w:numId w:val="0"/>
        </w:numPr>
        <w:spacing w:beforeLines="0" w:before="0" w:afterLines="0" w:after="0" w:line="240" w:lineRule="auto"/>
        <w:ind w:left="1418" w:right="1418"/>
        <w:rPr>
          <w:sz w:val="20"/>
          <w:szCs w:val="20"/>
        </w:rPr>
      </w:pPr>
      <w:r w:rsidRPr="007603A1">
        <w:rPr>
          <w:sz w:val="20"/>
          <w:szCs w:val="20"/>
        </w:rPr>
        <w:t xml:space="preserve">The County shall be the approval authority for the purposes of clearing the draft plan </w:t>
      </w:r>
      <w:r w:rsidR="004C684E" w:rsidRPr="007603A1">
        <w:rPr>
          <w:sz w:val="20"/>
          <w:szCs w:val="20"/>
        </w:rPr>
        <w:t>conditions</w:t>
      </w:r>
      <w:r w:rsidRPr="007603A1">
        <w:rPr>
          <w:sz w:val="20"/>
          <w:szCs w:val="20"/>
        </w:rPr>
        <w:t xml:space="preserve"> and the final approval of the plan of subdivision </w:t>
      </w:r>
      <w:r w:rsidRPr="007603A1">
        <w:rPr>
          <w:sz w:val="20"/>
          <w:szCs w:val="20"/>
        </w:rPr>
        <w:lastRenderedPageBreak/>
        <w:t xml:space="preserve">shall be given by the County, pursuant to </w:t>
      </w:r>
      <w:r w:rsidR="004C684E" w:rsidRPr="007603A1">
        <w:rPr>
          <w:sz w:val="20"/>
          <w:szCs w:val="20"/>
        </w:rPr>
        <w:t>section</w:t>
      </w:r>
      <w:r w:rsidRPr="007603A1">
        <w:rPr>
          <w:sz w:val="20"/>
          <w:szCs w:val="20"/>
        </w:rPr>
        <w:t xml:space="preserve"> 51 </w:t>
      </w:r>
      <w:r w:rsidR="004C684E" w:rsidRPr="007603A1">
        <w:rPr>
          <w:sz w:val="20"/>
          <w:szCs w:val="20"/>
        </w:rPr>
        <w:t>(5</w:t>
      </w:r>
      <w:r w:rsidR="008E09F4" w:rsidRPr="007603A1">
        <w:rPr>
          <w:sz w:val="20"/>
          <w:szCs w:val="20"/>
        </w:rPr>
        <w:t>6</w:t>
      </w:r>
      <w:r w:rsidR="004C684E" w:rsidRPr="007603A1">
        <w:rPr>
          <w:sz w:val="20"/>
          <w:szCs w:val="20"/>
        </w:rPr>
        <w:t>.1) of the Planning Act.</w:t>
      </w:r>
    </w:p>
    <w:p w14:paraId="0BED8352" w14:textId="2A7E08F2" w:rsidR="00773A17" w:rsidRDefault="00773A17" w:rsidP="002B26CE">
      <w:pPr>
        <w:pStyle w:val="DecisionBody"/>
      </w:pPr>
      <w:r>
        <w:t xml:space="preserve">The County and the Applicant/Appellant are </w:t>
      </w:r>
      <w:r w:rsidR="002B26CE">
        <w:t>committed</w:t>
      </w:r>
      <w:r>
        <w:t xml:space="preserve"> to work </w:t>
      </w:r>
      <w:r w:rsidR="002B26CE">
        <w:t>in tandem</w:t>
      </w:r>
      <w:r>
        <w:t xml:space="preserve"> to </w:t>
      </w:r>
      <w:r w:rsidR="002B26CE">
        <w:t>implement the Conditions of Draft Approval.</w:t>
      </w:r>
    </w:p>
    <w:p w14:paraId="7E1D486E" w14:textId="77A50011" w:rsidR="00085A41" w:rsidRDefault="009D73BE" w:rsidP="004E147D">
      <w:pPr>
        <w:pStyle w:val="DecisionBody"/>
      </w:pPr>
      <w:r>
        <w:t xml:space="preserve">The planner opined that the draft PofS complies with the criteria identified in </w:t>
      </w:r>
      <w:r w:rsidR="00F932CE">
        <w:t>s</w:t>
      </w:r>
      <w:r w:rsidR="007603A1">
        <w:t>.</w:t>
      </w:r>
      <w:r w:rsidR="00F932CE">
        <w:t xml:space="preserve"> 51(24) of the </w:t>
      </w:r>
      <w:r w:rsidR="00F932CE" w:rsidRPr="0015595D">
        <w:rPr>
          <w:i/>
        </w:rPr>
        <w:t>Planning Act</w:t>
      </w:r>
      <w:r w:rsidR="00655148">
        <w:t xml:space="preserve"> and the conditions of Draft Plan Approval are reasonable.</w:t>
      </w:r>
    </w:p>
    <w:p w14:paraId="0792D728" w14:textId="07670889" w:rsidR="00655148" w:rsidRPr="0015595D" w:rsidRDefault="00544C72" w:rsidP="004E147D">
      <w:pPr>
        <w:pStyle w:val="DecisionBody"/>
        <w:rPr>
          <w:i/>
        </w:rPr>
      </w:pPr>
      <w:r>
        <w:t>The Tribunal accepts the evidence of the planner for the Applicant/Appellant in its entirety</w:t>
      </w:r>
      <w:r w:rsidR="004244D2">
        <w:t>.  The draft P</w:t>
      </w:r>
      <w:r w:rsidR="007603A1">
        <w:t>ofS</w:t>
      </w:r>
      <w:r w:rsidR="000E0059">
        <w:t xml:space="preserve">, subject to the Conditions of Draft Plan Approval, has had </w:t>
      </w:r>
      <w:r w:rsidR="009D5D96">
        <w:t>appropriate</w:t>
      </w:r>
      <w:r w:rsidR="000E0059">
        <w:t xml:space="preserve"> regard to the </w:t>
      </w:r>
      <w:r w:rsidR="007603A1">
        <w:t>c</w:t>
      </w:r>
      <w:r w:rsidR="000E0059">
        <w:t>riteria set out in</w:t>
      </w:r>
      <w:r w:rsidR="009D5D96">
        <w:t xml:space="preserve"> s. 51(24) of the </w:t>
      </w:r>
      <w:r w:rsidR="009D5D96" w:rsidRPr="0015595D">
        <w:rPr>
          <w:i/>
        </w:rPr>
        <w:t>Planning Act.</w:t>
      </w:r>
    </w:p>
    <w:p w14:paraId="0D6E3C07" w14:textId="70183943" w:rsidR="009D5D96" w:rsidRDefault="009D5D96" w:rsidP="004E147D">
      <w:pPr>
        <w:pStyle w:val="DecisionBody"/>
      </w:pPr>
      <w:r>
        <w:t xml:space="preserve">Pursuant to s. 51(25) of the </w:t>
      </w:r>
      <w:r w:rsidRPr="0015595D">
        <w:rPr>
          <w:i/>
        </w:rPr>
        <w:t>Planning Act</w:t>
      </w:r>
      <w:r>
        <w:t>, the Tribunal finds the Conditions of Draft Approval to be reasonable and appropriate for the proposed development.</w:t>
      </w:r>
    </w:p>
    <w:p w14:paraId="596AF7F4" w14:textId="6E065BD5" w:rsidR="009D5D96" w:rsidRPr="007603A1" w:rsidRDefault="009D5D96" w:rsidP="009D5D96">
      <w:pPr>
        <w:pStyle w:val="DecisionBody"/>
        <w:numPr>
          <w:ilvl w:val="0"/>
          <w:numId w:val="0"/>
        </w:numPr>
        <w:rPr>
          <w:b/>
        </w:rPr>
      </w:pPr>
      <w:r w:rsidRPr="007603A1">
        <w:rPr>
          <w:b/>
        </w:rPr>
        <w:t>CONCLUSIONS</w:t>
      </w:r>
    </w:p>
    <w:p w14:paraId="5F2D06E2" w14:textId="2C2C4A18" w:rsidR="00085A41" w:rsidRDefault="00202D97" w:rsidP="0048609C">
      <w:pPr>
        <w:pStyle w:val="DecisionBody"/>
      </w:pPr>
      <w:r>
        <w:t>The Tribunal acce</w:t>
      </w:r>
      <w:r w:rsidR="00FD4504">
        <w:t xml:space="preserve">pts the uncontested </w:t>
      </w:r>
      <w:r w:rsidR="007E68BE">
        <w:t xml:space="preserve">planning evidence of Mr. Johnston when augmented with the </w:t>
      </w:r>
      <w:r w:rsidR="0046489E">
        <w:t xml:space="preserve">documentary evidence, the Tribunal finds that the proposed </w:t>
      </w:r>
      <w:r w:rsidR="00F22151">
        <w:t>ZBA, draft Po</w:t>
      </w:r>
      <w:r w:rsidR="003E3AFD">
        <w:t>f</w:t>
      </w:r>
      <w:r w:rsidR="00F22151">
        <w:t xml:space="preserve">S, and Conditions of Draft </w:t>
      </w:r>
      <w:r w:rsidR="00B64A83">
        <w:t xml:space="preserve">Approval; are </w:t>
      </w:r>
      <w:r w:rsidR="003E3AFD">
        <w:t>consistent</w:t>
      </w:r>
      <w:r w:rsidR="00B64A83">
        <w:t xml:space="preserve"> with the PPS</w:t>
      </w:r>
      <w:r w:rsidR="004A0AFF">
        <w:t>;</w:t>
      </w:r>
      <w:r w:rsidR="00B64A83">
        <w:t xml:space="preserve"> conform </w:t>
      </w:r>
      <w:r w:rsidR="004A0AFF">
        <w:t>with the Growth</w:t>
      </w:r>
      <w:r w:rsidR="00B64A83">
        <w:t xml:space="preserve"> Plan</w:t>
      </w:r>
      <w:r w:rsidR="004A0AFF">
        <w:t>; have had appropriate regard to a</w:t>
      </w:r>
      <w:r w:rsidR="007603A1">
        <w:t>ll</w:t>
      </w:r>
      <w:r w:rsidR="004A0AFF">
        <w:t xml:space="preserve"> matters of </w:t>
      </w:r>
      <w:r w:rsidR="003E3AFD">
        <w:t>provincial</w:t>
      </w:r>
      <w:r w:rsidR="004A0AFF">
        <w:t xml:space="preserve"> </w:t>
      </w:r>
      <w:r w:rsidR="003E3AFD">
        <w:t>interest</w:t>
      </w:r>
      <w:r w:rsidR="004A0AFF">
        <w:t xml:space="preserve"> </w:t>
      </w:r>
      <w:r w:rsidR="003E3AFD">
        <w:t>identified</w:t>
      </w:r>
      <w:r w:rsidR="004A0AFF">
        <w:t xml:space="preserve"> in the </w:t>
      </w:r>
      <w:r w:rsidR="004A0AFF" w:rsidRPr="0015595D">
        <w:rPr>
          <w:i/>
        </w:rPr>
        <w:t>Planning Act</w:t>
      </w:r>
      <w:r w:rsidR="004A0AFF">
        <w:t xml:space="preserve">; and represent good planning </w:t>
      </w:r>
      <w:r w:rsidR="004E147D">
        <w:t xml:space="preserve">in the public interest. The draft PofS has had appropriate </w:t>
      </w:r>
      <w:r w:rsidR="003E3AFD">
        <w:t>regard</w:t>
      </w:r>
      <w:r w:rsidR="004E147D">
        <w:t xml:space="preserve"> of the criteria set out in s. 51(24) of </w:t>
      </w:r>
      <w:r w:rsidR="00381B60">
        <w:t xml:space="preserve">the </w:t>
      </w:r>
      <w:r w:rsidR="00381B60" w:rsidRPr="0015595D">
        <w:rPr>
          <w:i/>
        </w:rPr>
        <w:t xml:space="preserve">Planning Act </w:t>
      </w:r>
      <w:r w:rsidR="00381B60">
        <w:t xml:space="preserve">and the Conditions of Draft Approval are reasonable and appropriate </w:t>
      </w:r>
      <w:r w:rsidR="00786935">
        <w:t xml:space="preserve">pursuant to s. 51(25) of the </w:t>
      </w:r>
      <w:r w:rsidR="00786935" w:rsidRPr="0015595D">
        <w:rPr>
          <w:i/>
        </w:rPr>
        <w:t>Planning Act</w:t>
      </w:r>
      <w:r w:rsidR="00786935">
        <w:t>.</w:t>
      </w:r>
    </w:p>
    <w:p w14:paraId="408EA9D0" w14:textId="07051A6E" w:rsidR="00BE1FE7" w:rsidRDefault="00BE1FE7" w:rsidP="0048609C">
      <w:pPr>
        <w:pStyle w:val="DecisionBody"/>
      </w:pPr>
      <w:r>
        <w:t xml:space="preserve">For these reasons, the Tribunal will allow the </w:t>
      </w:r>
      <w:r w:rsidR="00F549C0">
        <w:t>appeal</w:t>
      </w:r>
      <w:r>
        <w:t xml:space="preserve"> in part and approves these instruments as </w:t>
      </w:r>
      <w:r w:rsidR="00C1792D">
        <w:t>a</w:t>
      </w:r>
      <w:r>
        <w:t>greed between the City and the Applicant/</w:t>
      </w:r>
      <w:r w:rsidR="00F549C0">
        <w:t>Appellant</w:t>
      </w:r>
      <w:r>
        <w:t>.</w:t>
      </w:r>
    </w:p>
    <w:p w14:paraId="17D7B686" w14:textId="7564DDAB" w:rsidR="000A61BF" w:rsidRDefault="000A61BF" w:rsidP="0048609C">
      <w:pPr>
        <w:pStyle w:val="DecisionBody"/>
      </w:pPr>
      <w:r>
        <w:t>Counsel for the County, Mr. Tice,</w:t>
      </w:r>
      <w:r w:rsidR="00B24C72">
        <w:t xml:space="preserve"> requested that</w:t>
      </w:r>
      <w:r w:rsidR="005A5A4B">
        <w:t xml:space="preserve"> it is important</w:t>
      </w:r>
      <w:r w:rsidR="00B24C72">
        <w:t xml:space="preserve"> the Tribunal</w:t>
      </w:r>
      <w:r w:rsidR="008644DE">
        <w:t>’s Order</w:t>
      </w:r>
      <w:r w:rsidR="00AC04CA">
        <w:t xml:space="preserve"> </w:t>
      </w:r>
      <w:r w:rsidR="00B24C72">
        <w:t xml:space="preserve">ensure clarity </w:t>
      </w:r>
      <w:r w:rsidR="00AB5C93">
        <w:t xml:space="preserve">regarding </w:t>
      </w:r>
      <w:r w:rsidR="00B24C72">
        <w:t xml:space="preserve">the </w:t>
      </w:r>
      <w:r w:rsidR="00AB7DFA">
        <w:t xml:space="preserve">approval authority </w:t>
      </w:r>
      <w:r w:rsidR="00B73F28">
        <w:t xml:space="preserve">for the purpose of clearing conditions and final Subdivision Approval found in the </w:t>
      </w:r>
      <w:r w:rsidR="005F6AD5">
        <w:t xml:space="preserve">Conditions of Draft Plan </w:t>
      </w:r>
      <w:r w:rsidR="005F6AD5">
        <w:lastRenderedPageBreak/>
        <w:t>Approval</w:t>
      </w:r>
      <w:r w:rsidR="00AB5C93">
        <w:t>. The Trib</w:t>
      </w:r>
      <w:r w:rsidR="001F0E76">
        <w:t>unal agrees.</w:t>
      </w:r>
    </w:p>
    <w:p w14:paraId="22D3100B" w14:textId="091C40EB" w:rsidR="001F0E76" w:rsidRPr="007603A1" w:rsidRDefault="001F0E76" w:rsidP="001F0E76">
      <w:pPr>
        <w:pStyle w:val="DecisionBody"/>
        <w:numPr>
          <w:ilvl w:val="0"/>
          <w:numId w:val="0"/>
        </w:numPr>
        <w:rPr>
          <w:b/>
        </w:rPr>
      </w:pPr>
      <w:r w:rsidRPr="007603A1">
        <w:rPr>
          <w:b/>
        </w:rPr>
        <w:t>ORDER</w:t>
      </w:r>
    </w:p>
    <w:p w14:paraId="2943B3C4" w14:textId="3998E414" w:rsidR="003B0FF0" w:rsidRDefault="00832AE7" w:rsidP="003B0FF0">
      <w:pPr>
        <w:pStyle w:val="DecisionBody"/>
      </w:pPr>
      <w:r>
        <w:t>Accordingly,</w:t>
      </w:r>
      <w:r w:rsidR="00C21544">
        <w:t xml:space="preserve"> the Tribunal Orders</w:t>
      </w:r>
      <w:r w:rsidR="003B0FF0">
        <w:t xml:space="preserve"> t</w:t>
      </w:r>
      <w:r w:rsidR="00BE5638">
        <w:t xml:space="preserve">hat the </w:t>
      </w:r>
      <w:r>
        <w:t>appeal</w:t>
      </w:r>
      <w:r w:rsidR="00BE5638">
        <w:t xml:space="preserve"> is allowed in part and the instruments as agreed to by the County and the Applicant</w:t>
      </w:r>
      <w:r w:rsidR="00773A17">
        <w:t>/Appellant, are approved as follows:</w:t>
      </w:r>
      <w:r>
        <w:t xml:space="preserve"> </w:t>
      </w:r>
    </w:p>
    <w:p w14:paraId="0F0132ED" w14:textId="27441DEC" w:rsidR="003B0FF0" w:rsidRDefault="003B0FF0" w:rsidP="003B0FF0">
      <w:pPr>
        <w:pStyle w:val="DecisionBody"/>
        <w:numPr>
          <w:ilvl w:val="0"/>
          <w:numId w:val="0"/>
        </w:numPr>
        <w:ind w:left="1440" w:hanging="720"/>
      </w:pPr>
      <w:r>
        <w:t>a)</w:t>
      </w:r>
      <w:r>
        <w:tab/>
        <w:t>T</w:t>
      </w:r>
      <w:r w:rsidR="00832AE7">
        <w:t xml:space="preserve">he Zoning By-law Amendment, </w:t>
      </w:r>
      <w:r w:rsidR="00801E07">
        <w:t>a</w:t>
      </w:r>
      <w:r>
        <w:t xml:space="preserve">ppended </w:t>
      </w:r>
      <w:r w:rsidR="00801E07">
        <w:t xml:space="preserve">to this Order as </w:t>
      </w:r>
      <w:r>
        <w:t>Attachment 1</w:t>
      </w:r>
      <w:r w:rsidR="00801E07">
        <w:t xml:space="preserve">, is approved; </w:t>
      </w:r>
    </w:p>
    <w:p w14:paraId="648E7156" w14:textId="316A29C7" w:rsidR="003B0FF0" w:rsidRDefault="00460838" w:rsidP="003B0FF0">
      <w:pPr>
        <w:pStyle w:val="DecisionBody"/>
        <w:numPr>
          <w:ilvl w:val="0"/>
          <w:numId w:val="0"/>
        </w:numPr>
        <w:ind w:left="1440" w:hanging="720"/>
      </w:pPr>
      <w:r>
        <w:t xml:space="preserve">b) </w:t>
      </w:r>
      <w:r w:rsidR="003B0FF0">
        <w:tab/>
      </w:r>
      <w:r>
        <w:t xml:space="preserve">The draft Plan of Subdivision </w:t>
      </w:r>
      <w:r w:rsidR="003B0FF0">
        <w:t>append</w:t>
      </w:r>
      <w:r>
        <w:t xml:space="preserve">ed to this Order as </w:t>
      </w:r>
      <w:r w:rsidR="003B0FF0">
        <w:t>Attachment 2</w:t>
      </w:r>
      <w:r>
        <w:t xml:space="preserve"> is approved, subject to the Conditions of Draft </w:t>
      </w:r>
      <w:r w:rsidR="00B216E4">
        <w:t>Approval</w:t>
      </w:r>
      <w:r>
        <w:t xml:space="preserve"> a</w:t>
      </w:r>
      <w:r w:rsidR="003B0FF0">
        <w:t>ppended</w:t>
      </w:r>
      <w:r>
        <w:t xml:space="preserve"> to this </w:t>
      </w:r>
      <w:r w:rsidR="003B0FF0">
        <w:t>O</w:t>
      </w:r>
      <w:r>
        <w:t xml:space="preserve">rder as </w:t>
      </w:r>
      <w:r w:rsidR="003B0FF0">
        <w:t>Attachment 3; and</w:t>
      </w:r>
    </w:p>
    <w:p w14:paraId="00E9078C" w14:textId="2886D028" w:rsidR="001F0E76" w:rsidRDefault="008C20DD" w:rsidP="003B0FF0">
      <w:pPr>
        <w:pStyle w:val="DecisionBody"/>
        <w:numPr>
          <w:ilvl w:val="0"/>
          <w:numId w:val="0"/>
        </w:numPr>
        <w:ind w:left="1440" w:hanging="720"/>
      </w:pPr>
      <w:r>
        <w:t xml:space="preserve">c)  </w:t>
      </w:r>
      <w:r w:rsidR="003B0FF0">
        <w:tab/>
      </w:r>
      <w:r>
        <w:t>Pursuant to s. 51(5</w:t>
      </w:r>
      <w:r w:rsidR="008E09F4">
        <w:t xml:space="preserve">6.1) of the </w:t>
      </w:r>
      <w:r w:rsidR="008E09F4" w:rsidRPr="0015595D">
        <w:rPr>
          <w:i/>
        </w:rPr>
        <w:t>Planning Act</w:t>
      </w:r>
      <w:r w:rsidR="008E09F4">
        <w:t>, the County shall b</w:t>
      </w:r>
      <w:r w:rsidR="00D91C60">
        <w:t xml:space="preserve">e the approval authority for the purposes of clearing the draft plan conditions and </w:t>
      </w:r>
      <w:r w:rsidR="00CE7904">
        <w:t xml:space="preserve">the final approval of the </w:t>
      </w:r>
      <w:r w:rsidR="003B0FF0">
        <w:t>P</w:t>
      </w:r>
      <w:r w:rsidR="00CE7904">
        <w:t xml:space="preserve">lan of </w:t>
      </w:r>
      <w:r w:rsidR="003B0FF0">
        <w:t>S</w:t>
      </w:r>
      <w:r w:rsidR="00CE7904">
        <w:t>ubdivision.</w:t>
      </w:r>
    </w:p>
    <w:p w14:paraId="6CEB8F52" w14:textId="77777777" w:rsidR="0048609C" w:rsidRPr="00E555EE" w:rsidRDefault="0048609C" w:rsidP="006802A5">
      <w:pPr>
        <w:pStyle w:val="MemberSignature"/>
        <w:ind w:left="0"/>
        <w:jc w:val="left"/>
        <w:rPr>
          <w:i w:val="0"/>
        </w:rPr>
      </w:pPr>
    </w:p>
    <w:p w14:paraId="23E6313B" w14:textId="3ED1BF52" w:rsidR="00935095" w:rsidRPr="00AC548D" w:rsidRDefault="009472F5" w:rsidP="00AC548D">
      <w:pPr>
        <w:pStyle w:val="MemberSignature"/>
      </w:pPr>
      <w:r>
        <w:t>Bryan W. Tuckey</w:t>
      </w:r>
    </w:p>
    <w:p w14:paraId="50FB6266" w14:textId="77777777" w:rsidR="00935095" w:rsidRPr="004E31D7" w:rsidRDefault="00935095" w:rsidP="004E31D7">
      <w:pPr>
        <w:pStyle w:val="MemberSignature"/>
        <w:ind w:left="0"/>
        <w:jc w:val="both"/>
        <w:rPr>
          <w:i w:val="0"/>
        </w:rPr>
      </w:pPr>
    </w:p>
    <w:p w14:paraId="56FAC536" w14:textId="77777777" w:rsidR="00935095" w:rsidRPr="004E31D7" w:rsidRDefault="00935095" w:rsidP="004E31D7">
      <w:pPr>
        <w:pStyle w:val="MemberSignature"/>
        <w:ind w:left="0"/>
        <w:jc w:val="left"/>
        <w:rPr>
          <w:i w:val="0"/>
        </w:rPr>
      </w:pPr>
    </w:p>
    <w:p w14:paraId="6D6C8081" w14:textId="62106D76" w:rsidR="00935095" w:rsidRPr="00AC548D" w:rsidRDefault="009472F5" w:rsidP="00AC548D">
      <w:pPr>
        <w:pStyle w:val="MemberSignatureNameandTitle"/>
      </w:pPr>
      <w:r>
        <w:t>Bryan w. tuckey</w:t>
      </w:r>
    </w:p>
    <w:p w14:paraId="768AD789" w14:textId="77777777" w:rsidR="00935095" w:rsidRPr="00AC548D" w:rsidRDefault="00847C0D" w:rsidP="00AC548D">
      <w:pPr>
        <w:pStyle w:val="MemberSignatureNameandTitle"/>
      </w:pPr>
      <w:r>
        <w:t>MEMBER</w:t>
      </w:r>
    </w:p>
    <w:p w14:paraId="477B9A94" w14:textId="77777777" w:rsidR="00935095" w:rsidRPr="004E31D7" w:rsidRDefault="00935095" w:rsidP="00AC548D">
      <w:pPr>
        <w:rPr>
          <w:rFonts w:ascii="Arial" w:hAnsi="Arial" w:cs="Arial"/>
        </w:rPr>
      </w:pPr>
    </w:p>
    <w:p w14:paraId="6BE60AB0" w14:textId="77777777" w:rsidR="00935095" w:rsidRPr="004E31D7" w:rsidRDefault="00935095" w:rsidP="00AC548D">
      <w:pPr>
        <w:rPr>
          <w:rFonts w:ascii="Arial" w:hAnsi="Arial" w:cs="Arial"/>
        </w:rPr>
      </w:pPr>
    </w:p>
    <w:p w14:paraId="60850236" w14:textId="16BF2F89" w:rsidR="004D6E02" w:rsidRDefault="004D6E02" w:rsidP="00AC548D">
      <w:pPr>
        <w:rPr>
          <w:rFonts w:ascii="Arial" w:hAnsi="Arial" w:cs="Arial"/>
        </w:rPr>
      </w:pPr>
    </w:p>
    <w:p w14:paraId="3F8F6459" w14:textId="7B099267" w:rsidR="00122607" w:rsidRDefault="00122607" w:rsidP="00AC548D">
      <w:pPr>
        <w:rPr>
          <w:rFonts w:ascii="Arial" w:hAnsi="Arial" w:cs="Arial"/>
        </w:rPr>
      </w:pPr>
    </w:p>
    <w:p w14:paraId="39428516" w14:textId="0E26C2BB" w:rsidR="00122607" w:rsidRDefault="00122607" w:rsidP="00AC548D">
      <w:pPr>
        <w:rPr>
          <w:rFonts w:ascii="Arial" w:hAnsi="Arial" w:cs="Arial"/>
        </w:rPr>
      </w:pPr>
    </w:p>
    <w:p w14:paraId="2254A8B2" w14:textId="77777777" w:rsidR="00122607" w:rsidRPr="004E31D7" w:rsidRDefault="00122607" w:rsidP="00AC548D">
      <w:pPr>
        <w:rPr>
          <w:rFonts w:ascii="Arial" w:hAnsi="Arial" w:cs="Arial"/>
        </w:rPr>
      </w:pPr>
    </w:p>
    <w:p w14:paraId="69B2B7E4" w14:textId="77777777" w:rsidR="00585347" w:rsidRDefault="00585347" w:rsidP="00585347">
      <w:pPr>
        <w:pStyle w:val="AttachmentTextaboveFooter"/>
      </w:pPr>
      <w:bookmarkStart w:id="4" w:name="_Hlk44600017"/>
      <w:r>
        <w:t>If there is an attachment referred to in this document,</w:t>
      </w:r>
    </w:p>
    <w:p w14:paraId="0845A3B6"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72A63696" w14:textId="77777777" w:rsidR="00585347" w:rsidRDefault="00585347" w:rsidP="00585347">
      <w:pPr>
        <w:pStyle w:val="Footer"/>
        <w:jc w:val="left"/>
      </w:pPr>
    </w:p>
    <w:p w14:paraId="6D88FE8B" w14:textId="77777777" w:rsidR="00585347" w:rsidRDefault="00585347" w:rsidP="00585347">
      <w:pPr>
        <w:pStyle w:val="Footer"/>
        <w:jc w:val="left"/>
      </w:pPr>
    </w:p>
    <w:p w14:paraId="3B9A039F" w14:textId="77777777" w:rsidR="00585347" w:rsidRDefault="00585347" w:rsidP="00585347">
      <w:pPr>
        <w:pStyle w:val="Footer"/>
        <w:rPr>
          <w:b/>
        </w:rPr>
      </w:pPr>
      <w:r>
        <w:rPr>
          <w:b/>
        </w:rPr>
        <w:t>Local Planning Appeal Tribunal</w:t>
      </w:r>
    </w:p>
    <w:p w14:paraId="1E89BE9C" w14:textId="77777777" w:rsidR="00585347" w:rsidRDefault="00585347" w:rsidP="00585347">
      <w:pPr>
        <w:pStyle w:val="Footer"/>
      </w:pPr>
      <w:r>
        <w:t>A constituent tribunal of Ontario Land Tribunals</w:t>
      </w:r>
    </w:p>
    <w:p w14:paraId="256223F7" w14:textId="77777777" w:rsidR="00585347" w:rsidRDefault="00585347" w:rsidP="00585347">
      <w:pPr>
        <w:pStyle w:val="Footer"/>
      </w:pPr>
      <w:r>
        <w:t xml:space="preserve">Website: </w:t>
      </w:r>
      <w:hyperlink r:id="rId12" w:history="1">
        <w:r>
          <w:rPr>
            <w:rStyle w:val="Hyperlink"/>
            <w:color w:val="auto"/>
          </w:rPr>
          <w:t>www.olt.gov.on.ca</w:t>
        </w:r>
      </w:hyperlink>
      <w:r>
        <w:t xml:space="preserve">   Telephone: 416-212-6349   Toll Free: 1-866-448-2248</w:t>
      </w:r>
      <w:bookmarkEnd w:id="4"/>
    </w:p>
    <w:sectPr w:rsidR="00585347" w:rsidSect="00627521">
      <w:headerReference w:type="even" r:id="rId13"/>
      <w:headerReference w:type="default" r:id="rId14"/>
      <w:footerReference w:type="even" r:id="rId15"/>
      <w:footerReference w:type="default" r:id="rId16"/>
      <w:headerReference w:type="first" r:id="rId17"/>
      <w:footerReference w:type="firs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4210" w14:textId="77777777" w:rsidR="001D5617" w:rsidRDefault="001D5617">
      <w:r>
        <w:separator/>
      </w:r>
    </w:p>
  </w:endnote>
  <w:endnote w:type="continuationSeparator" w:id="0">
    <w:p w14:paraId="0AA6A218" w14:textId="77777777" w:rsidR="001D5617" w:rsidRDefault="001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306C" w14:textId="77777777" w:rsidR="0015595D" w:rsidRDefault="0015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AE1D" w14:textId="77777777" w:rsidR="0015595D" w:rsidRDefault="00155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27D6" w14:textId="77777777" w:rsidR="0015595D" w:rsidRDefault="0015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34B8" w14:textId="77777777" w:rsidR="001D5617" w:rsidRDefault="001D5617">
      <w:r>
        <w:separator/>
      </w:r>
    </w:p>
  </w:footnote>
  <w:footnote w:type="continuationSeparator" w:id="0">
    <w:p w14:paraId="7A27AC85" w14:textId="77777777" w:rsidR="001D5617" w:rsidRDefault="001D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9D1C" w14:textId="77777777" w:rsidR="0015595D" w:rsidRDefault="0015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295667"/>
      <w:docPartObj>
        <w:docPartGallery w:val="Page Numbers (Top of Page)"/>
        <w:docPartUnique/>
      </w:docPartObj>
    </w:sdtPr>
    <w:sdtEndPr>
      <w:rPr>
        <w:rFonts w:ascii="Arial" w:hAnsi="Arial" w:cs="Arial"/>
        <w:noProof/>
      </w:rPr>
    </w:sdtEndPr>
    <w:sdtContent>
      <w:p w14:paraId="1A4E293D" w14:textId="77777777" w:rsidR="00B9228B" w:rsidRDefault="00B9228B" w:rsidP="00B9228B">
        <w:pPr>
          <w:pStyle w:val="Header"/>
          <w:jc w:val="right"/>
          <w:rPr>
            <w:rFonts w:ascii="Arial" w:hAnsi="Arial" w:cs="Arial"/>
            <w:noProof/>
            <w:lang w:val="en-CA"/>
          </w:rPr>
        </w:pPr>
        <w:r w:rsidRPr="00B9228B">
          <w:rPr>
            <w:rFonts w:ascii="Arial" w:hAnsi="Arial" w:cs="Arial"/>
          </w:rPr>
          <w:fldChar w:fldCharType="begin"/>
        </w:r>
        <w:r w:rsidRPr="00B9228B">
          <w:rPr>
            <w:rFonts w:ascii="Arial" w:hAnsi="Arial" w:cs="Arial"/>
          </w:rPr>
          <w:instrText xml:space="preserve"> PAGE   \* MERGEFORMAT </w:instrText>
        </w:r>
        <w:r w:rsidRPr="00B9228B">
          <w:rPr>
            <w:rFonts w:ascii="Arial" w:hAnsi="Arial" w:cs="Arial"/>
          </w:rPr>
          <w:fldChar w:fldCharType="separate"/>
        </w:r>
        <w:r w:rsidRPr="00B9228B">
          <w:rPr>
            <w:rFonts w:ascii="Arial" w:hAnsi="Arial" w:cs="Arial"/>
            <w:noProof/>
          </w:rPr>
          <w:t>2</w:t>
        </w:r>
        <w:r w:rsidRPr="00B9228B">
          <w:rPr>
            <w:rFonts w:ascii="Arial" w:hAnsi="Arial" w:cs="Arial"/>
            <w:noProof/>
          </w:rPr>
          <w:fldChar w:fldCharType="end"/>
        </w:r>
        <w:r>
          <w:rPr>
            <w:rFonts w:ascii="Arial" w:hAnsi="Arial" w:cs="Arial"/>
            <w:noProof/>
          </w:rPr>
          <w:tab/>
        </w:r>
        <w:r>
          <w:rPr>
            <w:rFonts w:ascii="Arial" w:hAnsi="Arial" w:cs="Arial"/>
            <w:noProof/>
            <w:lang w:val="en-CA"/>
          </w:rPr>
          <w:t>PL171016</w:t>
        </w:r>
      </w:p>
      <w:p w14:paraId="1F20D073" w14:textId="466B37F2" w:rsidR="00B9228B" w:rsidRPr="00B9228B" w:rsidRDefault="00B97567" w:rsidP="00B9228B">
        <w:pPr>
          <w:pStyle w:val="Header"/>
          <w:jc w:val="right"/>
          <w:rPr>
            <w:rFonts w:ascii="Arial" w:hAnsi="Arial" w:cs="Arial"/>
          </w:rPr>
        </w:pPr>
      </w:p>
    </w:sdtContent>
  </w:sdt>
  <w:p w14:paraId="69FF270F" w14:textId="77777777" w:rsidR="004E147D" w:rsidRPr="005E51AF" w:rsidRDefault="004E147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BC59" w14:textId="77777777" w:rsidR="0015595D" w:rsidRDefault="0015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0"/>
  </w:num>
  <w:num w:numId="4">
    <w:abstractNumId w:val="10"/>
  </w:num>
  <w:num w:numId="5">
    <w:abstractNumId w:val="33"/>
  </w:num>
  <w:num w:numId="6">
    <w:abstractNumId w:val="5"/>
  </w:num>
  <w:num w:numId="7">
    <w:abstractNumId w:val="1"/>
  </w:num>
  <w:num w:numId="8">
    <w:abstractNumId w:val="27"/>
  </w:num>
  <w:num w:numId="9">
    <w:abstractNumId w:val="18"/>
  </w:num>
  <w:num w:numId="10">
    <w:abstractNumId w:val="16"/>
  </w:num>
  <w:num w:numId="11">
    <w:abstractNumId w:val="22"/>
  </w:num>
  <w:num w:numId="12">
    <w:abstractNumId w:val="31"/>
  </w:num>
  <w:num w:numId="13">
    <w:abstractNumId w:val="4"/>
  </w:num>
  <w:num w:numId="14">
    <w:abstractNumId w:val="19"/>
  </w:num>
  <w:num w:numId="15">
    <w:abstractNumId w:val="25"/>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2"/>
  </w:num>
  <w:num w:numId="32">
    <w:abstractNumId w:val="29"/>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42EA"/>
    <w:rsid w:val="000170F3"/>
    <w:rsid w:val="00017DFC"/>
    <w:rsid w:val="00022EAD"/>
    <w:rsid w:val="0002424D"/>
    <w:rsid w:val="00025C65"/>
    <w:rsid w:val="00031C6E"/>
    <w:rsid w:val="0003783B"/>
    <w:rsid w:val="000424A6"/>
    <w:rsid w:val="00052084"/>
    <w:rsid w:val="0005410A"/>
    <w:rsid w:val="00054A9F"/>
    <w:rsid w:val="00056F73"/>
    <w:rsid w:val="0006526A"/>
    <w:rsid w:val="00075342"/>
    <w:rsid w:val="00076196"/>
    <w:rsid w:val="0008105B"/>
    <w:rsid w:val="00081B93"/>
    <w:rsid w:val="00085A41"/>
    <w:rsid w:val="000934EB"/>
    <w:rsid w:val="000946F1"/>
    <w:rsid w:val="00094E62"/>
    <w:rsid w:val="000952A9"/>
    <w:rsid w:val="000976BE"/>
    <w:rsid w:val="000A5BAE"/>
    <w:rsid w:val="000A61BF"/>
    <w:rsid w:val="000B4BFB"/>
    <w:rsid w:val="000B6257"/>
    <w:rsid w:val="000C21BB"/>
    <w:rsid w:val="000C25F1"/>
    <w:rsid w:val="000C480C"/>
    <w:rsid w:val="000C7608"/>
    <w:rsid w:val="000D09B3"/>
    <w:rsid w:val="000D6F9D"/>
    <w:rsid w:val="000D7BBD"/>
    <w:rsid w:val="000E0059"/>
    <w:rsid w:val="000E43BC"/>
    <w:rsid w:val="000F1CE9"/>
    <w:rsid w:val="000F21E0"/>
    <w:rsid w:val="000F6357"/>
    <w:rsid w:val="00100AF6"/>
    <w:rsid w:val="0010191A"/>
    <w:rsid w:val="00104001"/>
    <w:rsid w:val="001220E4"/>
    <w:rsid w:val="001223C7"/>
    <w:rsid w:val="00122607"/>
    <w:rsid w:val="00123895"/>
    <w:rsid w:val="00125FAA"/>
    <w:rsid w:val="001273F9"/>
    <w:rsid w:val="0013161B"/>
    <w:rsid w:val="001367A5"/>
    <w:rsid w:val="00137797"/>
    <w:rsid w:val="00146ED9"/>
    <w:rsid w:val="0015092C"/>
    <w:rsid w:val="001551CC"/>
    <w:rsid w:val="0015595D"/>
    <w:rsid w:val="00155D0A"/>
    <w:rsid w:val="00155EFC"/>
    <w:rsid w:val="001562BE"/>
    <w:rsid w:val="00156EB7"/>
    <w:rsid w:val="001617E7"/>
    <w:rsid w:val="001634FB"/>
    <w:rsid w:val="001656BC"/>
    <w:rsid w:val="00165774"/>
    <w:rsid w:val="001702F3"/>
    <w:rsid w:val="00172CE7"/>
    <w:rsid w:val="0017312D"/>
    <w:rsid w:val="00173E0E"/>
    <w:rsid w:val="001765FB"/>
    <w:rsid w:val="001808B6"/>
    <w:rsid w:val="00182765"/>
    <w:rsid w:val="00182B0E"/>
    <w:rsid w:val="00185E46"/>
    <w:rsid w:val="001901E1"/>
    <w:rsid w:val="00190DF3"/>
    <w:rsid w:val="001967BC"/>
    <w:rsid w:val="00197794"/>
    <w:rsid w:val="001A09CC"/>
    <w:rsid w:val="001A3C06"/>
    <w:rsid w:val="001A6936"/>
    <w:rsid w:val="001A6D8C"/>
    <w:rsid w:val="001B5CE4"/>
    <w:rsid w:val="001C4CB8"/>
    <w:rsid w:val="001D12C8"/>
    <w:rsid w:val="001D5617"/>
    <w:rsid w:val="001D67CE"/>
    <w:rsid w:val="001D6F93"/>
    <w:rsid w:val="001D742E"/>
    <w:rsid w:val="001E5E4D"/>
    <w:rsid w:val="001E764F"/>
    <w:rsid w:val="001F0E76"/>
    <w:rsid w:val="001F179F"/>
    <w:rsid w:val="0020298E"/>
    <w:rsid w:val="00202D97"/>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51C"/>
    <w:rsid w:val="00246A65"/>
    <w:rsid w:val="00250221"/>
    <w:rsid w:val="00257414"/>
    <w:rsid w:val="00261088"/>
    <w:rsid w:val="0026320F"/>
    <w:rsid w:val="00270AAE"/>
    <w:rsid w:val="00272816"/>
    <w:rsid w:val="00277F40"/>
    <w:rsid w:val="00280925"/>
    <w:rsid w:val="00283370"/>
    <w:rsid w:val="00285AD7"/>
    <w:rsid w:val="00290FEC"/>
    <w:rsid w:val="00293E85"/>
    <w:rsid w:val="002959D2"/>
    <w:rsid w:val="002A2353"/>
    <w:rsid w:val="002A393B"/>
    <w:rsid w:val="002B26CE"/>
    <w:rsid w:val="002B47E9"/>
    <w:rsid w:val="002B5A6A"/>
    <w:rsid w:val="002C00E1"/>
    <w:rsid w:val="002C39A0"/>
    <w:rsid w:val="002C7CBA"/>
    <w:rsid w:val="002D2254"/>
    <w:rsid w:val="002D23D0"/>
    <w:rsid w:val="002D38E7"/>
    <w:rsid w:val="002E5B4F"/>
    <w:rsid w:val="002E7C9F"/>
    <w:rsid w:val="002F37EF"/>
    <w:rsid w:val="002F4E11"/>
    <w:rsid w:val="002F73E5"/>
    <w:rsid w:val="00304270"/>
    <w:rsid w:val="003051EA"/>
    <w:rsid w:val="00307DEE"/>
    <w:rsid w:val="00314423"/>
    <w:rsid w:val="00316394"/>
    <w:rsid w:val="003212E2"/>
    <w:rsid w:val="00321BA2"/>
    <w:rsid w:val="00323369"/>
    <w:rsid w:val="00324440"/>
    <w:rsid w:val="003373A4"/>
    <w:rsid w:val="00340879"/>
    <w:rsid w:val="003437B3"/>
    <w:rsid w:val="00345480"/>
    <w:rsid w:val="003462E3"/>
    <w:rsid w:val="00347FB7"/>
    <w:rsid w:val="003506EA"/>
    <w:rsid w:val="00350E1B"/>
    <w:rsid w:val="00354C2E"/>
    <w:rsid w:val="00357337"/>
    <w:rsid w:val="00361212"/>
    <w:rsid w:val="003620BF"/>
    <w:rsid w:val="00367CB0"/>
    <w:rsid w:val="00375F31"/>
    <w:rsid w:val="00381B60"/>
    <w:rsid w:val="0038484F"/>
    <w:rsid w:val="00385FC9"/>
    <w:rsid w:val="003862C1"/>
    <w:rsid w:val="00391701"/>
    <w:rsid w:val="00391DD7"/>
    <w:rsid w:val="003954C6"/>
    <w:rsid w:val="003956EB"/>
    <w:rsid w:val="003A1C51"/>
    <w:rsid w:val="003A6582"/>
    <w:rsid w:val="003B0FF0"/>
    <w:rsid w:val="003B236D"/>
    <w:rsid w:val="003B298B"/>
    <w:rsid w:val="003B7CE2"/>
    <w:rsid w:val="003D1234"/>
    <w:rsid w:val="003D391D"/>
    <w:rsid w:val="003D3BF8"/>
    <w:rsid w:val="003D46AE"/>
    <w:rsid w:val="003E022A"/>
    <w:rsid w:val="003E05F0"/>
    <w:rsid w:val="003E3AFD"/>
    <w:rsid w:val="003E6030"/>
    <w:rsid w:val="003F266C"/>
    <w:rsid w:val="003F7B14"/>
    <w:rsid w:val="00400689"/>
    <w:rsid w:val="00401F7B"/>
    <w:rsid w:val="00403715"/>
    <w:rsid w:val="00403EAA"/>
    <w:rsid w:val="004047B8"/>
    <w:rsid w:val="00420FFD"/>
    <w:rsid w:val="004233D2"/>
    <w:rsid w:val="004244D2"/>
    <w:rsid w:val="00426778"/>
    <w:rsid w:val="00431BA5"/>
    <w:rsid w:val="00433D46"/>
    <w:rsid w:val="00441A9B"/>
    <w:rsid w:val="00441C7E"/>
    <w:rsid w:val="00443056"/>
    <w:rsid w:val="004507E6"/>
    <w:rsid w:val="00452228"/>
    <w:rsid w:val="004539BB"/>
    <w:rsid w:val="0045444E"/>
    <w:rsid w:val="004565E3"/>
    <w:rsid w:val="004568C2"/>
    <w:rsid w:val="004568CC"/>
    <w:rsid w:val="00460838"/>
    <w:rsid w:val="00460B87"/>
    <w:rsid w:val="0046489E"/>
    <w:rsid w:val="00464CF3"/>
    <w:rsid w:val="004662FE"/>
    <w:rsid w:val="004730B3"/>
    <w:rsid w:val="00475280"/>
    <w:rsid w:val="00481ADD"/>
    <w:rsid w:val="00484981"/>
    <w:rsid w:val="004850D0"/>
    <w:rsid w:val="0048609C"/>
    <w:rsid w:val="00491928"/>
    <w:rsid w:val="00497EB3"/>
    <w:rsid w:val="004A0AFF"/>
    <w:rsid w:val="004A4461"/>
    <w:rsid w:val="004A587D"/>
    <w:rsid w:val="004B2022"/>
    <w:rsid w:val="004B3247"/>
    <w:rsid w:val="004B5237"/>
    <w:rsid w:val="004B6547"/>
    <w:rsid w:val="004B7E92"/>
    <w:rsid w:val="004C06AB"/>
    <w:rsid w:val="004C3B19"/>
    <w:rsid w:val="004C5ADC"/>
    <w:rsid w:val="004C684E"/>
    <w:rsid w:val="004D0486"/>
    <w:rsid w:val="004D43C0"/>
    <w:rsid w:val="004D45AC"/>
    <w:rsid w:val="004D4C6C"/>
    <w:rsid w:val="004D6E02"/>
    <w:rsid w:val="004E03A4"/>
    <w:rsid w:val="004E127B"/>
    <w:rsid w:val="004E147D"/>
    <w:rsid w:val="004E165A"/>
    <w:rsid w:val="004E31D7"/>
    <w:rsid w:val="004E4C91"/>
    <w:rsid w:val="004E4CD6"/>
    <w:rsid w:val="004E715F"/>
    <w:rsid w:val="004F13B0"/>
    <w:rsid w:val="004F1B46"/>
    <w:rsid w:val="00505CBF"/>
    <w:rsid w:val="00505DF1"/>
    <w:rsid w:val="005064E9"/>
    <w:rsid w:val="00513CCD"/>
    <w:rsid w:val="005176E6"/>
    <w:rsid w:val="0052160B"/>
    <w:rsid w:val="00530917"/>
    <w:rsid w:val="005324D0"/>
    <w:rsid w:val="0053773B"/>
    <w:rsid w:val="00544C72"/>
    <w:rsid w:val="005474D8"/>
    <w:rsid w:val="0055024F"/>
    <w:rsid w:val="00552590"/>
    <w:rsid w:val="005554F9"/>
    <w:rsid w:val="00570E58"/>
    <w:rsid w:val="00572205"/>
    <w:rsid w:val="0057234F"/>
    <w:rsid w:val="00573F9C"/>
    <w:rsid w:val="00575802"/>
    <w:rsid w:val="0058136E"/>
    <w:rsid w:val="00581834"/>
    <w:rsid w:val="00581FFB"/>
    <w:rsid w:val="005826C8"/>
    <w:rsid w:val="005832B8"/>
    <w:rsid w:val="00585347"/>
    <w:rsid w:val="00585632"/>
    <w:rsid w:val="0058684A"/>
    <w:rsid w:val="00592094"/>
    <w:rsid w:val="005A5A4B"/>
    <w:rsid w:val="005A6AF6"/>
    <w:rsid w:val="005A6B29"/>
    <w:rsid w:val="005A767F"/>
    <w:rsid w:val="005B0EFC"/>
    <w:rsid w:val="005B2223"/>
    <w:rsid w:val="005C46AA"/>
    <w:rsid w:val="005C7251"/>
    <w:rsid w:val="005C7AA9"/>
    <w:rsid w:val="005D1BDD"/>
    <w:rsid w:val="005D1ED7"/>
    <w:rsid w:val="005D4D3C"/>
    <w:rsid w:val="005E1637"/>
    <w:rsid w:val="005E21BA"/>
    <w:rsid w:val="005E4FBF"/>
    <w:rsid w:val="005E51AF"/>
    <w:rsid w:val="005F182A"/>
    <w:rsid w:val="005F1F5D"/>
    <w:rsid w:val="005F6173"/>
    <w:rsid w:val="005F655F"/>
    <w:rsid w:val="005F6AD5"/>
    <w:rsid w:val="005F7A16"/>
    <w:rsid w:val="006002DC"/>
    <w:rsid w:val="006005B4"/>
    <w:rsid w:val="0060505C"/>
    <w:rsid w:val="00607B92"/>
    <w:rsid w:val="00611B55"/>
    <w:rsid w:val="00614648"/>
    <w:rsid w:val="00616822"/>
    <w:rsid w:val="00627521"/>
    <w:rsid w:val="006306A8"/>
    <w:rsid w:val="0063575A"/>
    <w:rsid w:val="00636381"/>
    <w:rsid w:val="00640174"/>
    <w:rsid w:val="006419E7"/>
    <w:rsid w:val="00641AD3"/>
    <w:rsid w:val="00646BFB"/>
    <w:rsid w:val="00647B4B"/>
    <w:rsid w:val="00647ECC"/>
    <w:rsid w:val="00650EFB"/>
    <w:rsid w:val="006510E9"/>
    <w:rsid w:val="00653B50"/>
    <w:rsid w:val="00655148"/>
    <w:rsid w:val="00655F95"/>
    <w:rsid w:val="00656CC7"/>
    <w:rsid w:val="00656EED"/>
    <w:rsid w:val="00657E0B"/>
    <w:rsid w:val="00663C56"/>
    <w:rsid w:val="00665DAE"/>
    <w:rsid w:val="006664C3"/>
    <w:rsid w:val="00671CE4"/>
    <w:rsid w:val="00675CB9"/>
    <w:rsid w:val="00677235"/>
    <w:rsid w:val="00677294"/>
    <w:rsid w:val="006802A5"/>
    <w:rsid w:val="00690504"/>
    <w:rsid w:val="00693B40"/>
    <w:rsid w:val="006970B5"/>
    <w:rsid w:val="006A119C"/>
    <w:rsid w:val="006A19B7"/>
    <w:rsid w:val="006A2722"/>
    <w:rsid w:val="006A2B5B"/>
    <w:rsid w:val="006B0535"/>
    <w:rsid w:val="006B2173"/>
    <w:rsid w:val="006B4764"/>
    <w:rsid w:val="006C6D4C"/>
    <w:rsid w:val="006D09B4"/>
    <w:rsid w:val="006D1DFD"/>
    <w:rsid w:val="006D3E33"/>
    <w:rsid w:val="006E6454"/>
    <w:rsid w:val="006F1868"/>
    <w:rsid w:val="006F214C"/>
    <w:rsid w:val="006F2DF2"/>
    <w:rsid w:val="006F3415"/>
    <w:rsid w:val="006F5E55"/>
    <w:rsid w:val="006F6F58"/>
    <w:rsid w:val="006F6F82"/>
    <w:rsid w:val="007057F0"/>
    <w:rsid w:val="00706196"/>
    <w:rsid w:val="00706B17"/>
    <w:rsid w:val="00707B3B"/>
    <w:rsid w:val="007126BB"/>
    <w:rsid w:val="00715DC3"/>
    <w:rsid w:val="00715DD1"/>
    <w:rsid w:val="00716030"/>
    <w:rsid w:val="00717D83"/>
    <w:rsid w:val="007225D7"/>
    <w:rsid w:val="00727729"/>
    <w:rsid w:val="007342E5"/>
    <w:rsid w:val="007353C0"/>
    <w:rsid w:val="00735538"/>
    <w:rsid w:val="007603A1"/>
    <w:rsid w:val="0076119A"/>
    <w:rsid w:val="00761A5E"/>
    <w:rsid w:val="00762899"/>
    <w:rsid w:val="00765A01"/>
    <w:rsid w:val="00765C2D"/>
    <w:rsid w:val="00771716"/>
    <w:rsid w:val="00773A17"/>
    <w:rsid w:val="00775802"/>
    <w:rsid w:val="00777B59"/>
    <w:rsid w:val="00786935"/>
    <w:rsid w:val="00793297"/>
    <w:rsid w:val="007A1709"/>
    <w:rsid w:val="007A2C3D"/>
    <w:rsid w:val="007B0BB5"/>
    <w:rsid w:val="007B2EA0"/>
    <w:rsid w:val="007B41D0"/>
    <w:rsid w:val="007B4325"/>
    <w:rsid w:val="007C08BD"/>
    <w:rsid w:val="007C217E"/>
    <w:rsid w:val="007C5326"/>
    <w:rsid w:val="007E0C30"/>
    <w:rsid w:val="007E1719"/>
    <w:rsid w:val="007E25A7"/>
    <w:rsid w:val="007E68BE"/>
    <w:rsid w:val="007F05A2"/>
    <w:rsid w:val="007F1331"/>
    <w:rsid w:val="007F36E4"/>
    <w:rsid w:val="007F7583"/>
    <w:rsid w:val="00801E07"/>
    <w:rsid w:val="00802055"/>
    <w:rsid w:val="008046EB"/>
    <w:rsid w:val="0080724D"/>
    <w:rsid w:val="008173CF"/>
    <w:rsid w:val="00823753"/>
    <w:rsid w:val="008316DB"/>
    <w:rsid w:val="0083211C"/>
    <w:rsid w:val="00832AE7"/>
    <w:rsid w:val="00835A80"/>
    <w:rsid w:val="0083631C"/>
    <w:rsid w:val="00837AE6"/>
    <w:rsid w:val="00847C0D"/>
    <w:rsid w:val="008644DE"/>
    <w:rsid w:val="00865727"/>
    <w:rsid w:val="00866681"/>
    <w:rsid w:val="008778CE"/>
    <w:rsid w:val="00880FB9"/>
    <w:rsid w:val="00890E5D"/>
    <w:rsid w:val="0089782A"/>
    <w:rsid w:val="008A1A0C"/>
    <w:rsid w:val="008A3586"/>
    <w:rsid w:val="008B3EB4"/>
    <w:rsid w:val="008B667D"/>
    <w:rsid w:val="008B6A2C"/>
    <w:rsid w:val="008C09C4"/>
    <w:rsid w:val="008C20DD"/>
    <w:rsid w:val="008C7470"/>
    <w:rsid w:val="008D3B01"/>
    <w:rsid w:val="008E09F4"/>
    <w:rsid w:val="008E147D"/>
    <w:rsid w:val="008E190D"/>
    <w:rsid w:val="008E5B11"/>
    <w:rsid w:val="00900C5B"/>
    <w:rsid w:val="00902134"/>
    <w:rsid w:val="00907DA4"/>
    <w:rsid w:val="00913E24"/>
    <w:rsid w:val="009148E3"/>
    <w:rsid w:val="00915D08"/>
    <w:rsid w:val="00925329"/>
    <w:rsid w:val="0092760B"/>
    <w:rsid w:val="00930FD3"/>
    <w:rsid w:val="009333AA"/>
    <w:rsid w:val="00935095"/>
    <w:rsid w:val="00935ABA"/>
    <w:rsid w:val="009360FC"/>
    <w:rsid w:val="009409FD"/>
    <w:rsid w:val="009472F5"/>
    <w:rsid w:val="00951EE2"/>
    <w:rsid w:val="00953AC9"/>
    <w:rsid w:val="0095462D"/>
    <w:rsid w:val="00954D73"/>
    <w:rsid w:val="0095571C"/>
    <w:rsid w:val="00956146"/>
    <w:rsid w:val="00960AFD"/>
    <w:rsid w:val="0096189D"/>
    <w:rsid w:val="0096422B"/>
    <w:rsid w:val="009650D8"/>
    <w:rsid w:val="00966409"/>
    <w:rsid w:val="009702A0"/>
    <w:rsid w:val="00974426"/>
    <w:rsid w:val="009748FB"/>
    <w:rsid w:val="00976AA8"/>
    <w:rsid w:val="009773EC"/>
    <w:rsid w:val="00981E7A"/>
    <w:rsid w:val="009848AA"/>
    <w:rsid w:val="00985BBD"/>
    <w:rsid w:val="00990F55"/>
    <w:rsid w:val="009A0043"/>
    <w:rsid w:val="009A1884"/>
    <w:rsid w:val="009A285B"/>
    <w:rsid w:val="009A31C9"/>
    <w:rsid w:val="009A34A1"/>
    <w:rsid w:val="009A6D63"/>
    <w:rsid w:val="009A73F6"/>
    <w:rsid w:val="009B48B6"/>
    <w:rsid w:val="009C10B7"/>
    <w:rsid w:val="009C20B2"/>
    <w:rsid w:val="009C238F"/>
    <w:rsid w:val="009C4D62"/>
    <w:rsid w:val="009D0B82"/>
    <w:rsid w:val="009D5078"/>
    <w:rsid w:val="009D5D96"/>
    <w:rsid w:val="009D73BE"/>
    <w:rsid w:val="009E0558"/>
    <w:rsid w:val="009E0DF7"/>
    <w:rsid w:val="009E1C08"/>
    <w:rsid w:val="009E202F"/>
    <w:rsid w:val="009E40F3"/>
    <w:rsid w:val="009E6983"/>
    <w:rsid w:val="009F040C"/>
    <w:rsid w:val="009F3047"/>
    <w:rsid w:val="009F6C2A"/>
    <w:rsid w:val="00A06919"/>
    <w:rsid w:val="00A07D8A"/>
    <w:rsid w:val="00A10B3E"/>
    <w:rsid w:val="00A11CE2"/>
    <w:rsid w:val="00A20E8C"/>
    <w:rsid w:val="00A3685C"/>
    <w:rsid w:val="00A45D63"/>
    <w:rsid w:val="00A46C20"/>
    <w:rsid w:val="00A47406"/>
    <w:rsid w:val="00A50D2D"/>
    <w:rsid w:val="00A550FC"/>
    <w:rsid w:val="00A66FA8"/>
    <w:rsid w:val="00A6778F"/>
    <w:rsid w:val="00A7018C"/>
    <w:rsid w:val="00A70B89"/>
    <w:rsid w:val="00A70E2F"/>
    <w:rsid w:val="00A74FEA"/>
    <w:rsid w:val="00A76E5B"/>
    <w:rsid w:val="00A81716"/>
    <w:rsid w:val="00A81DB3"/>
    <w:rsid w:val="00A84EF0"/>
    <w:rsid w:val="00A86E97"/>
    <w:rsid w:val="00A87893"/>
    <w:rsid w:val="00A955CF"/>
    <w:rsid w:val="00A96C47"/>
    <w:rsid w:val="00AA1090"/>
    <w:rsid w:val="00AA1241"/>
    <w:rsid w:val="00AA432A"/>
    <w:rsid w:val="00AA607D"/>
    <w:rsid w:val="00AA6E2C"/>
    <w:rsid w:val="00AA7310"/>
    <w:rsid w:val="00AB07FC"/>
    <w:rsid w:val="00AB519E"/>
    <w:rsid w:val="00AB5C93"/>
    <w:rsid w:val="00AB7DFA"/>
    <w:rsid w:val="00AB7E2E"/>
    <w:rsid w:val="00AC04CA"/>
    <w:rsid w:val="00AC3C93"/>
    <w:rsid w:val="00AC49DF"/>
    <w:rsid w:val="00AC517A"/>
    <w:rsid w:val="00AC548D"/>
    <w:rsid w:val="00AC630B"/>
    <w:rsid w:val="00AD276F"/>
    <w:rsid w:val="00AD29BF"/>
    <w:rsid w:val="00AE075F"/>
    <w:rsid w:val="00AE1098"/>
    <w:rsid w:val="00AE1446"/>
    <w:rsid w:val="00AE6DE0"/>
    <w:rsid w:val="00B10CA3"/>
    <w:rsid w:val="00B12A97"/>
    <w:rsid w:val="00B13C3D"/>
    <w:rsid w:val="00B157E1"/>
    <w:rsid w:val="00B16A05"/>
    <w:rsid w:val="00B17BED"/>
    <w:rsid w:val="00B216E4"/>
    <w:rsid w:val="00B225A1"/>
    <w:rsid w:val="00B22BA2"/>
    <w:rsid w:val="00B24C72"/>
    <w:rsid w:val="00B25ACB"/>
    <w:rsid w:val="00B25ECF"/>
    <w:rsid w:val="00B268A7"/>
    <w:rsid w:val="00B3311B"/>
    <w:rsid w:val="00B35686"/>
    <w:rsid w:val="00B364DA"/>
    <w:rsid w:val="00B455EB"/>
    <w:rsid w:val="00B4580E"/>
    <w:rsid w:val="00B51EB2"/>
    <w:rsid w:val="00B51EBA"/>
    <w:rsid w:val="00B52059"/>
    <w:rsid w:val="00B5261C"/>
    <w:rsid w:val="00B5585B"/>
    <w:rsid w:val="00B5628D"/>
    <w:rsid w:val="00B62606"/>
    <w:rsid w:val="00B6431E"/>
    <w:rsid w:val="00B64A83"/>
    <w:rsid w:val="00B67AB9"/>
    <w:rsid w:val="00B70285"/>
    <w:rsid w:val="00B702CE"/>
    <w:rsid w:val="00B721A7"/>
    <w:rsid w:val="00B73739"/>
    <w:rsid w:val="00B73F28"/>
    <w:rsid w:val="00B75F28"/>
    <w:rsid w:val="00B77B07"/>
    <w:rsid w:val="00B818DE"/>
    <w:rsid w:val="00B823B3"/>
    <w:rsid w:val="00B82B87"/>
    <w:rsid w:val="00B834FD"/>
    <w:rsid w:val="00B9228B"/>
    <w:rsid w:val="00B92BA3"/>
    <w:rsid w:val="00B965FA"/>
    <w:rsid w:val="00B97567"/>
    <w:rsid w:val="00BA1EFA"/>
    <w:rsid w:val="00BA28A5"/>
    <w:rsid w:val="00BA2A92"/>
    <w:rsid w:val="00BA5F87"/>
    <w:rsid w:val="00BA79F7"/>
    <w:rsid w:val="00BB1683"/>
    <w:rsid w:val="00BB2F91"/>
    <w:rsid w:val="00BB6613"/>
    <w:rsid w:val="00BB66A5"/>
    <w:rsid w:val="00BC3F0A"/>
    <w:rsid w:val="00BC66D9"/>
    <w:rsid w:val="00BD1B45"/>
    <w:rsid w:val="00BD2CE3"/>
    <w:rsid w:val="00BE0FA0"/>
    <w:rsid w:val="00BE1FE7"/>
    <w:rsid w:val="00BE5638"/>
    <w:rsid w:val="00BF23CB"/>
    <w:rsid w:val="00BF2FD8"/>
    <w:rsid w:val="00BF3612"/>
    <w:rsid w:val="00BF497A"/>
    <w:rsid w:val="00BF7426"/>
    <w:rsid w:val="00C02B28"/>
    <w:rsid w:val="00C1171C"/>
    <w:rsid w:val="00C16108"/>
    <w:rsid w:val="00C1623E"/>
    <w:rsid w:val="00C1792D"/>
    <w:rsid w:val="00C17DB2"/>
    <w:rsid w:val="00C21544"/>
    <w:rsid w:val="00C21F47"/>
    <w:rsid w:val="00C300F2"/>
    <w:rsid w:val="00C33C2B"/>
    <w:rsid w:val="00C34770"/>
    <w:rsid w:val="00C40C7B"/>
    <w:rsid w:val="00C506C1"/>
    <w:rsid w:val="00C51B01"/>
    <w:rsid w:val="00C5671C"/>
    <w:rsid w:val="00C57736"/>
    <w:rsid w:val="00C64B8D"/>
    <w:rsid w:val="00C6739B"/>
    <w:rsid w:val="00C70F9B"/>
    <w:rsid w:val="00C801A0"/>
    <w:rsid w:val="00C82F3A"/>
    <w:rsid w:val="00C838B9"/>
    <w:rsid w:val="00C92977"/>
    <w:rsid w:val="00C940BC"/>
    <w:rsid w:val="00C94F81"/>
    <w:rsid w:val="00CA1455"/>
    <w:rsid w:val="00CA6BFC"/>
    <w:rsid w:val="00CB71D1"/>
    <w:rsid w:val="00CC269B"/>
    <w:rsid w:val="00CC29F3"/>
    <w:rsid w:val="00CC562B"/>
    <w:rsid w:val="00CC5C59"/>
    <w:rsid w:val="00CC6F62"/>
    <w:rsid w:val="00CD235D"/>
    <w:rsid w:val="00CD40F5"/>
    <w:rsid w:val="00CD5591"/>
    <w:rsid w:val="00CE10CC"/>
    <w:rsid w:val="00CE159E"/>
    <w:rsid w:val="00CE7904"/>
    <w:rsid w:val="00CF2AB8"/>
    <w:rsid w:val="00CF3F96"/>
    <w:rsid w:val="00CF4C37"/>
    <w:rsid w:val="00CF55CF"/>
    <w:rsid w:val="00D008AB"/>
    <w:rsid w:val="00D01696"/>
    <w:rsid w:val="00D265BD"/>
    <w:rsid w:val="00D30F49"/>
    <w:rsid w:val="00D32294"/>
    <w:rsid w:val="00D35322"/>
    <w:rsid w:val="00D35B18"/>
    <w:rsid w:val="00D36525"/>
    <w:rsid w:val="00D410B5"/>
    <w:rsid w:val="00D42D9F"/>
    <w:rsid w:val="00D50C1C"/>
    <w:rsid w:val="00D53BDA"/>
    <w:rsid w:val="00D606D5"/>
    <w:rsid w:val="00D66856"/>
    <w:rsid w:val="00D76186"/>
    <w:rsid w:val="00D76968"/>
    <w:rsid w:val="00D83C03"/>
    <w:rsid w:val="00D84899"/>
    <w:rsid w:val="00D8571F"/>
    <w:rsid w:val="00D858B9"/>
    <w:rsid w:val="00D91064"/>
    <w:rsid w:val="00D91C60"/>
    <w:rsid w:val="00D9357D"/>
    <w:rsid w:val="00DA1003"/>
    <w:rsid w:val="00DA3393"/>
    <w:rsid w:val="00DB023D"/>
    <w:rsid w:val="00DB16DE"/>
    <w:rsid w:val="00DB45DF"/>
    <w:rsid w:val="00DB49FE"/>
    <w:rsid w:val="00DD35F5"/>
    <w:rsid w:val="00DD6665"/>
    <w:rsid w:val="00DE62BC"/>
    <w:rsid w:val="00DE6331"/>
    <w:rsid w:val="00DF5B07"/>
    <w:rsid w:val="00DF5F7B"/>
    <w:rsid w:val="00DF75FB"/>
    <w:rsid w:val="00E11D71"/>
    <w:rsid w:val="00E12DE7"/>
    <w:rsid w:val="00E15446"/>
    <w:rsid w:val="00E17CE1"/>
    <w:rsid w:val="00E26518"/>
    <w:rsid w:val="00E3420C"/>
    <w:rsid w:val="00E34ACC"/>
    <w:rsid w:val="00E34C2B"/>
    <w:rsid w:val="00E40778"/>
    <w:rsid w:val="00E4342D"/>
    <w:rsid w:val="00E45C87"/>
    <w:rsid w:val="00E5336E"/>
    <w:rsid w:val="00E54213"/>
    <w:rsid w:val="00E555EE"/>
    <w:rsid w:val="00E60B62"/>
    <w:rsid w:val="00E65759"/>
    <w:rsid w:val="00E73226"/>
    <w:rsid w:val="00E743D2"/>
    <w:rsid w:val="00E77E48"/>
    <w:rsid w:val="00E77E50"/>
    <w:rsid w:val="00E8779D"/>
    <w:rsid w:val="00E87A9B"/>
    <w:rsid w:val="00E87BC9"/>
    <w:rsid w:val="00E97D24"/>
    <w:rsid w:val="00E97F04"/>
    <w:rsid w:val="00EA12F2"/>
    <w:rsid w:val="00EA73B7"/>
    <w:rsid w:val="00EB3E73"/>
    <w:rsid w:val="00EB5371"/>
    <w:rsid w:val="00EB6895"/>
    <w:rsid w:val="00EC181A"/>
    <w:rsid w:val="00EC2949"/>
    <w:rsid w:val="00ED0ECF"/>
    <w:rsid w:val="00EE4399"/>
    <w:rsid w:val="00EE4BA3"/>
    <w:rsid w:val="00EE62E6"/>
    <w:rsid w:val="00EF4501"/>
    <w:rsid w:val="00EF4FA7"/>
    <w:rsid w:val="00EF6354"/>
    <w:rsid w:val="00F13970"/>
    <w:rsid w:val="00F206C1"/>
    <w:rsid w:val="00F20B8D"/>
    <w:rsid w:val="00F22151"/>
    <w:rsid w:val="00F30175"/>
    <w:rsid w:val="00F32C2E"/>
    <w:rsid w:val="00F376E5"/>
    <w:rsid w:val="00F404B1"/>
    <w:rsid w:val="00F408C2"/>
    <w:rsid w:val="00F43D85"/>
    <w:rsid w:val="00F451FA"/>
    <w:rsid w:val="00F46275"/>
    <w:rsid w:val="00F548C9"/>
    <w:rsid w:val="00F549C0"/>
    <w:rsid w:val="00F62C56"/>
    <w:rsid w:val="00F66756"/>
    <w:rsid w:val="00F71AB8"/>
    <w:rsid w:val="00F76E36"/>
    <w:rsid w:val="00F801FB"/>
    <w:rsid w:val="00F82F6D"/>
    <w:rsid w:val="00F90029"/>
    <w:rsid w:val="00F92925"/>
    <w:rsid w:val="00F932CE"/>
    <w:rsid w:val="00F9597B"/>
    <w:rsid w:val="00FA016B"/>
    <w:rsid w:val="00FA6295"/>
    <w:rsid w:val="00FB1D4D"/>
    <w:rsid w:val="00FC051F"/>
    <w:rsid w:val="00FD10D9"/>
    <w:rsid w:val="00FD395A"/>
    <w:rsid w:val="00FD4182"/>
    <w:rsid w:val="00FD4504"/>
    <w:rsid w:val="00FD78DC"/>
    <w:rsid w:val="00FE1217"/>
    <w:rsid w:val="00FE1AB5"/>
    <w:rsid w:val="00FE3524"/>
    <w:rsid w:val="00FE478E"/>
    <w:rsid w:val="00FE4D6A"/>
    <w:rsid w:val="00FE63DC"/>
    <w:rsid w:val="00FF6BB4"/>
    <w:rsid w:val="00FF6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FBEC8C"/>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573F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241062779">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272ACB800D44B97632FE2FE2D20B4" ma:contentTypeVersion="7" ma:contentTypeDescription="Create a new document." ma:contentTypeScope="" ma:versionID="8cbf6cc6c8aba6d16175c82b25f6b6b8">
  <xsd:schema xmlns:xsd="http://www.w3.org/2001/XMLSchema" xmlns:xs="http://www.w3.org/2001/XMLSchema" xmlns:p="http://schemas.microsoft.com/office/2006/metadata/properties" xmlns:ns3="df3e29b0-d34e-42a7-b290-ba1c8cd870a5" xmlns:ns4="cd5b55a4-356b-41b5-98c7-99a94b4660bd" targetNamespace="http://schemas.microsoft.com/office/2006/metadata/properties" ma:root="true" ma:fieldsID="0d62e0ee496db2158e5f7ee6b5c1765b" ns3:_="" ns4:_="">
    <xsd:import namespace="df3e29b0-d34e-42a7-b290-ba1c8cd870a5"/>
    <xsd:import namespace="cd5b55a4-356b-41b5-98c7-99a94b466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9b0-d34e-42a7-b290-ba1c8cd8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b55a4-356b-41b5-98c7-99a94b466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3A61-6839-43BE-98D6-D716AD273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9b0-d34e-42a7-b290-ba1c8cd870a5"/>
    <ds:schemaRef ds:uri="cd5b55a4-356b-41b5-98c7-99a94b46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7F538-9333-4864-B7DC-D8BD15FDCBA5}">
  <ds:schemaRefs>
    <ds:schemaRef ds:uri="http://schemas.microsoft.com/sharepoint/v3/contenttype/forms"/>
  </ds:schemaRefs>
</ds:datastoreItem>
</file>

<file path=customXml/itemProps3.xml><?xml version="1.0" encoding="utf-8"?>
<ds:datastoreItem xmlns:ds="http://schemas.openxmlformats.org/officeDocument/2006/customXml" ds:itemID="{E273820D-E077-4A31-9848-8B09BB8D2626}">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cd5b55a4-356b-41b5-98c7-99a94b4660bd"/>
    <ds:schemaRef ds:uri="http://schemas.microsoft.com/office/2006/metadata/properties"/>
    <ds:schemaRef ds:uri="http://schemas.microsoft.com/office/infopath/2007/PartnerControls"/>
    <ds:schemaRef ds:uri="df3e29b0-d34e-42a7-b290-ba1c8cd870a5"/>
  </ds:schemaRefs>
</ds:datastoreItem>
</file>

<file path=customXml/itemProps4.xml><?xml version="1.0" encoding="utf-8"?>
<ds:datastoreItem xmlns:ds="http://schemas.openxmlformats.org/officeDocument/2006/customXml" ds:itemID="{24A327B0-5F25-4323-8BEC-3FAD2CB2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1964</Words>
  <Characters>10576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2020-11-12T18:43:00Z</cp:lastPrinted>
  <dcterms:created xsi:type="dcterms:W3CDTF">2020-11-12T18:43:00Z</dcterms:created>
  <dcterms:modified xsi:type="dcterms:W3CDTF">2020-11-12T18:57:00Z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0x010100090272ACB800D44B97632FE2FE2D20B4</vt:lpwstr>
  </property>
</Properties>
</file>