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BCA48CA" w14:textId="77777777" w:rsidTr="000F1CE9">
        <w:trPr>
          <w:trHeight w:val="281"/>
        </w:trPr>
        <w:tc>
          <w:tcPr>
            <w:tcW w:w="5778" w:type="dxa"/>
          </w:tcPr>
          <w:p w14:paraId="15B1EE1C" w14:textId="77777777" w:rsidR="006D09B4" w:rsidRPr="001E764F" w:rsidRDefault="006D09B4" w:rsidP="006D09B4">
            <w:pPr>
              <w:rPr>
                <w:rFonts w:ascii="Arial" w:hAnsi="Arial" w:cs="Arial"/>
                <w:b/>
                <w:sz w:val="16"/>
                <w:szCs w:val="16"/>
              </w:rPr>
            </w:pPr>
          </w:p>
        </w:tc>
        <w:tc>
          <w:tcPr>
            <w:tcW w:w="3828" w:type="dxa"/>
            <w:vMerge w:val="restart"/>
          </w:tcPr>
          <w:p w14:paraId="660869A8"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5B9F6667" wp14:editId="0D2864D3">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79443D38" w14:textId="77777777" w:rsidTr="000F1CE9">
        <w:tc>
          <w:tcPr>
            <w:tcW w:w="5778" w:type="dxa"/>
          </w:tcPr>
          <w:p w14:paraId="4A5769C3"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6814BC3" w14:textId="77777777" w:rsidR="006D09B4" w:rsidRPr="001E764F" w:rsidRDefault="006D09B4" w:rsidP="006D09B4">
            <w:pPr>
              <w:rPr>
                <w:rFonts w:ascii="Arial" w:hAnsi="Arial" w:cs="Arial"/>
                <w:b/>
                <w:sz w:val="32"/>
                <w:szCs w:val="32"/>
              </w:rPr>
            </w:pPr>
          </w:p>
        </w:tc>
      </w:tr>
      <w:tr w:rsidR="006D09B4" w:rsidRPr="001E764F" w14:paraId="4E1A51D6" w14:textId="77777777" w:rsidTr="000F1CE9">
        <w:tc>
          <w:tcPr>
            <w:tcW w:w="5778" w:type="dxa"/>
          </w:tcPr>
          <w:p w14:paraId="49ED9530"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3A81386A" w14:textId="77777777" w:rsidR="006D09B4" w:rsidRPr="001E764F" w:rsidRDefault="006D09B4" w:rsidP="006D09B4">
            <w:pPr>
              <w:rPr>
                <w:rFonts w:ascii="Arial" w:hAnsi="Arial" w:cs="Arial"/>
                <w:sz w:val="32"/>
                <w:szCs w:val="32"/>
                <w:lang w:val="fr-CA"/>
              </w:rPr>
            </w:pPr>
          </w:p>
          <w:p w14:paraId="0A5E1C85" w14:textId="77777777" w:rsidR="006D09B4" w:rsidRPr="001E764F" w:rsidRDefault="006D09B4" w:rsidP="006D09B4">
            <w:pPr>
              <w:rPr>
                <w:rFonts w:ascii="Arial" w:hAnsi="Arial" w:cs="Arial"/>
                <w:sz w:val="32"/>
                <w:szCs w:val="32"/>
                <w:lang w:val="fr-CA"/>
              </w:rPr>
            </w:pPr>
          </w:p>
        </w:tc>
        <w:tc>
          <w:tcPr>
            <w:tcW w:w="3828" w:type="dxa"/>
            <w:vMerge/>
          </w:tcPr>
          <w:p w14:paraId="5778BDE8" w14:textId="77777777" w:rsidR="006D09B4" w:rsidRPr="001E764F" w:rsidRDefault="006D09B4" w:rsidP="006D09B4">
            <w:pPr>
              <w:rPr>
                <w:rFonts w:ascii="Arial" w:hAnsi="Arial" w:cs="Arial"/>
                <w:sz w:val="32"/>
                <w:szCs w:val="32"/>
                <w:lang w:val="fr-CA"/>
              </w:rPr>
            </w:pPr>
          </w:p>
        </w:tc>
      </w:tr>
    </w:tbl>
    <w:p w14:paraId="62C24F7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DDF805D" w14:textId="77777777" w:rsidTr="00657FF0">
        <w:trPr>
          <w:trHeight w:val="260"/>
        </w:trPr>
        <w:tc>
          <w:tcPr>
            <w:tcW w:w="1818" w:type="dxa"/>
            <w:shd w:val="clear" w:color="auto" w:fill="auto"/>
            <w:vAlign w:val="center"/>
          </w:tcPr>
          <w:p w14:paraId="536E6D94"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4E6EA433" w14:textId="05C7858D" w:rsidR="00EA73B7" w:rsidRPr="001D67CE" w:rsidRDefault="000077BC" w:rsidP="002159B4">
            <w:pPr>
              <w:rPr>
                <w:rFonts w:ascii="Arial" w:hAnsi="Arial" w:cs="Arial"/>
              </w:rPr>
            </w:pPr>
            <w:r>
              <w:rPr>
                <w:rFonts w:ascii="Arial" w:hAnsi="Arial" w:cs="Arial"/>
              </w:rPr>
              <w:t>April 27, 2021</w:t>
            </w:r>
          </w:p>
        </w:tc>
        <w:tc>
          <w:tcPr>
            <w:tcW w:w="1890" w:type="dxa"/>
            <w:shd w:val="clear" w:color="auto" w:fill="auto"/>
            <w:vAlign w:val="center"/>
          </w:tcPr>
          <w:p w14:paraId="059E25C7" w14:textId="016AAD6E"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1F1BF054" w14:textId="51FEA2A9" w:rsidR="00EA73B7" w:rsidRPr="001E764F" w:rsidRDefault="001C6FC6" w:rsidP="001C6FC6">
            <w:pPr>
              <w:jc w:val="right"/>
              <w:rPr>
                <w:rFonts w:ascii="Arial" w:hAnsi="Arial" w:cs="Arial"/>
              </w:rPr>
            </w:pPr>
            <w:r>
              <w:rPr>
                <w:rFonts w:ascii="Arial" w:hAnsi="Arial" w:cs="Arial"/>
              </w:rPr>
              <w:t>PL171383</w:t>
            </w:r>
          </w:p>
        </w:tc>
      </w:tr>
    </w:tbl>
    <w:p w14:paraId="524C2BF4"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F89AECC" w14:textId="77777777" w:rsidTr="000F1CE9">
        <w:tc>
          <w:tcPr>
            <w:tcW w:w="9606" w:type="dxa"/>
            <w:tcBorders>
              <w:top w:val="nil"/>
              <w:left w:val="nil"/>
              <w:bottom w:val="nil"/>
              <w:right w:val="nil"/>
            </w:tcBorders>
          </w:tcPr>
          <w:p w14:paraId="4F3F0402"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20039B6F"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776"/>
        <w:gridCol w:w="6508"/>
      </w:tblGrid>
      <w:tr w:rsidR="000F1CE9" w14:paraId="409E1F2E" w14:textId="77777777" w:rsidTr="004D6E02">
        <w:trPr>
          <w:cantSplit/>
          <w:trHeight w:val="732"/>
        </w:trPr>
        <w:tc>
          <w:tcPr>
            <w:tcW w:w="9606" w:type="dxa"/>
            <w:gridSpan w:val="2"/>
          </w:tcPr>
          <w:tbl>
            <w:tblPr>
              <w:tblW w:w="10068" w:type="dxa"/>
              <w:tblLook w:val="04A0" w:firstRow="1" w:lastRow="0" w:firstColumn="1" w:lastColumn="0" w:noHBand="0" w:noVBand="1"/>
            </w:tblPr>
            <w:tblGrid>
              <w:gridCol w:w="3468"/>
              <w:gridCol w:w="6600"/>
            </w:tblGrid>
            <w:tr w:rsidR="001C6FC6" w:rsidRPr="001C6FC6" w14:paraId="704E70DA" w14:textId="77777777" w:rsidTr="001C6FC6">
              <w:trPr>
                <w:cantSplit/>
                <w:trHeight w:val="732"/>
              </w:trPr>
              <w:tc>
                <w:tcPr>
                  <w:tcW w:w="10068" w:type="dxa"/>
                  <w:gridSpan w:val="2"/>
                  <w:hideMark/>
                </w:tcPr>
                <w:p w14:paraId="42F12AA5" w14:textId="77777777" w:rsidR="007C04CA" w:rsidRDefault="001C6FC6" w:rsidP="001C6FC6">
                  <w:pPr>
                    <w:ind w:left="-110"/>
                    <w:rPr>
                      <w:rFonts w:ascii="Arial" w:hAnsi="Arial" w:cs="Arial"/>
                    </w:rPr>
                  </w:pPr>
                  <w:r w:rsidRPr="001C6FC6">
                    <w:rPr>
                      <w:rFonts w:ascii="Arial" w:hAnsi="Arial" w:cs="Arial"/>
                      <w:b/>
                    </w:rPr>
                    <w:t xml:space="preserve">PROCEEDING COMMENCED UNDER </w:t>
                  </w:r>
                  <w:r w:rsidRPr="001C6FC6">
                    <w:rPr>
                      <w:rFonts w:ascii="Arial" w:hAnsi="Arial" w:cs="Arial"/>
                    </w:rPr>
                    <w:t xml:space="preserve">subsection 17(40) of the </w:t>
                  </w:r>
                  <w:r w:rsidRPr="001C6FC6">
                    <w:rPr>
                      <w:rFonts w:ascii="Arial" w:hAnsi="Arial" w:cs="Arial"/>
                      <w:i/>
                    </w:rPr>
                    <w:t>Planning Act</w:t>
                  </w:r>
                  <w:r w:rsidRPr="001C6FC6">
                    <w:rPr>
                      <w:rFonts w:ascii="Arial" w:hAnsi="Arial" w:cs="Arial"/>
                    </w:rPr>
                    <w:t xml:space="preserve">, </w:t>
                  </w:r>
                </w:p>
                <w:p w14:paraId="59F392AA" w14:textId="109F1B90" w:rsidR="001C6FC6" w:rsidRPr="001C6FC6" w:rsidRDefault="001C6FC6" w:rsidP="001C6FC6">
                  <w:pPr>
                    <w:ind w:left="-110"/>
                    <w:rPr>
                      <w:rFonts w:ascii="Arial" w:hAnsi="Arial" w:cs="Arial"/>
                    </w:rPr>
                  </w:pPr>
                  <w:r w:rsidRPr="001C6FC6">
                    <w:rPr>
                      <w:rFonts w:ascii="Arial" w:hAnsi="Arial" w:cs="Arial"/>
                    </w:rPr>
                    <w:t>R.S.O. 1990, c. P.13, as amended</w:t>
                  </w:r>
                </w:p>
              </w:tc>
            </w:tr>
            <w:tr w:rsidR="001C6FC6" w:rsidRPr="001C6FC6" w14:paraId="49A164F8" w14:textId="77777777" w:rsidTr="001C6FC6">
              <w:tc>
                <w:tcPr>
                  <w:tcW w:w="3468" w:type="dxa"/>
                  <w:hideMark/>
                </w:tcPr>
                <w:p w14:paraId="0C4C527C" w14:textId="77777777" w:rsidR="001C6FC6" w:rsidRPr="001C6FC6" w:rsidRDefault="001C6FC6" w:rsidP="001C6FC6">
                  <w:pPr>
                    <w:ind w:left="-110"/>
                    <w:rPr>
                      <w:rFonts w:ascii="Arial" w:hAnsi="Arial" w:cs="Arial"/>
                    </w:rPr>
                  </w:pPr>
                  <w:r w:rsidRPr="001C6FC6">
                    <w:rPr>
                      <w:rFonts w:ascii="Arial" w:hAnsi="Arial" w:cs="Arial"/>
                    </w:rPr>
                    <w:t>Appellant:</w:t>
                  </w:r>
                </w:p>
              </w:tc>
              <w:tc>
                <w:tcPr>
                  <w:tcW w:w="6600" w:type="dxa"/>
                  <w:hideMark/>
                </w:tcPr>
                <w:p w14:paraId="6705191D" w14:textId="77777777" w:rsidR="001C6FC6" w:rsidRPr="001C6FC6" w:rsidRDefault="001C6FC6" w:rsidP="001C6FC6">
                  <w:pPr>
                    <w:ind w:left="389"/>
                    <w:rPr>
                      <w:rFonts w:ascii="Arial" w:hAnsi="Arial" w:cs="Arial"/>
                    </w:rPr>
                  </w:pPr>
                  <w:r w:rsidRPr="001C6FC6">
                    <w:rPr>
                      <w:rFonts w:ascii="Arial" w:hAnsi="Arial" w:cs="Arial"/>
                    </w:rPr>
                    <w:t>J.A.N. Group Inc.</w:t>
                  </w:r>
                </w:p>
              </w:tc>
            </w:tr>
            <w:tr w:rsidR="001C6FC6" w:rsidRPr="001C6FC6" w14:paraId="30F66092" w14:textId="77777777" w:rsidTr="001C6FC6">
              <w:tc>
                <w:tcPr>
                  <w:tcW w:w="3468" w:type="dxa"/>
                  <w:hideMark/>
                </w:tcPr>
                <w:p w14:paraId="4FAB6C76" w14:textId="77777777" w:rsidR="001C6FC6" w:rsidRPr="001C6FC6" w:rsidRDefault="001C6FC6" w:rsidP="001C6FC6">
                  <w:pPr>
                    <w:ind w:left="-110"/>
                    <w:rPr>
                      <w:rFonts w:ascii="Arial" w:hAnsi="Arial" w:cs="Arial"/>
                    </w:rPr>
                  </w:pPr>
                  <w:r w:rsidRPr="001C6FC6">
                    <w:rPr>
                      <w:rFonts w:ascii="Arial" w:hAnsi="Arial" w:cs="Arial"/>
                    </w:rPr>
                    <w:t>Subject:</w:t>
                  </w:r>
                </w:p>
              </w:tc>
              <w:tc>
                <w:tcPr>
                  <w:tcW w:w="6600" w:type="dxa"/>
                  <w:hideMark/>
                </w:tcPr>
                <w:p w14:paraId="7E6CDA0F" w14:textId="77777777" w:rsidR="001C6FC6" w:rsidRPr="001C6FC6" w:rsidRDefault="001C6FC6" w:rsidP="001C6FC6">
                  <w:pPr>
                    <w:ind w:left="389"/>
                    <w:rPr>
                      <w:rFonts w:ascii="Arial" w:hAnsi="Arial" w:cs="Arial"/>
                    </w:rPr>
                  </w:pPr>
                  <w:r w:rsidRPr="001C6FC6">
                    <w:rPr>
                      <w:rFonts w:ascii="Arial" w:hAnsi="Arial" w:cs="Arial"/>
                    </w:rPr>
                    <w:t>Failure of the City of Hamilton to announce a decision respecting Proposed Official Plan Amendment No. UHOPA-16-028</w:t>
                  </w:r>
                </w:p>
              </w:tc>
            </w:tr>
            <w:tr w:rsidR="001C6FC6" w:rsidRPr="001C6FC6" w14:paraId="52BBE7AC" w14:textId="77777777" w:rsidTr="001C6FC6">
              <w:tc>
                <w:tcPr>
                  <w:tcW w:w="3468" w:type="dxa"/>
                  <w:hideMark/>
                </w:tcPr>
                <w:p w14:paraId="76E382E6" w14:textId="77777777" w:rsidR="001C6FC6" w:rsidRPr="001C6FC6" w:rsidRDefault="001C6FC6" w:rsidP="001C6FC6">
                  <w:pPr>
                    <w:ind w:left="-110"/>
                    <w:rPr>
                      <w:rFonts w:ascii="Arial" w:hAnsi="Arial" w:cs="Arial"/>
                    </w:rPr>
                  </w:pPr>
                  <w:r w:rsidRPr="001C6FC6">
                    <w:rPr>
                      <w:rFonts w:ascii="Arial" w:hAnsi="Arial" w:cs="Arial"/>
                    </w:rPr>
                    <w:t xml:space="preserve">Municipality: </w:t>
                  </w:r>
                </w:p>
              </w:tc>
              <w:tc>
                <w:tcPr>
                  <w:tcW w:w="6600" w:type="dxa"/>
                  <w:hideMark/>
                </w:tcPr>
                <w:p w14:paraId="1121A4CC" w14:textId="77777777" w:rsidR="001C6FC6" w:rsidRPr="001C6FC6" w:rsidRDefault="001C6FC6" w:rsidP="001C6FC6">
                  <w:pPr>
                    <w:ind w:left="389"/>
                    <w:rPr>
                      <w:rFonts w:ascii="Arial" w:hAnsi="Arial" w:cs="Arial"/>
                    </w:rPr>
                  </w:pPr>
                  <w:r w:rsidRPr="001C6FC6">
                    <w:rPr>
                      <w:rFonts w:ascii="Arial" w:hAnsi="Arial" w:cs="Arial"/>
                    </w:rPr>
                    <w:t>City of Hamilton</w:t>
                  </w:r>
                </w:p>
              </w:tc>
            </w:tr>
            <w:tr w:rsidR="001C6FC6" w:rsidRPr="001C6FC6" w14:paraId="008291A7" w14:textId="77777777" w:rsidTr="001C6FC6">
              <w:tc>
                <w:tcPr>
                  <w:tcW w:w="3468" w:type="dxa"/>
                  <w:hideMark/>
                </w:tcPr>
                <w:p w14:paraId="0DB388DB" w14:textId="77777777" w:rsidR="001C6FC6" w:rsidRPr="001C6FC6" w:rsidRDefault="001C6FC6" w:rsidP="001C6FC6">
                  <w:pPr>
                    <w:ind w:left="-110"/>
                    <w:rPr>
                      <w:rFonts w:ascii="Arial" w:hAnsi="Arial" w:cs="Arial"/>
                    </w:rPr>
                  </w:pPr>
                  <w:r w:rsidRPr="001C6FC6">
                    <w:rPr>
                      <w:rFonts w:ascii="Arial" w:hAnsi="Arial" w:cs="Arial"/>
                    </w:rPr>
                    <w:t xml:space="preserve">OMB Case No.: </w:t>
                  </w:r>
                </w:p>
              </w:tc>
              <w:tc>
                <w:tcPr>
                  <w:tcW w:w="6600" w:type="dxa"/>
                  <w:hideMark/>
                </w:tcPr>
                <w:p w14:paraId="3B95E518" w14:textId="77777777" w:rsidR="001C6FC6" w:rsidRPr="001C6FC6" w:rsidRDefault="001C6FC6" w:rsidP="001C6FC6">
                  <w:pPr>
                    <w:ind w:left="389"/>
                    <w:rPr>
                      <w:rFonts w:ascii="Arial" w:hAnsi="Arial" w:cs="Arial"/>
                    </w:rPr>
                  </w:pPr>
                  <w:r w:rsidRPr="001C6FC6">
                    <w:rPr>
                      <w:rFonts w:ascii="Arial" w:hAnsi="Arial" w:cs="Arial"/>
                    </w:rPr>
                    <w:t>PL171383</w:t>
                  </w:r>
                </w:p>
              </w:tc>
            </w:tr>
            <w:tr w:rsidR="001C6FC6" w:rsidRPr="001C6FC6" w14:paraId="5720506F" w14:textId="77777777" w:rsidTr="001C6FC6">
              <w:tc>
                <w:tcPr>
                  <w:tcW w:w="3468" w:type="dxa"/>
                  <w:hideMark/>
                </w:tcPr>
                <w:p w14:paraId="2C1A7588" w14:textId="77777777" w:rsidR="001C6FC6" w:rsidRPr="001C6FC6" w:rsidRDefault="001C6FC6" w:rsidP="001C6FC6">
                  <w:pPr>
                    <w:ind w:left="-110"/>
                    <w:rPr>
                      <w:rFonts w:ascii="Arial" w:hAnsi="Arial" w:cs="Arial"/>
                    </w:rPr>
                  </w:pPr>
                  <w:r w:rsidRPr="001C6FC6">
                    <w:rPr>
                      <w:rFonts w:ascii="Arial" w:hAnsi="Arial" w:cs="Arial"/>
                    </w:rPr>
                    <w:t xml:space="preserve">OMB File No.: </w:t>
                  </w:r>
                </w:p>
              </w:tc>
              <w:tc>
                <w:tcPr>
                  <w:tcW w:w="6600" w:type="dxa"/>
                  <w:hideMark/>
                </w:tcPr>
                <w:p w14:paraId="0E1BAF4A" w14:textId="77777777" w:rsidR="001C6FC6" w:rsidRPr="001C6FC6" w:rsidRDefault="001C6FC6" w:rsidP="001C6FC6">
                  <w:pPr>
                    <w:ind w:left="389"/>
                    <w:rPr>
                      <w:rFonts w:ascii="Arial" w:hAnsi="Arial" w:cs="Arial"/>
                    </w:rPr>
                  </w:pPr>
                  <w:r w:rsidRPr="001C6FC6">
                    <w:rPr>
                      <w:rFonts w:ascii="Arial" w:hAnsi="Arial" w:cs="Arial"/>
                    </w:rPr>
                    <w:t>PL171383</w:t>
                  </w:r>
                </w:p>
              </w:tc>
            </w:tr>
            <w:tr w:rsidR="001C6FC6" w:rsidRPr="001C6FC6" w14:paraId="1CA5737D" w14:textId="77777777" w:rsidTr="001C6FC6">
              <w:tc>
                <w:tcPr>
                  <w:tcW w:w="3468" w:type="dxa"/>
                  <w:hideMark/>
                </w:tcPr>
                <w:p w14:paraId="0DBA8A68" w14:textId="77777777" w:rsidR="001C6FC6" w:rsidRPr="001C6FC6" w:rsidRDefault="001C6FC6" w:rsidP="001C6FC6">
                  <w:pPr>
                    <w:ind w:left="-110"/>
                    <w:rPr>
                      <w:rFonts w:ascii="Arial" w:hAnsi="Arial" w:cs="Arial"/>
                    </w:rPr>
                  </w:pPr>
                  <w:r w:rsidRPr="001C6FC6">
                    <w:rPr>
                      <w:rFonts w:ascii="Arial" w:hAnsi="Arial" w:cs="Arial"/>
                    </w:rPr>
                    <w:t xml:space="preserve">OMB Case Name: </w:t>
                  </w:r>
                </w:p>
              </w:tc>
              <w:tc>
                <w:tcPr>
                  <w:tcW w:w="6600" w:type="dxa"/>
                  <w:hideMark/>
                </w:tcPr>
                <w:p w14:paraId="485C6BEE" w14:textId="77777777" w:rsidR="001C6FC6" w:rsidRPr="001C6FC6" w:rsidRDefault="001C6FC6" w:rsidP="001C6FC6">
                  <w:pPr>
                    <w:ind w:left="389"/>
                    <w:rPr>
                      <w:rFonts w:ascii="Arial" w:hAnsi="Arial" w:cs="Arial"/>
                    </w:rPr>
                  </w:pPr>
                  <w:bookmarkStart w:id="1" w:name="_GoBack"/>
                  <w:r w:rsidRPr="001C6FC6">
                    <w:rPr>
                      <w:rFonts w:ascii="Arial" w:hAnsi="Arial" w:cs="Arial"/>
                    </w:rPr>
                    <w:t>J.A.N. Group Inc. v. Hamilton (City)</w:t>
                  </w:r>
                  <w:bookmarkEnd w:id="1"/>
                </w:p>
              </w:tc>
            </w:tr>
          </w:tbl>
          <w:p w14:paraId="124C36B7" w14:textId="77777777" w:rsidR="001C6FC6" w:rsidRPr="001C6FC6" w:rsidRDefault="001C6FC6" w:rsidP="001C6FC6">
            <w:pPr>
              <w:rPr>
                <w:rFonts w:ascii="Arial" w:hAnsi="Arial" w:cs="Arial"/>
              </w:rPr>
            </w:pPr>
          </w:p>
          <w:tbl>
            <w:tblPr>
              <w:tblW w:w="0" w:type="auto"/>
              <w:tblLook w:val="04A0" w:firstRow="1" w:lastRow="0" w:firstColumn="1" w:lastColumn="0" w:noHBand="0" w:noVBand="1"/>
            </w:tblPr>
            <w:tblGrid>
              <w:gridCol w:w="3348"/>
              <w:gridCol w:w="5508"/>
            </w:tblGrid>
            <w:tr w:rsidR="001C6FC6" w:rsidRPr="001C6FC6" w14:paraId="57D6FFE7" w14:textId="77777777" w:rsidTr="001C6FC6">
              <w:trPr>
                <w:cantSplit/>
                <w:trHeight w:val="732"/>
              </w:trPr>
              <w:tc>
                <w:tcPr>
                  <w:tcW w:w="8856" w:type="dxa"/>
                  <w:gridSpan w:val="2"/>
                  <w:hideMark/>
                </w:tcPr>
                <w:p w14:paraId="10DBB5B8" w14:textId="77777777" w:rsidR="001C6FC6" w:rsidRPr="001C6FC6" w:rsidRDefault="001C6FC6" w:rsidP="001C6FC6">
                  <w:pPr>
                    <w:ind w:left="-110"/>
                    <w:rPr>
                      <w:rFonts w:ascii="Arial" w:hAnsi="Arial" w:cs="Arial"/>
                    </w:rPr>
                  </w:pPr>
                  <w:r w:rsidRPr="001C6FC6">
                    <w:rPr>
                      <w:rFonts w:ascii="Arial" w:hAnsi="Arial" w:cs="Arial"/>
                      <w:b/>
                    </w:rPr>
                    <w:t xml:space="preserve">PROCEEDING COMMENCED UNDER </w:t>
                  </w:r>
                  <w:r w:rsidRPr="001C6FC6">
                    <w:rPr>
                      <w:rFonts w:ascii="Arial" w:hAnsi="Arial" w:cs="Arial"/>
                    </w:rPr>
                    <w:t xml:space="preserve">subsection 34(11) of the </w:t>
                  </w:r>
                  <w:r w:rsidRPr="001C6FC6">
                    <w:rPr>
                      <w:rFonts w:ascii="Arial" w:hAnsi="Arial" w:cs="Arial"/>
                      <w:i/>
                    </w:rPr>
                    <w:t>Planning Act</w:t>
                  </w:r>
                  <w:r w:rsidRPr="001C6FC6">
                    <w:rPr>
                      <w:rFonts w:ascii="Arial" w:hAnsi="Arial" w:cs="Arial"/>
                    </w:rPr>
                    <w:t>, R.S.O. 1990, c. P.13, as amended</w:t>
                  </w:r>
                </w:p>
              </w:tc>
            </w:tr>
            <w:tr w:rsidR="001C6FC6" w:rsidRPr="001C6FC6" w14:paraId="252B6C48" w14:textId="77777777" w:rsidTr="001C6FC6">
              <w:tc>
                <w:tcPr>
                  <w:tcW w:w="3348" w:type="dxa"/>
                  <w:hideMark/>
                </w:tcPr>
                <w:p w14:paraId="6E241343" w14:textId="77777777" w:rsidR="001C6FC6" w:rsidRPr="001C6FC6" w:rsidRDefault="001C6FC6" w:rsidP="001C6FC6">
                  <w:pPr>
                    <w:ind w:left="-110"/>
                    <w:rPr>
                      <w:rFonts w:ascii="Arial" w:hAnsi="Arial" w:cs="Arial"/>
                    </w:rPr>
                  </w:pPr>
                  <w:r w:rsidRPr="001C6FC6">
                    <w:rPr>
                      <w:rFonts w:ascii="Arial" w:hAnsi="Arial" w:cs="Arial"/>
                    </w:rPr>
                    <w:t>Applicant and Appellant:</w:t>
                  </w:r>
                </w:p>
              </w:tc>
              <w:tc>
                <w:tcPr>
                  <w:tcW w:w="5508" w:type="dxa"/>
                  <w:hideMark/>
                </w:tcPr>
                <w:p w14:paraId="7903E314" w14:textId="77777777" w:rsidR="001C6FC6" w:rsidRPr="001C6FC6" w:rsidRDefault="001C6FC6" w:rsidP="001C6FC6">
                  <w:pPr>
                    <w:ind w:left="509"/>
                    <w:rPr>
                      <w:rFonts w:ascii="Arial" w:hAnsi="Arial" w:cs="Arial"/>
                    </w:rPr>
                  </w:pPr>
                  <w:r w:rsidRPr="001C6FC6">
                    <w:rPr>
                      <w:rFonts w:ascii="Arial" w:hAnsi="Arial" w:cs="Arial"/>
                    </w:rPr>
                    <w:t>J.A.N. Group Inc.</w:t>
                  </w:r>
                </w:p>
              </w:tc>
            </w:tr>
            <w:tr w:rsidR="001C6FC6" w:rsidRPr="001C6FC6" w14:paraId="77381A41" w14:textId="77777777" w:rsidTr="001C6FC6">
              <w:tc>
                <w:tcPr>
                  <w:tcW w:w="3348" w:type="dxa"/>
                  <w:hideMark/>
                </w:tcPr>
                <w:p w14:paraId="0DE5BCEF" w14:textId="77777777" w:rsidR="001C6FC6" w:rsidRPr="001C6FC6" w:rsidRDefault="001C6FC6" w:rsidP="001C6FC6">
                  <w:pPr>
                    <w:ind w:left="-110"/>
                    <w:rPr>
                      <w:rFonts w:ascii="Arial" w:hAnsi="Arial" w:cs="Arial"/>
                    </w:rPr>
                  </w:pPr>
                  <w:r w:rsidRPr="001C6FC6">
                    <w:rPr>
                      <w:rFonts w:ascii="Arial" w:hAnsi="Arial" w:cs="Arial"/>
                    </w:rPr>
                    <w:t>Subject:</w:t>
                  </w:r>
                </w:p>
              </w:tc>
              <w:tc>
                <w:tcPr>
                  <w:tcW w:w="5508" w:type="dxa"/>
                  <w:hideMark/>
                </w:tcPr>
                <w:p w14:paraId="418DC7D5" w14:textId="77777777" w:rsidR="001C6FC6" w:rsidRPr="001C6FC6" w:rsidRDefault="001C6FC6" w:rsidP="001C6FC6">
                  <w:pPr>
                    <w:ind w:left="509"/>
                    <w:rPr>
                      <w:rFonts w:ascii="Arial" w:hAnsi="Arial" w:cs="Arial"/>
                    </w:rPr>
                  </w:pPr>
                  <w:r w:rsidRPr="001C6FC6">
                    <w:rPr>
                      <w:rFonts w:ascii="Arial" w:hAnsi="Arial" w:cs="Arial"/>
                    </w:rPr>
                    <w:t xml:space="preserve">Application to amend Zoning By-law No. 3692-92 Stoney Creek Zoning By-law - Refusal or neglect of the City of Hamilton to </w:t>
                  </w:r>
                  <w:proofErr w:type="gramStart"/>
                  <w:r w:rsidRPr="001C6FC6">
                    <w:rPr>
                      <w:rFonts w:ascii="Arial" w:hAnsi="Arial" w:cs="Arial"/>
                    </w:rPr>
                    <w:t>make a decision</w:t>
                  </w:r>
                  <w:proofErr w:type="gramEnd"/>
                </w:p>
              </w:tc>
            </w:tr>
            <w:tr w:rsidR="001C6FC6" w:rsidRPr="001C6FC6" w14:paraId="2F0B47DE" w14:textId="77777777" w:rsidTr="001C6FC6">
              <w:tc>
                <w:tcPr>
                  <w:tcW w:w="3348" w:type="dxa"/>
                  <w:hideMark/>
                </w:tcPr>
                <w:p w14:paraId="3E5434B0" w14:textId="77777777" w:rsidR="001C6FC6" w:rsidRPr="001C6FC6" w:rsidRDefault="001C6FC6" w:rsidP="001C6FC6">
                  <w:pPr>
                    <w:ind w:left="-110"/>
                    <w:rPr>
                      <w:rFonts w:ascii="Arial" w:hAnsi="Arial" w:cs="Arial"/>
                    </w:rPr>
                  </w:pPr>
                  <w:r w:rsidRPr="001C6FC6">
                    <w:rPr>
                      <w:rFonts w:ascii="Arial" w:hAnsi="Arial" w:cs="Arial"/>
                    </w:rPr>
                    <w:t>Existing Zoning:</w:t>
                  </w:r>
                </w:p>
              </w:tc>
              <w:tc>
                <w:tcPr>
                  <w:tcW w:w="5508" w:type="dxa"/>
                  <w:hideMark/>
                </w:tcPr>
                <w:p w14:paraId="3F760E31" w14:textId="77777777" w:rsidR="001C6FC6" w:rsidRPr="001C6FC6" w:rsidRDefault="001C6FC6" w:rsidP="001C6FC6">
                  <w:pPr>
                    <w:ind w:left="509"/>
                    <w:rPr>
                      <w:rFonts w:ascii="Arial" w:hAnsi="Arial" w:cs="Arial"/>
                    </w:rPr>
                  </w:pPr>
                  <w:r w:rsidRPr="001C6FC6">
                    <w:rPr>
                      <w:rFonts w:ascii="Arial" w:hAnsi="Arial" w:cs="Arial"/>
                    </w:rPr>
                    <w:t>RM3-16 (Multiple Residential)</w:t>
                  </w:r>
                </w:p>
              </w:tc>
            </w:tr>
            <w:tr w:rsidR="001C6FC6" w:rsidRPr="001C6FC6" w14:paraId="576EB269" w14:textId="77777777" w:rsidTr="001C6FC6">
              <w:tc>
                <w:tcPr>
                  <w:tcW w:w="3348" w:type="dxa"/>
                  <w:hideMark/>
                </w:tcPr>
                <w:p w14:paraId="5ED0CFDC" w14:textId="77777777" w:rsidR="001C6FC6" w:rsidRPr="001C6FC6" w:rsidRDefault="001C6FC6" w:rsidP="001C6FC6">
                  <w:pPr>
                    <w:ind w:left="-110"/>
                    <w:rPr>
                      <w:rFonts w:ascii="Arial" w:hAnsi="Arial" w:cs="Arial"/>
                    </w:rPr>
                  </w:pPr>
                  <w:r w:rsidRPr="001C6FC6">
                    <w:rPr>
                      <w:rFonts w:ascii="Arial" w:hAnsi="Arial" w:cs="Arial"/>
                    </w:rPr>
                    <w:t xml:space="preserve">Proposed Zoning: </w:t>
                  </w:r>
                </w:p>
              </w:tc>
              <w:tc>
                <w:tcPr>
                  <w:tcW w:w="5508" w:type="dxa"/>
                  <w:hideMark/>
                </w:tcPr>
                <w:p w14:paraId="0BC31E51" w14:textId="77777777" w:rsidR="001C6FC6" w:rsidRPr="001C6FC6" w:rsidRDefault="001C6FC6" w:rsidP="001C6FC6">
                  <w:pPr>
                    <w:ind w:left="509"/>
                    <w:rPr>
                      <w:rFonts w:ascii="Arial" w:hAnsi="Arial" w:cs="Arial"/>
                    </w:rPr>
                  </w:pPr>
                  <w:r w:rsidRPr="001C6FC6">
                    <w:rPr>
                      <w:rFonts w:ascii="Arial" w:hAnsi="Arial" w:cs="Arial"/>
                    </w:rPr>
                    <w:t>RM4 (Multiple Residential)</w:t>
                  </w:r>
                </w:p>
              </w:tc>
            </w:tr>
            <w:tr w:rsidR="001C6FC6" w:rsidRPr="001C6FC6" w14:paraId="479487B9" w14:textId="77777777" w:rsidTr="001C6FC6">
              <w:tc>
                <w:tcPr>
                  <w:tcW w:w="3348" w:type="dxa"/>
                  <w:hideMark/>
                </w:tcPr>
                <w:p w14:paraId="4CBF4DB2" w14:textId="77777777" w:rsidR="001C6FC6" w:rsidRPr="001C6FC6" w:rsidRDefault="001C6FC6" w:rsidP="001C6FC6">
                  <w:pPr>
                    <w:ind w:left="-110"/>
                    <w:rPr>
                      <w:rFonts w:ascii="Arial" w:hAnsi="Arial" w:cs="Arial"/>
                    </w:rPr>
                  </w:pPr>
                  <w:r w:rsidRPr="001C6FC6">
                    <w:rPr>
                      <w:rFonts w:ascii="Arial" w:hAnsi="Arial" w:cs="Arial"/>
                    </w:rPr>
                    <w:t xml:space="preserve">Purpose: </w:t>
                  </w:r>
                </w:p>
              </w:tc>
              <w:tc>
                <w:tcPr>
                  <w:tcW w:w="5508" w:type="dxa"/>
                  <w:hideMark/>
                </w:tcPr>
                <w:p w14:paraId="6214808D" w14:textId="537FD2E1" w:rsidR="001C6FC6" w:rsidRPr="001C6FC6" w:rsidRDefault="001C6FC6" w:rsidP="001C6FC6">
                  <w:pPr>
                    <w:ind w:left="509"/>
                    <w:rPr>
                      <w:rFonts w:ascii="Arial" w:hAnsi="Arial" w:cs="Arial"/>
                    </w:rPr>
                  </w:pPr>
                  <w:r w:rsidRPr="001C6FC6">
                    <w:rPr>
                      <w:rFonts w:ascii="Arial" w:hAnsi="Arial" w:cs="Arial"/>
                    </w:rPr>
                    <w:t>To permit the redevelopment of the subject site with a four</w:t>
                  </w:r>
                  <w:r>
                    <w:rPr>
                      <w:rFonts w:ascii="Arial" w:hAnsi="Arial" w:cs="Arial"/>
                    </w:rPr>
                    <w:t>-</w:t>
                  </w:r>
                  <w:proofErr w:type="spellStart"/>
                  <w:r w:rsidRPr="001C6FC6">
                    <w:rPr>
                      <w:rFonts w:ascii="Arial" w:hAnsi="Arial" w:cs="Arial"/>
                    </w:rPr>
                    <w:t>sto</w:t>
                  </w:r>
                  <w:r>
                    <w:rPr>
                      <w:rFonts w:ascii="Arial" w:hAnsi="Arial" w:cs="Arial"/>
                    </w:rPr>
                    <w:t>re</w:t>
                  </w:r>
                  <w:r w:rsidRPr="001C6FC6">
                    <w:rPr>
                      <w:rFonts w:ascii="Arial" w:hAnsi="Arial" w:cs="Arial"/>
                    </w:rPr>
                    <w:t>y</w:t>
                  </w:r>
                  <w:proofErr w:type="spellEnd"/>
                  <w:r w:rsidRPr="001C6FC6">
                    <w:rPr>
                      <w:rFonts w:ascii="Arial" w:hAnsi="Arial" w:cs="Arial"/>
                    </w:rPr>
                    <w:t xml:space="preserve"> apartment building with 48 units</w:t>
                  </w:r>
                </w:p>
              </w:tc>
            </w:tr>
            <w:tr w:rsidR="001C6FC6" w:rsidRPr="001C6FC6" w14:paraId="17C9152F" w14:textId="77777777" w:rsidTr="001C6FC6">
              <w:tc>
                <w:tcPr>
                  <w:tcW w:w="3348" w:type="dxa"/>
                  <w:hideMark/>
                </w:tcPr>
                <w:p w14:paraId="2827B0A1" w14:textId="77777777" w:rsidR="001C6FC6" w:rsidRPr="001C6FC6" w:rsidRDefault="001C6FC6" w:rsidP="001C6FC6">
                  <w:pPr>
                    <w:ind w:left="-110"/>
                    <w:rPr>
                      <w:rFonts w:ascii="Arial" w:hAnsi="Arial" w:cs="Arial"/>
                    </w:rPr>
                  </w:pPr>
                  <w:r w:rsidRPr="001C6FC6">
                    <w:rPr>
                      <w:rFonts w:ascii="Arial" w:hAnsi="Arial" w:cs="Arial"/>
                    </w:rPr>
                    <w:t xml:space="preserve">Property Address/Description: </w:t>
                  </w:r>
                </w:p>
              </w:tc>
              <w:tc>
                <w:tcPr>
                  <w:tcW w:w="5508" w:type="dxa"/>
                  <w:hideMark/>
                </w:tcPr>
                <w:p w14:paraId="15AFE3F6" w14:textId="24F939C6" w:rsidR="001C6FC6" w:rsidRPr="001C6FC6" w:rsidRDefault="001C6FC6" w:rsidP="001C6FC6">
                  <w:pPr>
                    <w:ind w:left="509"/>
                    <w:rPr>
                      <w:rFonts w:ascii="Arial" w:hAnsi="Arial" w:cs="Arial"/>
                    </w:rPr>
                  </w:pPr>
                  <w:r w:rsidRPr="001C6FC6">
                    <w:rPr>
                      <w:rFonts w:ascii="Arial" w:hAnsi="Arial" w:cs="Arial"/>
                    </w:rPr>
                    <w:t>261 King Street East</w:t>
                  </w:r>
                </w:p>
              </w:tc>
            </w:tr>
            <w:tr w:rsidR="001C6FC6" w:rsidRPr="001C6FC6" w14:paraId="3D52E6E9" w14:textId="77777777" w:rsidTr="001C6FC6">
              <w:tc>
                <w:tcPr>
                  <w:tcW w:w="3348" w:type="dxa"/>
                  <w:hideMark/>
                </w:tcPr>
                <w:p w14:paraId="183E6420" w14:textId="77777777" w:rsidR="001C6FC6" w:rsidRPr="001C6FC6" w:rsidRDefault="001C6FC6" w:rsidP="001C6FC6">
                  <w:pPr>
                    <w:ind w:left="-110"/>
                    <w:rPr>
                      <w:rFonts w:ascii="Arial" w:hAnsi="Arial" w:cs="Arial"/>
                    </w:rPr>
                  </w:pPr>
                  <w:r w:rsidRPr="001C6FC6">
                    <w:rPr>
                      <w:rFonts w:ascii="Arial" w:hAnsi="Arial" w:cs="Arial"/>
                    </w:rPr>
                    <w:t xml:space="preserve">Municipality: </w:t>
                  </w:r>
                </w:p>
              </w:tc>
              <w:tc>
                <w:tcPr>
                  <w:tcW w:w="5508" w:type="dxa"/>
                  <w:hideMark/>
                </w:tcPr>
                <w:p w14:paraId="2C93CE02" w14:textId="77777777" w:rsidR="001C6FC6" w:rsidRPr="001C6FC6" w:rsidRDefault="001C6FC6" w:rsidP="001C6FC6">
                  <w:pPr>
                    <w:ind w:left="509"/>
                    <w:rPr>
                      <w:rFonts w:ascii="Arial" w:hAnsi="Arial" w:cs="Arial"/>
                    </w:rPr>
                  </w:pPr>
                  <w:r w:rsidRPr="001C6FC6">
                    <w:rPr>
                      <w:rFonts w:ascii="Arial" w:hAnsi="Arial" w:cs="Arial"/>
                    </w:rPr>
                    <w:t>City of Hamilton</w:t>
                  </w:r>
                </w:p>
              </w:tc>
            </w:tr>
            <w:tr w:rsidR="001C6FC6" w:rsidRPr="001C6FC6" w14:paraId="1C79E7D6" w14:textId="77777777" w:rsidTr="001C6FC6">
              <w:tc>
                <w:tcPr>
                  <w:tcW w:w="3348" w:type="dxa"/>
                  <w:hideMark/>
                </w:tcPr>
                <w:p w14:paraId="30715DB9" w14:textId="77777777" w:rsidR="001C6FC6" w:rsidRPr="001C6FC6" w:rsidRDefault="001C6FC6" w:rsidP="001C6FC6">
                  <w:pPr>
                    <w:ind w:left="-110"/>
                    <w:rPr>
                      <w:rFonts w:ascii="Arial" w:hAnsi="Arial" w:cs="Arial"/>
                    </w:rPr>
                  </w:pPr>
                  <w:r w:rsidRPr="001C6FC6">
                    <w:rPr>
                      <w:rFonts w:ascii="Arial" w:hAnsi="Arial" w:cs="Arial"/>
                    </w:rPr>
                    <w:t xml:space="preserve">Municipality File No.: </w:t>
                  </w:r>
                </w:p>
              </w:tc>
              <w:tc>
                <w:tcPr>
                  <w:tcW w:w="5508" w:type="dxa"/>
                  <w:hideMark/>
                </w:tcPr>
                <w:p w14:paraId="08255D53" w14:textId="77777777" w:rsidR="001C6FC6" w:rsidRPr="001C6FC6" w:rsidRDefault="001C6FC6" w:rsidP="001C6FC6">
                  <w:pPr>
                    <w:ind w:left="509"/>
                    <w:rPr>
                      <w:rFonts w:ascii="Arial" w:hAnsi="Arial" w:cs="Arial"/>
                    </w:rPr>
                  </w:pPr>
                  <w:r w:rsidRPr="001C6FC6">
                    <w:rPr>
                      <w:rFonts w:ascii="Arial" w:hAnsi="Arial" w:cs="Arial"/>
                    </w:rPr>
                    <w:t>ZAR-16-062</w:t>
                  </w:r>
                </w:p>
              </w:tc>
            </w:tr>
            <w:tr w:rsidR="001C6FC6" w:rsidRPr="001C6FC6" w14:paraId="670B95C4" w14:textId="77777777" w:rsidTr="001C6FC6">
              <w:tc>
                <w:tcPr>
                  <w:tcW w:w="3348" w:type="dxa"/>
                  <w:hideMark/>
                </w:tcPr>
                <w:p w14:paraId="0BBFB671" w14:textId="77777777" w:rsidR="001C6FC6" w:rsidRPr="001C6FC6" w:rsidRDefault="001C6FC6" w:rsidP="001C6FC6">
                  <w:pPr>
                    <w:ind w:left="-110"/>
                    <w:rPr>
                      <w:rFonts w:ascii="Arial" w:hAnsi="Arial" w:cs="Arial"/>
                    </w:rPr>
                  </w:pPr>
                  <w:r w:rsidRPr="001C6FC6">
                    <w:rPr>
                      <w:rFonts w:ascii="Arial" w:hAnsi="Arial" w:cs="Arial"/>
                    </w:rPr>
                    <w:t xml:space="preserve">OMB Case No.: </w:t>
                  </w:r>
                </w:p>
              </w:tc>
              <w:tc>
                <w:tcPr>
                  <w:tcW w:w="5508" w:type="dxa"/>
                  <w:hideMark/>
                </w:tcPr>
                <w:p w14:paraId="54C6BB48" w14:textId="77777777" w:rsidR="001C6FC6" w:rsidRPr="001C6FC6" w:rsidRDefault="001C6FC6" w:rsidP="001C6FC6">
                  <w:pPr>
                    <w:ind w:left="509"/>
                    <w:rPr>
                      <w:rFonts w:ascii="Arial" w:hAnsi="Arial" w:cs="Arial"/>
                    </w:rPr>
                  </w:pPr>
                  <w:r w:rsidRPr="001C6FC6">
                    <w:rPr>
                      <w:rFonts w:ascii="Arial" w:hAnsi="Arial" w:cs="Arial"/>
                    </w:rPr>
                    <w:t>PL171383</w:t>
                  </w:r>
                </w:p>
              </w:tc>
            </w:tr>
            <w:tr w:rsidR="001C6FC6" w:rsidRPr="001C6FC6" w14:paraId="7A72EA14" w14:textId="77777777" w:rsidTr="001C6FC6">
              <w:trPr>
                <w:trHeight w:val="68"/>
              </w:trPr>
              <w:tc>
                <w:tcPr>
                  <w:tcW w:w="3348" w:type="dxa"/>
                  <w:hideMark/>
                </w:tcPr>
                <w:p w14:paraId="427D6D86" w14:textId="77777777" w:rsidR="001C6FC6" w:rsidRPr="001C6FC6" w:rsidRDefault="001C6FC6" w:rsidP="001C6FC6">
                  <w:pPr>
                    <w:ind w:left="-110"/>
                    <w:rPr>
                      <w:rFonts w:ascii="Arial" w:hAnsi="Arial" w:cs="Arial"/>
                    </w:rPr>
                  </w:pPr>
                  <w:r w:rsidRPr="001C6FC6">
                    <w:rPr>
                      <w:rFonts w:ascii="Arial" w:hAnsi="Arial" w:cs="Arial"/>
                    </w:rPr>
                    <w:t xml:space="preserve">OMB File No.: </w:t>
                  </w:r>
                </w:p>
              </w:tc>
              <w:tc>
                <w:tcPr>
                  <w:tcW w:w="5508" w:type="dxa"/>
                  <w:hideMark/>
                </w:tcPr>
                <w:p w14:paraId="60DF880B" w14:textId="77777777" w:rsidR="001C6FC6" w:rsidRPr="001C6FC6" w:rsidRDefault="001C6FC6" w:rsidP="001C6FC6">
                  <w:pPr>
                    <w:ind w:left="509"/>
                    <w:rPr>
                      <w:rFonts w:ascii="Arial" w:hAnsi="Arial" w:cs="Arial"/>
                    </w:rPr>
                  </w:pPr>
                  <w:r w:rsidRPr="001C6FC6">
                    <w:rPr>
                      <w:rFonts w:ascii="Arial" w:hAnsi="Arial" w:cs="Arial"/>
                    </w:rPr>
                    <w:t>PL171384</w:t>
                  </w:r>
                </w:p>
              </w:tc>
            </w:tr>
          </w:tbl>
          <w:p w14:paraId="456EA433" w14:textId="19E7C23A" w:rsidR="000F1CE9" w:rsidRPr="000F1CE9" w:rsidRDefault="000F1CE9">
            <w:pPr>
              <w:rPr>
                <w:rFonts w:ascii="Arial" w:hAnsi="Arial" w:cs="Arial"/>
              </w:rPr>
            </w:pPr>
          </w:p>
        </w:tc>
      </w:tr>
      <w:tr w:rsidR="000F1CE9" w14:paraId="57109A1C" w14:textId="77777777" w:rsidTr="004D6E02">
        <w:tc>
          <w:tcPr>
            <w:tcW w:w="3468" w:type="dxa"/>
          </w:tcPr>
          <w:p w14:paraId="0D1EFBB6" w14:textId="77777777" w:rsidR="00657FF0" w:rsidRPr="000F1CE9" w:rsidRDefault="00657FF0">
            <w:pPr>
              <w:rPr>
                <w:rFonts w:ascii="Arial" w:hAnsi="Arial" w:cs="Arial"/>
              </w:rPr>
            </w:pPr>
          </w:p>
        </w:tc>
        <w:tc>
          <w:tcPr>
            <w:tcW w:w="6138" w:type="dxa"/>
          </w:tcPr>
          <w:p w14:paraId="78AB19FB" w14:textId="77777777" w:rsidR="000F1CE9" w:rsidRPr="000F1CE9" w:rsidRDefault="000F1CE9" w:rsidP="000F1CE9">
            <w:pPr>
              <w:ind w:left="785"/>
              <w:rPr>
                <w:rFonts w:ascii="Arial" w:hAnsi="Arial" w:cs="Arial"/>
              </w:rPr>
            </w:pPr>
          </w:p>
        </w:tc>
      </w:tr>
    </w:tbl>
    <w:p w14:paraId="32F4FB9D"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5257833F" w14:textId="77777777" w:rsidTr="008E10BC">
        <w:tc>
          <w:tcPr>
            <w:tcW w:w="3936" w:type="dxa"/>
          </w:tcPr>
          <w:p w14:paraId="7B658EE6" w14:textId="77777777" w:rsidR="00B268A7" w:rsidRPr="00C940BC" w:rsidRDefault="00B268A7" w:rsidP="00270AAE">
            <w:pPr>
              <w:rPr>
                <w:rFonts w:ascii="Arial" w:hAnsi="Arial" w:cs="Arial"/>
              </w:rPr>
            </w:pPr>
            <w:r w:rsidRPr="001E764F">
              <w:rPr>
                <w:rFonts w:ascii="Arial" w:hAnsi="Arial" w:cs="Arial"/>
                <w:b/>
              </w:rPr>
              <w:lastRenderedPageBreak/>
              <w:t>Heard:</w:t>
            </w:r>
          </w:p>
        </w:tc>
        <w:tc>
          <w:tcPr>
            <w:tcW w:w="5640" w:type="dxa"/>
          </w:tcPr>
          <w:p w14:paraId="0227F7BB" w14:textId="28D5882E" w:rsidR="00B268A7" w:rsidRPr="001E764F" w:rsidRDefault="001C6FC6" w:rsidP="00270AAE">
            <w:pPr>
              <w:rPr>
                <w:rFonts w:ascii="Arial" w:hAnsi="Arial" w:cs="Arial"/>
              </w:rPr>
            </w:pPr>
            <w:r>
              <w:rPr>
                <w:rFonts w:ascii="Arial" w:hAnsi="Arial" w:cs="Arial"/>
              </w:rPr>
              <w:t>March 4, 2021 by video hearing</w:t>
            </w:r>
          </w:p>
        </w:tc>
      </w:tr>
    </w:tbl>
    <w:p w14:paraId="0252D837" w14:textId="77777777" w:rsidR="00B268A7" w:rsidRPr="001E764F" w:rsidRDefault="00B268A7" w:rsidP="00270AAE">
      <w:pPr>
        <w:rPr>
          <w:rFonts w:ascii="Arial" w:hAnsi="Arial" w:cs="Arial"/>
        </w:rPr>
      </w:pPr>
    </w:p>
    <w:bookmarkEnd w:id="0"/>
    <w:tbl>
      <w:tblPr>
        <w:tblW w:w="9606" w:type="dxa"/>
        <w:tblLook w:val="0000" w:firstRow="0" w:lastRow="0" w:firstColumn="0" w:lastColumn="0" w:noHBand="0" w:noVBand="0"/>
      </w:tblPr>
      <w:tblGrid>
        <w:gridCol w:w="3936"/>
        <w:gridCol w:w="5670"/>
      </w:tblGrid>
      <w:tr w:rsidR="0089782A" w:rsidRPr="001E764F" w14:paraId="02083DEC" w14:textId="77777777" w:rsidTr="008E10BC">
        <w:tc>
          <w:tcPr>
            <w:tcW w:w="3936" w:type="dxa"/>
          </w:tcPr>
          <w:p w14:paraId="3923131A" w14:textId="77777777" w:rsidR="00F2165B" w:rsidRDefault="00F2165B" w:rsidP="00270AAE">
            <w:pPr>
              <w:rPr>
                <w:rFonts w:ascii="Arial" w:hAnsi="Arial" w:cs="Arial"/>
                <w:b/>
              </w:rPr>
            </w:pPr>
          </w:p>
          <w:p w14:paraId="3F3D75AB" w14:textId="60730F69"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33D80A19" w14:textId="77777777" w:rsidR="0089782A" w:rsidRPr="001E764F" w:rsidRDefault="0089782A" w:rsidP="00270AAE">
            <w:pPr>
              <w:rPr>
                <w:rFonts w:ascii="Arial" w:hAnsi="Arial" w:cs="Arial"/>
              </w:rPr>
            </w:pPr>
          </w:p>
        </w:tc>
      </w:tr>
      <w:tr w:rsidR="0089782A" w:rsidRPr="001E764F" w14:paraId="72CF6152" w14:textId="77777777" w:rsidTr="008E10BC">
        <w:tc>
          <w:tcPr>
            <w:tcW w:w="3936" w:type="dxa"/>
          </w:tcPr>
          <w:p w14:paraId="113C3C3D" w14:textId="77777777" w:rsidR="0089782A" w:rsidRPr="001E764F" w:rsidRDefault="0089782A" w:rsidP="00270AAE">
            <w:pPr>
              <w:rPr>
                <w:rFonts w:ascii="Arial" w:hAnsi="Arial" w:cs="Arial"/>
              </w:rPr>
            </w:pPr>
          </w:p>
        </w:tc>
        <w:tc>
          <w:tcPr>
            <w:tcW w:w="5670" w:type="dxa"/>
          </w:tcPr>
          <w:p w14:paraId="4EDF97CD" w14:textId="77777777" w:rsidR="0089782A" w:rsidRPr="001E764F" w:rsidRDefault="0089782A" w:rsidP="00270AAE">
            <w:pPr>
              <w:rPr>
                <w:rFonts w:ascii="Arial" w:hAnsi="Arial" w:cs="Arial"/>
              </w:rPr>
            </w:pPr>
          </w:p>
        </w:tc>
      </w:tr>
      <w:tr w:rsidR="008046EB" w:rsidRPr="001E764F" w14:paraId="6AE47D76" w14:textId="77777777" w:rsidTr="008E10BC">
        <w:tc>
          <w:tcPr>
            <w:tcW w:w="3936" w:type="dxa"/>
          </w:tcPr>
          <w:p w14:paraId="18D57C6E"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51134254" w14:textId="4942B35F" w:rsidR="008046EB" w:rsidRPr="00C940BC" w:rsidRDefault="008046EB" w:rsidP="00270AAE">
            <w:pPr>
              <w:rPr>
                <w:rFonts w:ascii="Arial" w:hAnsi="Arial" w:cs="Arial"/>
              </w:rPr>
            </w:pPr>
            <w:bookmarkStart w:id="3" w:name="CounselAgent"/>
            <w:r w:rsidRPr="00C300F2">
              <w:rPr>
                <w:rFonts w:ascii="Arial" w:hAnsi="Arial" w:cs="Arial"/>
                <w:b/>
                <w:u w:val="single"/>
              </w:rPr>
              <w:t>Counse</w:t>
            </w:r>
            <w:bookmarkEnd w:id="3"/>
            <w:r w:rsidR="00F2165B">
              <w:rPr>
                <w:rFonts w:ascii="Arial" w:hAnsi="Arial" w:cs="Arial"/>
                <w:b/>
                <w:u w:val="single"/>
              </w:rPr>
              <w:t>l</w:t>
            </w:r>
          </w:p>
        </w:tc>
      </w:tr>
      <w:tr w:rsidR="00CF3F96" w:rsidRPr="001E764F" w14:paraId="15C22AF5" w14:textId="77777777" w:rsidTr="00F2165B">
        <w:tc>
          <w:tcPr>
            <w:tcW w:w="3936" w:type="dxa"/>
          </w:tcPr>
          <w:p w14:paraId="5AADF5C0" w14:textId="77777777" w:rsidR="00CF3F96" w:rsidRPr="001E764F" w:rsidRDefault="00CF3F96" w:rsidP="00270AAE">
            <w:pPr>
              <w:rPr>
                <w:rFonts w:ascii="Arial" w:hAnsi="Arial" w:cs="Arial"/>
              </w:rPr>
            </w:pPr>
          </w:p>
        </w:tc>
        <w:tc>
          <w:tcPr>
            <w:tcW w:w="5670" w:type="dxa"/>
          </w:tcPr>
          <w:p w14:paraId="5EB9B784" w14:textId="77777777" w:rsidR="00CF3F96" w:rsidRPr="001D67CE" w:rsidRDefault="00CF3F96" w:rsidP="00270AAE">
            <w:pPr>
              <w:rPr>
                <w:rFonts w:ascii="Arial" w:hAnsi="Arial" w:cs="Arial"/>
              </w:rPr>
            </w:pPr>
          </w:p>
        </w:tc>
      </w:tr>
      <w:tr w:rsidR="001D67CE" w:rsidRPr="001E764F" w14:paraId="181E99E4" w14:textId="77777777" w:rsidTr="00F2165B">
        <w:tc>
          <w:tcPr>
            <w:tcW w:w="3936" w:type="dxa"/>
          </w:tcPr>
          <w:p w14:paraId="54F6B0F9" w14:textId="571E7DF9" w:rsidR="001D67CE" w:rsidRPr="00F2165B" w:rsidRDefault="00F2165B" w:rsidP="00270AAE">
            <w:pPr>
              <w:rPr>
                <w:rFonts w:ascii="Arial" w:hAnsi="Arial" w:cs="Arial"/>
              </w:rPr>
            </w:pPr>
            <w:r w:rsidRPr="00F2165B">
              <w:rPr>
                <w:rFonts w:ascii="Arial" w:hAnsi="Arial" w:cs="Arial"/>
              </w:rPr>
              <w:t>J.A.N Group Inc.</w:t>
            </w:r>
          </w:p>
        </w:tc>
        <w:tc>
          <w:tcPr>
            <w:tcW w:w="5670" w:type="dxa"/>
          </w:tcPr>
          <w:p w14:paraId="16F03499" w14:textId="1ACFDAAA" w:rsidR="001D67CE" w:rsidRPr="000F1CE9" w:rsidRDefault="00F2165B" w:rsidP="00270AAE">
            <w:pPr>
              <w:rPr>
                <w:rFonts w:ascii="Arial" w:hAnsi="Arial" w:cs="Arial"/>
              </w:rPr>
            </w:pPr>
            <w:r>
              <w:rPr>
                <w:rFonts w:ascii="Arial" w:hAnsi="Arial" w:cs="Arial"/>
              </w:rPr>
              <w:t>S. Snider</w:t>
            </w:r>
          </w:p>
        </w:tc>
      </w:tr>
      <w:tr w:rsidR="001D67CE" w:rsidRPr="001E764F" w14:paraId="1AF5A544" w14:textId="77777777" w:rsidTr="00F2165B">
        <w:tc>
          <w:tcPr>
            <w:tcW w:w="3936" w:type="dxa"/>
          </w:tcPr>
          <w:p w14:paraId="69027E2B" w14:textId="77777777" w:rsidR="001D67CE" w:rsidRPr="000F1CE9" w:rsidRDefault="001D67CE" w:rsidP="00270AAE">
            <w:pPr>
              <w:rPr>
                <w:rFonts w:ascii="Arial" w:hAnsi="Arial" w:cs="Arial"/>
              </w:rPr>
            </w:pPr>
          </w:p>
        </w:tc>
        <w:tc>
          <w:tcPr>
            <w:tcW w:w="5670" w:type="dxa"/>
          </w:tcPr>
          <w:p w14:paraId="1FAF1642" w14:textId="77777777" w:rsidR="001D67CE" w:rsidRPr="000F1CE9" w:rsidRDefault="001D67CE" w:rsidP="00270AAE">
            <w:pPr>
              <w:rPr>
                <w:rFonts w:ascii="Arial" w:hAnsi="Arial" w:cs="Arial"/>
              </w:rPr>
            </w:pPr>
          </w:p>
        </w:tc>
      </w:tr>
      <w:tr w:rsidR="001D67CE" w:rsidRPr="001E764F" w14:paraId="103DE1A7" w14:textId="77777777" w:rsidTr="00F2165B">
        <w:tc>
          <w:tcPr>
            <w:tcW w:w="3936" w:type="dxa"/>
          </w:tcPr>
          <w:p w14:paraId="5CD1D986" w14:textId="795B9BAD" w:rsidR="001D67CE" w:rsidRPr="000F1CE9" w:rsidRDefault="00F2165B" w:rsidP="00270AAE">
            <w:pPr>
              <w:rPr>
                <w:rFonts w:ascii="Arial" w:hAnsi="Arial" w:cs="Arial"/>
              </w:rPr>
            </w:pPr>
            <w:r>
              <w:rPr>
                <w:rFonts w:ascii="Arial" w:hAnsi="Arial" w:cs="Arial"/>
              </w:rPr>
              <w:t>City of Hamilton</w:t>
            </w:r>
          </w:p>
        </w:tc>
        <w:tc>
          <w:tcPr>
            <w:tcW w:w="5670" w:type="dxa"/>
          </w:tcPr>
          <w:p w14:paraId="7992CFE1" w14:textId="48896A0F" w:rsidR="001D67CE" w:rsidRPr="00F2165B" w:rsidRDefault="00F2165B" w:rsidP="00270AAE">
            <w:pPr>
              <w:rPr>
                <w:rFonts w:ascii="Arial" w:hAnsi="Arial" w:cs="Arial"/>
              </w:rPr>
            </w:pPr>
            <w:r w:rsidRPr="00F2165B">
              <w:rPr>
                <w:rFonts w:ascii="Arial" w:hAnsi="Arial" w:cs="Arial"/>
              </w:rPr>
              <w:t xml:space="preserve">A. </w:t>
            </w:r>
            <w:proofErr w:type="spellStart"/>
            <w:r w:rsidRPr="00F2165B">
              <w:rPr>
                <w:rFonts w:ascii="Arial" w:hAnsi="Arial" w:cs="Arial"/>
              </w:rPr>
              <w:t>Flarity</w:t>
            </w:r>
            <w:proofErr w:type="spellEnd"/>
          </w:p>
        </w:tc>
      </w:tr>
      <w:tr w:rsidR="001D67CE" w:rsidRPr="001E764F" w14:paraId="4CE1AB0E" w14:textId="77777777" w:rsidTr="00F2165B">
        <w:tc>
          <w:tcPr>
            <w:tcW w:w="3936" w:type="dxa"/>
          </w:tcPr>
          <w:p w14:paraId="31068156" w14:textId="77777777" w:rsidR="001D67CE" w:rsidRPr="001E764F" w:rsidRDefault="001D67CE" w:rsidP="00270AAE">
            <w:pPr>
              <w:rPr>
                <w:rFonts w:ascii="Arial" w:hAnsi="Arial" w:cs="Arial"/>
              </w:rPr>
            </w:pPr>
          </w:p>
        </w:tc>
        <w:tc>
          <w:tcPr>
            <w:tcW w:w="5670" w:type="dxa"/>
          </w:tcPr>
          <w:p w14:paraId="619C8686" w14:textId="77777777" w:rsidR="001D67CE" w:rsidRPr="001D67CE" w:rsidRDefault="001D67CE" w:rsidP="00270AAE">
            <w:pPr>
              <w:rPr>
                <w:rFonts w:ascii="Arial" w:hAnsi="Arial" w:cs="Arial"/>
              </w:rPr>
            </w:pPr>
          </w:p>
        </w:tc>
      </w:tr>
    </w:tbl>
    <w:p w14:paraId="086C12E7" w14:textId="77777777" w:rsidR="00935095" w:rsidRDefault="00935095" w:rsidP="00270AAE">
      <w:pPr>
        <w:rPr>
          <w:rFonts w:ascii="Arial" w:hAnsi="Arial" w:cs="Arial"/>
        </w:rPr>
      </w:pPr>
    </w:p>
    <w:p w14:paraId="5650F989" w14:textId="55F42C2A" w:rsidR="00D265BD" w:rsidRPr="000F1CE9" w:rsidRDefault="00F2165B" w:rsidP="000F1CE9">
      <w:pPr>
        <w:pStyle w:val="DecisionDeliveredby"/>
      </w:pPr>
      <w:r>
        <w:t xml:space="preserve">MEMORANDUM OF ORAL </w:t>
      </w:r>
      <w:r w:rsidR="00935095" w:rsidRPr="005A767F">
        <w:t xml:space="preserve">DECISION </w:t>
      </w:r>
      <w:r w:rsidR="00C321C9">
        <w:t xml:space="preserve">DELIVERED BY </w:t>
      </w:r>
      <w:r>
        <w:t>STEVEN COOKE ON MARCH 4, 2021</w:t>
      </w:r>
      <w:r w:rsidR="00C321C9">
        <w:t xml:space="preserve"> </w:t>
      </w:r>
      <w:r w:rsidR="008E10BC">
        <w:t xml:space="preserve">AND </w:t>
      </w:r>
      <w:r>
        <w:t xml:space="preserve">INTERIM </w:t>
      </w:r>
      <w:r w:rsidR="008E10BC">
        <w:t>ORDER OF THE TRIBUNAL</w:t>
      </w:r>
      <w:r w:rsidR="000F1CE9">
        <w:t xml:space="preserve"> </w:t>
      </w:r>
    </w:p>
    <w:p w14:paraId="61ADF09A" w14:textId="13B070BB" w:rsidR="00F2165B" w:rsidRPr="006A1130" w:rsidRDefault="00F2165B" w:rsidP="00F2165B">
      <w:pPr>
        <w:pStyle w:val="DecisionBody"/>
      </w:pPr>
      <w:r w:rsidRPr="006A1130">
        <w:t>This was a Settlement hearing in the matter of appeals by J.A.N Group Inc. (“Applicant”) from the failure of the City of Hamilton (“City”) to make a decision in respect to applications for amendments to the Official Plan (“OP”) and Zoning By-law amendments (“</w:t>
      </w:r>
      <w:r>
        <w:t>ZBA</w:t>
      </w:r>
      <w:r w:rsidRPr="006A1130">
        <w:t>”) to permit a mixed use development at the properties municipally known as 261 King Street East (“Subject Site”).</w:t>
      </w:r>
    </w:p>
    <w:p w14:paraId="7AD67AC7" w14:textId="77777777" w:rsidR="00F2165B" w:rsidRPr="00F2165B" w:rsidRDefault="00F2165B" w:rsidP="00F2165B">
      <w:pPr>
        <w:pStyle w:val="DecisionBody"/>
        <w:numPr>
          <w:ilvl w:val="0"/>
          <w:numId w:val="0"/>
        </w:numPr>
      </w:pPr>
      <w:r w:rsidRPr="00F2165B">
        <w:rPr>
          <w:b/>
          <w:bCs w:val="0"/>
        </w:rPr>
        <w:t>PLANNING EVIDENCE</w:t>
      </w:r>
    </w:p>
    <w:p w14:paraId="2720B8FD" w14:textId="77777777" w:rsidR="00F2165B" w:rsidRDefault="00F2165B" w:rsidP="00F2165B">
      <w:pPr>
        <w:pStyle w:val="DecisionBody"/>
      </w:pPr>
      <w:r w:rsidRPr="00D106F2">
        <w:t xml:space="preserve">Ms. </w:t>
      </w:r>
      <w:r>
        <w:t xml:space="preserve">Brenda </w:t>
      </w:r>
      <w:proofErr w:type="spellStart"/>
      <w:r>
        <w:t>Khes</w:t>
      </w:r>
      <w:proofErr w:type="spellEnd"/>
      <w:r w:rsidRPr="00D106F2">
        <w:t xml:space="preserve"> was qualified by the Tribunal to give expert land </w:t>
      </w:r>
      <w:r>
        <w:t>use</w:t>
      </w:r>
      <w:r w:rsidRPr="00D106F2">
        <w:t xml:space="preserve"> planning evidence and opinion.</w:t>
      </w:r>
    </w:p>
    <w:p w14:paraId="51A9A5CA" w14:textId="44E48AEA" w:rsidR="00F2165B" w:rsidRDefault="00F2165B" w:rsidP="00F2165B">
      <w:pPr>
        <w:pStyle w:val="DecisionBody"/>
      </w:pPr>
      <w:r>
        <w:t xml:space="preserve">Ms. </w:t>
      </w:r>
      <w:proofErr w:type="spellStart"/>
      <w:r>
        <w:t>Khes</w:t>
      </w:r>
      <w:proofErr w:type="spellEnd"/>
      <w:r>
        <w:t xml:space="preserve"> described </w:t>
      </w:r>
      <w:r w:rsidRPr="000E36DE">
        <w:t xml:space="preserve">the </w:t>
      </w:r>
      <w:r>
        <w:t xml:space="preserve">proposed </w:t>
      </w:r>
      <w:r w:rsidRPr="000E36DE">
        <w:t xml:space="preserve">settlement </w:t>
      </w:r>
      <w:r>
        <w:t>as</w:t>
      </w:r>
      <w:r w:rsidRPr="000E36DE">
        <w:t xml:space="preserve"> </w:t>
      </w:r>
      <w:r>
        <w:t>two</w:t>
      </w:r>
      <w:r w:rsidRPr="000E36DE">
        <w:t xml:space="preserve"> </w:t>
      </w:r>
      <w:r>
        <w:t>three-</w:t>
      </w:r>
      <w:r w:rsidRPr="000E36DE">
        <w:t>stor</w:t>
      </w:r>
      <w:r>
        <w:t>e</w:t>
      </w:r>
      <w:r w:rsidRPr="000E36DE">
        <w:t xml:space="preserve">y buildings with 16 dwelling units </w:t>
      </w:r>
      <w:r>
        <w:t xml:space="preserve">in </w:t>
      </w:r>
      <w:r w:rsidRPr="000E36DE">
        <w:t xml:space="preserve">each </w:t>
      </w:r>
      <w:r>
        <w:t>located along the east side of</w:t>
      </w:r>
      <w:r w:rsidRPr="000E36DE">
        <w:t xml:space="preserve"> the </w:t>
      </w:r>
      <w:r>
        <w:t>S</w:t>
      </w:r>
      <w:r w:rsidRPr="000E36DE">
        <w:t xml:space="preserve">ubject </w:t>
      </w:r>
      <w:r>
        <w:t>S</w:t>
      </w:r>
      <w:r w:rsidRPr="000E36DE">
        <w:t>ite. In addressing the concerns of neighbo</w:t>
      </w:r>
      <w:r>
        <w:t>u</w:t>
      </w:r>
      <w:r w:rsidRPr="000E36DE">
        <w:t>rs there will be no balconies, but residents will have outdoor amenity spaces</w:t>
      </w:r>
      <w:r>
        <w:t xml:space="preserve"> located between the two buildings</w:t>
      </w:r>
      <w:r w:rsidRPr="000E36DE">
        <w:t>.</w:t>
      </w:r>
      <w:r>
        <w:t xml:space="preserve">  </w:t>
      </w:r>
      <w:r w:rsidRPr="000E36DE">
        <w:t xml:space="preserve">The </w:t>
      </w:r>
      <w:r>
        <w:t>w</w:t>
      </w:r>
      <w:r w:rsidRPr="000E36DE">
        <w:t xml:space="preserve">est side of the </w:t>
      </w:r>
      <w:r>
        <w:t>S</w:t>
      </w:r>
      <w:r w:rsidRPr="000E36DE">
        <w:t xml:space="preserve">ubject </w:t>
      </w:r>
      <w:r>
        <w:t>S</w:t>
      </w:r>
      <w:r w:rsidRPr="000E36DE">
        <w:t>ite will contain 24 surface parking spaces set back from the property line 4 to 5 metr</w:t>
      </w:r>
      <w:r>
        <w:t>e</w:t>
      </w:r>
      <w:r w:rsidRPr="000E36DE">
        <w:t xml:space="preserve">s. This will allow for the preservation of the large </w:t>
      </w:r>
      <w:r>
        <w:t>c</w:t>
      </w:r>
      <w:r w:rsidRPr="000E36DE">
        <w:t xml:space="preserve">edar and spruce trees along the </w:t>
      </w:r>
      <w:r>
        <w:t>w</w:t>
      </w:r>
      <w:r w:rsidRPr="000E36DE">
        <w:t xml:space="preserve">est property line.  </w:t>
      </w:r>
    </w:p>
    <w:p w14:paraId="744A1683" w14:textId="7C8C307F" w:rsidR="00F2165B" w:rsidRDefault="00F2165B" w:rsidP="00F2165B">
      <w:pPr>
        <w:pStyle w:val="DecisionBody"/>
      </w:pPr>
      <w:r>
        <w:t xml:space="preserve">Addressing the concern that the proposed development may create negative shadowing. Ms. </w:t>
      </w:r>
      <w:proofErr w:type="spellStart"/>
      <w:r>
        <w:t>Khes</w:t>
      </w:r>
      <w:proofErr w:type="spellEnd"/>
      <w:r>
        <w:t xml:space="preserve"> informed the Tribunal that height restriction of a maximum of three-storeys, which is shorter th</w:t>
      </w:r>
      <w:r w:rsidR="007C04CA">
        <w:t>a</w:t>
      </w:r>
      <w:r>
        <w:t xml:space="preserve">n some of the existing trees, and with the generous </w:t>
      </w:r>
      <w:r>
        <w:lastRenderedPageBreak/>
        <w:t>setbacks from the property lines, shadowing would be minimal.</w:t>
      </w:r>
    </w:p>
    <w:p w14:paraId="1857257D" w14:textId="607B48CE" w:rsidR="00F2165B" w:rsidRDefault="00F2165B" w:rsidP="00F63741">
      <w:pPr>
        <w:pStyle w:val="DecisionBody"/>
      </w:pPr>
      <w:r w:rsidRPr="00273893">
        <w:t xml:space="preserve">It is the opinion of </w:t>
      </w:r>
      <w:r>
        <w:t xml:space="preserve">Ms. </w:t>
      </w:r>
      <w:proofErr w:type="spellStart"/>
      <w:r>
        <w:t>Khe</w:t>
      </w:r>
      <w:r w:rsidRPr="00273893">
        <w:t>s</w:t>
      </w:r>
      <w:proofErr w:type="spellEnd"/>
      <w:r w:rsidRPr="00273893">
        <w:t xml:space="preserve"> that the </w:t>
      </w:r>
      <w:r>
        <w:t>settlement</w:t>
      </w:r>
      <w:r w:rsidRPr="00273893">
        <w:t xml:space="preserve"> is consistent with the </w:t>
      </w:r>
      <w:r>
        <w:t>P</w:t>
      </w:r>
      <w:r w:rsidRPr="00273893">
        <w:t xml:space="preserve">rovincial </w:t>
      </w:r>
      <w:r>
        <w:t>P</w:t>
      </w:r>
      <w:r w:rsidRPr="00273893">
        <w:t xml:space="preserve">olicy </w:t>
      </w:r>
      <w:r>
        <w:t>Statement</w:t>
      </w:r>
      <w:r w:rsidRPr="00273893">
        <w:t xml:space="preserve"> 2020</w:t>
      </w:r>
      <w:r>
        <w:t xml:space="preserve"> (“PPS”) and conforms to the Growth Plan for the Greater Golden Horseshoe 2020 (“GP”)</w:t>
      </w:r>
      <w:r w:rsidRPr="00273893">
        <w:t>.</w:t>
      </w:r>
      <w:r>
        <w:t xml:space="preserve"> </w:t>
      </w:r>
      <w:r w:rsidRPr="00273893">
        <w:t xml:space="preserve"> </w:t>
      </w:r>
      <w:r>
        <w:t xml:space="preserve"> </w:t>
      </w:r>
      <w:r w:rsidRPr="00273893">
        <w:t xml:space="preserve">The redevelopment of the </w:t>
      </w:r>
      <w:r>
        <w:t>S</w:t>
      </w:r>
      <w:r w:rsidRPr="00273893">
        <w:t xml:space="preserve">ubject </w:t>
      </w:r>
      <w:r>
        <w:t>S</w:t>
      </w:r>
      <w:r w:rsidRPr="00273893">
        <w:t xml:space="preserve">ite </w:t>
      </w:r>
      <w:r>
        <w:t>s</w:t>
      </w:r>
      <w:r w:rsidRPr="00273893">
        <w:t>upports the objectives of the</w:t>
      </w:r>
      <w:r>
        <w:t>se</w:t>
      </w:r>
      <w:r w:rsidRPr="00273893">
        <w:t xml:space="preserve"> </w:t>
      </w:r>
      <w:r>
        <w:t xml:space="preserve">provincial policies </w:t>
      </w:r>
      <w:r w:rsidRPr="00273893">
        <w:t xml:space="preserve">by </w:t>
      </w:r>
      <w:r>
        <w:t xml:space="preserve">providing </w:t>
      </w:r>
      <w:r w:rsidRPr="00273893">
        <w:t>infill development in a settlement area</w:t>
      </w:r>
      <w:r>
        <w:t>,</w:t>
      </w:r>
      <w:r w:rsidRPr="00273893">
        <w:t xml:space="preserve"> utilizing existing municipal infrastructure</w:t>
      </w:r>
      <w:r>
        <w:t>,</w:t>
      </w:r>
      <w:r w:rsidRPr="00273893">
        <w:t xml:space="preserve"> creating an efficient development of </w:t>
      </w:r>
      <w:r>
        <w:t xml:space="preserve">a </w:t>
      </w:r>
      <w:r w:rsidRPr="00273893">
        <w:t>land</w:t>
      </w:r>
      <w:r>
        <w:t xml:space="preserve"> use </w:t>
      </w:r>
      <w:r w:rsidRPr="00273893">
        <w:t xml:space="preserve">pattern that will sustain financial well being of the </w:t>
      </w:r>
      <w:r>
        <w:t>P</w:t>
      </w:r>
      <w:r w:rsidRPr="00273893">
        <w:t xml:space="preserve">rovince and the </w:t>
      </w:r>
      <w:r>
        <w:t>C</w:t>
      </w:r>
      <w:r w:rsidRPr="00273893">
        <w:t>ity</w:t>
      </w:r>
      <w:r>
        <w:t>,</w:t>
      </w:r>
      <w:r w:rsidRPr="00273893">
        <w:t xml:space="preserve"> </w:t>
      </w:r>
      <w:r w:rsidRPr="003D45AD">
        <w:t>accommodates a range of mixed residential dwellings</w:t>
      </w:r>
      <w:r>
        <w:t>,</w:t>
      </w:r>
      <w:r w:rsidRPr="003D45AD">
        <w:t xml:space="preserve"> and is supported by public transit</w:t>
      </w:r>
      <w:r>
        <w:t>.</w:t>
      </w:r>
    </w:p>
    <w:p w14:paraId="6245FB02" w14:textId="433D41C5" w:rsidR="00F2165B" w:rsidRDefault="00F2165B" w:rsidP="00F2165B">
      <w:pPr>
        <w:pStyle w:val="DecisionBody"/>
      </w:pPr>
      <w:r>
        <w:t xml:space="preserve">Ms. </w:t>
      </w:r>
      <w:proofErr w:type="spellStart"/>
      <w:r>
        <w:t>Khes</w:t>
      </w:r>
      <w:proofErr w:type="spellEnd"/>
      <w:r w:rsidRPr="002472EF">
        <w:t xml:space="preserve"> testified that the </w:t>
      </w:r>
      <w:r>
        <w:t>S</w:t>
      </w:r>
      <w:r w:rsidRPr="002472EF">
        <w:t xml:space="preserve">ubject </w:t>
      </w:r>
      <w:r>
        <w:t>S</w:t>
      </w:r>
      <w:r w:rsidRPr="002472EF">
        <w:t xml:space="preserve">ite is located on </w:t>
      </w:r>
      <w:r>
        <w:t xml:space="preserve">what is identified as </w:t>
      </w:r>
      <w:r w:rsidRPr="002472EF">
        <w:t xml:space="preserve">a </w:t>
      </w:r>
      <w:r>
        <w:t>M</w:t>
      </w:r>
      <w:r w:rsidRPr="002472EF">
        <w:t xml:space="preserve">inor </w:t>
      </w:r>
      <w:r>
        <w:t>A</w:t>
      </w:r>
      <w:r w:rsidRPr="002472EF">
        <w:t>rterial R</w:t>
      </w:r>
      <w:r>
        <w:t>oa</w:t>
      </w:r>
      <w:r w:rsidRPr="002472EF">
        <w:t xml:space="preserve">d within the </w:t>
      </w:r>
      <w:r>
        <w:t>N</w:t>
      </w:r>
      <w:r w:rsidRPr="002472EF">
        <w:t>eighbo</w:t>
      </w:r>
      <w:r w:rsidR="00F63741">
        <w:t>u</w:t>
      </w:r>
      <w:r w:rsidRPr="002472EF">
        <w:t xml:space="preserve">rhoods complement of the </w:t>
      </w:r>
      <w:r>
        <w:t>C</w:t>
      </w:r>
      <w:r w:rsidRPr="002472EF">
        <w:t>ity's urban structure</w:t>
      </w:r>
      <w:r>
        <w:t xml:space="preserve"> t</w:t>
      </w:r>
      <w:r w:rsidRPr="002472EF">
        <w:t>hat allow</w:t>
      </w:r>
      <w:r>
        <w:t>s</w:t>
      </w:r>
      <w:r w:rsidRPr="002472EF">
        <w:t xml:space="preserve"> for a range of residential uses</w:t>
      </w:r>
      <w:r>
        <w:t>,</w:t>
      </w:r>
      <w:r w:rsidRPr="002472EF">
        <w:t xml:space="preserve"> including medium density development. </w:t>
      </w:r>
      <w:r w:rsidR="00F63741">
        <w:t xml:space="preserve">The </w:t>
      </w:r>
      <w:r>
        <w:t>ZBA</w:t>
      </w:r>
      <w:r w:rsidRPr="00282FCB">
        <w:t xml:space="preserve"> includes minimum setbacks manscaping screening and a maximum density provision specific to the proposed development</w:t>
      </w:r>
      <w:r>
        <w:t>.</w:t>
      </w:r>
      <w:r w:rsidRPr="00282FCB">
        <w:t xml:space="preserve"> It is her opinion that the proposed development would conform with the </w:t>
      </w:r>
      <w:r>
        <w:t>OP</w:t>
      </w:r>
      <w:r w:rsidRPr="00282FCB">
        <w:t xml:space="preserve"> and the </w:t>
      </w:r>
      <w:r>
        <w:t>ZBA</w:t>
      </w:r>
      <w:r w:rsidRPr="00282FCB">
        <w:t xml:space="preserve"> to medium density designation is appropriate </w:t>
      </w:r>
    </w:p>
    <w:p w14:paraId="0DC4F7C0" w14:textId="77777777" w:rsidR="00F2165B" w:rsidRPr="00F63741" w:rsidRDefault="00F2165B" w:rsidP="00F63741">
      <w:pPr>
        <w:pStyle w:val="DecisionBody"/>
        <w:numPr>
          <w:ilvl w:val="0"/>
          <w:numId w:val="0"/>
        </w:numPr>
      </w:pPr>
      <w:r w:rsidRPr="00F63741">
        <w:rPr>
          <w:rFonts w:cs="Arial"/>
          <w:b/>
        </w:rPr>
        <w:t>ANALYSIS AND FINDINGS</w:t>
      </w:r>
    </w:p>
    <w:p w14:paraId="046DBBBE" w14:textId="74A4DE0D" w:rsidR="00F2165B" w:rsidRPr="00F63741" w:rsidRDefault="00F2165B" w:rsidP="00F63741">
      <w:pPr>
        <w:pStyle w:val="DecisionBody"/>
        <w:rPr>
          <w:rFonts w:cs="Arial"/>
        </w:rPr>
      </w:pPr>
      <w:r w:rsidRPr="00D106F2">
        <w:t xml:space="preserve">In determining this matter, the Tribunal accepts and adopts the uncontested land use planning evidence and expert opinions provided by Ms. </w:t>
      </w:r>
      <w:proofErr w:type="spellStart"/>
      <w:r>
        <w:t>Khes</w:t>
      </w:r>
      <w:proofErr w:type="spellEnd"/>
      <w:r w:rsidRPr="00D106F2">
        <w:t xml:space="preserve">.  The Tribunal is persuaded by the evidence that the proposal </w:t>
      </w:r>
      <w:r w:rsidRPr="00F63741">
        <w:rPr>
          <w:rFonts w:cs="Arial"/>
        </w:rPr>
        <w:t xml:space="preserve">promotes efficient development of land, intensifies uses within the settlement area, </w:t>
      </w:r>
      <w:r w:rsidR="00F63741">
        <w:rPr>
          <w:rFonts w:cs="Arial"/>
        </w:rPr>
        <w:t>o</w:t>
      </w:r>
      <w:r w:rsidRPr="00F63741">
        <w:rPr>
          <w:rFonts w:cs="Arial"/>
        </w:rPr>
        <w:t>ptimizes the use of existing urban land supply, and will be supported by public transit.</w:t>
      </w:r>
    </w:p>
    <w:p w14:paraId="44237DD4" w14:textId="209EF6FF" w:rsidR="00F63741" w:rsidRDefault="00F2165B" w:rsidP="00F2165B">
      <w:pPr>
        <w:pStyle w:val="DecisionBody"/>
      </w:pPr>
      <w:r w:rsidRPr="00D106F2">
        <w:rPr>
          <w:rFonts w:cs="Arial"/>
        </w:rPr>
        <w:t xml:space="preserve">The </w:t>
      </w:r>
      <w:r>
        <w:rPr>
          <w:rFonts w:cs="Arial"/>
        </w:rPr>
        <w:t xml:space="preserve">Tribunal finds that the proposal </w:t>
      </w:r>
      <w:r w:rsidRPr="00D106F2">
        <w:rPr>
          <w:rFonts w:cs="Arial"/>
        </w:rPr>
        <w:t xml:space="preserve">is consistent with the </w:t>
      </w:r>
      <w:r>
        <w:rPr>
          <w:rFonts w:cs="Arial"/>
        </w:rPr>
        <w:t>policy direction established by the PPS</w:t>
      </w:r>
      <w:r w:rsidRPr="00D106F2">
        <w:rPr>
          <w:rFonts w:cs="Arial"/>
        </w:rPr>
        <w:t xml:space="preserve">, and conforms to the </w:t>
      </w:r>
      <w:r>
        <w:rPr>
          <w:rFonts w:cs="Arial"/>
        </w:rPr>
        <w:t>relevant directives established by the GP</w:t>
      </w:r>
      <w:r w:rsidRPr="00D106F2">
        <w:rPr>
          <w:rFonts w:cs="Arial"/>
        </w:rPr>
        <w:t xml:space="preserve">, </w:t>
      </w:r>
      <w:r>
        <w:rPr>
          <w:rFonts w:cs="Arial"/>
        </w:rPr>
        <w:t xml:space="preserve">and as maintained by the OP.  </w:t>
      </w:r>
      <w:r w:rsidRPr="00D106F2">
        <w:t>The Tribunal is further satisfied that the proposal has due regard for matters of Provincial interest, is consistent with the principles of good land use planning and is in the greater public interest.</w:t>
      </w:r>
      <w:r>
        <w:t xml:space="preserve">  More significantly, the proposal furthers the goals and objectives of the Provincial planning regime to increase housing </w:t>
      </w:r>
      <w:r>
        <w:lastRenderedPageBreak/>
        <w:t xml:space="preserve">opportunities.  </w:t>
      </w:r>
    </w:p>
    <w:p w14:paraId="0D766B55" w14:textId="7D46D9E0" w:rsidR="00F63741" w:rsidRPr="00F63741" w:rsidRDefault="00F63741" w:rsidP="00F63741">
      <w:pPr>
        <w:pStyle w:val="DecisionBody"/>
        <w:numPr>
          <w:ilvl w:val="0"/>
          <w:numId w:val="0"/>
        </w:numPr>
        <w:rPr>
          <w:b/>
          <w:bCs w:val="0"/>
        </w:rPr>
      </w:pPr>
      <w:r w:rsidRPr="00F63741">
        <w:rPr>
          <w:b/>
          <w:bCs w:val="0"/>
        </w:rPr>
        <w:t>ORDER</w:t>
      </w:r>
    </w:p>
    <w:p w14:paraId="7F42C0E8" w14:textId="27B530B3" w:rsidR="00F63741" w:rsidRPr="00F63741" w:rsidRDefault="00F2165B" w:rsidP="00F2165B">
      <w:pPr>
        <w:pStyle w:val="DecisionBody"/>
        <w:rPr>
          <w:rFonts w:cs="Arial"/>
        </w:rPr>
      </w:pPr>
      <w:r w:rsidRPr="00F63741">
        <w:rPr>
          <w:rFonts w:cs="Arial"/>
          <w:color w:val="000000"/>
        </w:rPr>
        <w:t>T</w:t>
      </w:r>
      <w:r w:rsidR="00F63741" w:rsidRPr="00F63741">
        <w:rPr>
          <w:rFonts w:cs="Arial"/>
          <w:color w:val="000000"/>
        </w:rPr>
        <w:t>he</w:t>
      </w:r>
      <w:r w:rsidRPr="00F63741">
        <w:rPr>
          <w:rFonts w:cs="Arial"/>
          <w:color w:val="000000"/>
        </w:rPr>
        <w:t xml:space="preserve"> T</w:t>
      </w:r>
      <w:r w:rsidR="00F63741" w:rsidRPr="00F63741">
        <w:rPr>
          <w:rFonts w:cs="Arial"/>
          <w:color w:val="000000"/>
        </w:rPr>
        <w:t>ribunal</w:t>
      </w:r>
      <w:r w:rsidRPr="00F63741">
        <w:rPr>
          <w:rFonts w:cs="Arial"/>
          <w:color w:val="000000"/>
        </w:rPr>
        <w:t xml:space="preserve"> </w:t>
      </w:r>
      <w:r w:rsidR="00F63741">
        <w:rPr>
          <w:rFonts w:cs="Arial"/>
          <w:color w:val="000000"/>
        </w:rPr>
        <w:t>o</w:t>
      </w:r>
      <w:r w:rsidR="00F63741" w:rsidRPr="00F63741">
        <w:rPr>
          <w:rFonts w:cs="Arial"/>
          <w:color w:val="000000"/>
        </w:rPr>
        <w:t>rders</w:t>
      </w:r>
      <w:r w:rsidRPr="00F63741">
        <w:rPr>
          <w:rFonts w:cs="Arial"/>
          <w:color w:val="000000"/>
        </w:rPr>
        <w:t xml:space="preserve"> that the appeal filed on behalf of J.A.N. Group Inc. is allowed.</w:t>
      </w:r>
    </w:p>
    <w:p w14:paraId="50E63C81" w14:textId="5BC12EC8" w:rsidR="00F63741" w:rsidRPr="00F63741" w:rsidRDefault="00F2165B" w:rsidP="00F2165B">
      <w:pPr>
        <w:pStyle w:val="DecisionBody"/>
        <w:rPr>
          <w:rFonts w:cs="Arial"/>
        </w:rPr>
      </w:pPr>
      <w:r w:rsidRPr="00F63741">
        <w:rPr>
          <w:rFonts w:cs="Arial"/>
          <w:color w:val="000000"/>
        </w:rPr>
        <w:t xml:space="preserve">The Urban Hamilton Official Plan is amended in accordance with </w:t>
      </w:r>
      <w:r w:rsidR="00F63741">
        <w:rPr>
          <w:rFonts w:cs="Arial"/>
          <w:color w:val="000000"/>
        </w:rPr>
        <w:t>Attachment</w:t>
      </w:r>
      <w:r w:rsidRPr="00F63741">
        <w:rPr>
          <w:rFonts w:cs="Arial"/>
          <w:color w:val="000000"/>
        </w:rPr>
        <w:t xml:space="preserve"> </w:t>
      </w:r>
      <w:r w:rsidR="00F63741">
        <w:rPr>
          <w:rFonts w:cs="Arial"/>
          <w:color w:val="000000"/>
        </w:rPr>
        <w:t>1</w:t>
      </w:r>
      <w:r w:rsidRPr="00F63741">
        <w:rPr>
          <w:rFonts w:cs="Arial"/>
          <w:color w:val="000000"/>
        </w:rPr>
        <w:t xml:space="preserve"> </w:t>
      </w:r>
      <w:r w:rsidR="00F63741">
        <w:rPr>
          <w:rFonts w:cs="Arial"/>
          <w:color w:val="000000"/>
        </w:rPr>
        <w:t>append</w:t>
      </w:r>
      <w:r w:rsidRPr="00F63741">
        <w:rPr>
          <w:rFonts w:cs="Arial"/>
          <w:color w:val="000000"/>
        </w:rPr>
        <w:t>ed hereto.</w:t>
      </w:r>
    </w:p>
    <w:p w14:paraId="74CA3985" w14:textId="72F8ACF6" w:rsidR="00F63741" w:rsidRPr="00F63741" w:rsidRDefault="00F2165B" w:rsidP="00F2165B">
      <w:pPr>
        <w:pStyle w:val="DecisionBody"/>
        <w:rPr>
          <w:rFonts w:cs="Arial"/>
        </w:rPr>
      </w:pPr>
      <w:r w:rsidRPr="00F63741">
        <w:rPr>
          <w:rFonts w:cs="Arial"/>
          <w:color w:val="000000"/>
        </w:rPr>
        <w:t xml:space="preserve">Stoney Creek Zoning By-law No. 3692-92 is amended in accordance with </w:t>
      </w:r>
      <w:r w:rsidR="00F63741">
        <w:rPr>
          <w:rFonts w:cs="Arial"/>
          <w:color w:val="000000"/>
        </w:rPr>
        <w:t>Attachment 2</w:t>
      </w:r>
      <w:r w:rsidRPr="00F63741">
        <w:rPr>
          <w:rFonts w:cs="Arial"/>
          <w:color w:val="000000"/>
        </w:rPr>
        <w:t xml:space="preserve"> </w:t>
      </w:r>
      <w:r w:rsidR="00F63741">
        <w:rPr>
          <w:rFonts w:cs="Arial"/>
          <w:color w:val="000000"/>
        </w:rPr>
        <w:t>appended</w:t>
      </w:r>
      <w:r w:rsidRPr="00F63741">
        <w:rPr>
          <w:rFonts w:cs="Arial"/>
          <w:color w:val="000000"/>
        </w:rPr>
        <w:t xml:space="preserve"> hereto.</w:t>
      </w:r>
    </w:p>
    <w:p w14:paraId="3CA4485E" w14:textId="653AA15C" w:rsidR="00F63741" w:rsidRPr="00F63741" w:rsidRDefault="00F2165B" w:rsidP="00F2165B">
      <w:pPr>
        <w:pStyle w:val="DecisionBody"/>
        <w:rPr>
          <w:rFonts w:cs="Arial"/>
        </w:rPr>
      </w:pPr>
      <w:r w:rsidRPr="00F63741">
        <w:rPr>
          <w:rFonts w:cs="Arial"/>
          <w:color w:val="000000"/>
        </w:rPr>
        <w:t xml:space="preserve">The </w:t>
      </w:r>
      <w:r w:rsidR="00F63741">
        <w:rPr>
          <w:rFonts w:cs="Arial"/>
          <w:color w:val="000000"/>
        </w:rPr>
        <w:t>Attachment</w:t>
      </w:r>
      <w:r w:rsidRPr="00F63741">
        <w:rPr>
          <w:rFonts w:cs="Arial"/>
          <w:color w:val="000000"/>
        </w:rPr>
        <w:t xml:space="preserve">s </w:t>
      </w:r>
      <w:r w:rsidR="00F63741">
        <w:rPr>
          <w:rFonts w:cs="Arial"/>
          <w:color w:val="000000"/>
        </w:rPr>
        <w:t>append</w:t>
      </w:r>
      <w:r w:rsidRPr="00F63741">
        <w:rPr>
          <w:rFonts w:cs="Arial"/>
          <w:color w:val="000000"/>
        </w:rPr>
        <w:t>ed to this Order shall form part of this Order.</w:t>
      </w:r>
    </w:p>
    <w:p w14:paraId="7B81CFDD" w14:textId="18BA42E0" w:rsidR="00C409F2" w:rsidRPr="00F63741" w:rsidRDefault="00F2165B" w:rsidP="00F2165B">
      <w:pPr>
        <w:pStyle w:val="DecisionBody"/>
        <w:rPr>
          <w:rFonts w:cs="Arial"/>
        </w:rPr>
      </w:pPr>
      <w:r w:rsidRPr="00F63741">
        <w:rPr>
          <w:rFonts w:cs="Arial"/>
          <w:color w:val="000000"/>
        </w:rPr>
        <w:t>The Member may be spoken to should any matters arise respecting the implementation of this Order.</w:t>
      </w:r>
      <w:r w:rsidR="00C409F2" w:rsidRPr="00F63741">
        <w:rPr>
          <w:rFonts w:cs="Arial"/>
        </w:rPr>
        <w:t xml:space="preserve"> </w:t>
      </w:r>
    </w:p>
    <w:p w14:paraId="0FD9FF34" w14:textId="77777777" w:rsidR="0048609C" w:rsidRPr="00E555EE" w:rsidRDefault="0048609C" w:rsidP="006802A5">
      <w:pPr>
        <w:pStyle w:val="MemberSignature"/>
        <w:ind w:left="0"/>
        <w:jc w:val="left"/>
        <w:rPr>
          <w:i w:val="0"/>
        </w:rPr>
      </w:pPr>
    </w:p>
    <w:p w14:paraId="39201A66" w14:textId="5AB1EE89" w:rsidR="00935095" w:rsidRPr="00AC548D" w:rsidRDefault="0048609C" w:rsidP="00AC548D">
      <w:pPr>
        <w:pStyle w:val="MemberSignature"/>
      </w:pPr>
      <w:r>
        <w:t>“</w:t>
      </w:r>
      <w:r w:rsidR="00F63741">
        <w:t>Steven Cooke</w:t>
      </w:r>
      <w:r w:rsidR="00935095" w:rsidRPr="00AC548D">
        <w:t>”</w:t>
      </w:r>
    </w:p>
    <w:p w14:paraId="1FA190DA" w14:textId="77777777" w:rsidR="00935095" w:rsidRPr="004E31D7" w:rsidRDefault="00935095" w:rsidP="004E31D7">
      <w:pPr>
        <w:pStyle w:val="MemberSignature"/>
        <w:ind w:left="0"/>
        <w:jc w:val="both"/>
        <w:rPr>
          <w:i w:val="0"/>
        </w:rPr>
      </w:pPr>
    </w:p>
    <w:p w14:paraId="143EADDA" w14:textId="77777777" w:rsidR="00935095" w:rsidRPr="004E31D7" w:rsidRDefault="00935095" w:rsidP="004E31D7">
      <w:pPr>
        <w:pStyle w:val="MemberSignature"/>
        <w:ind w:left="0"/>
        <w:jc w:val="left"/>
        <w:rPr>
          <w:i w:val="0"/>
        </w:rPr>
      </w:pPr>
    </w:p>
    <w:p w14:paraId="43A02F94" w14:textId="4F652FD4" w:rsidR="00935095" w:rsidRPr="00AC548D" w:rsidRDefault="00F63741" w:rsidP="00AC548D">
      <w:pPr>
        <w:pStyle w:val="MemberSignatureNameandTitle"/>
      </w:pPr>
      <w:r>
        <w:t>STEVEN COOKE</w:t>
      </w:r>
    </w:p>
    <w:p w14:paraId="734E211F" w14:textId="7A292785" w:rsidR="00935095" w:rsidRDefault="00847C0D" w:rsidP="00AC548D">
      <w:pPr>
        <w:pStyle w:val="MemberSignatureNameandTitle"/>
      </w:pPr>
      <w:r>
        <w:t>MEMBER</w:t>
      </w:r>
    </w:p>
    <w:p w14:paraId="17DE1972" w14:textId="3E82F545" w:rsidR="00F36CFB" w:rsidRDefault="00F36CFB" w:rsidP="00AC548D">
      <w:pPr>
        <w:pStyle w:val="MemberSignatureNameandTitle"/>
      </w:pPr>
    </w:p>
    <w:p w14:paraId="64037051" w14:textId="77777777" w:rsidR="00F36CFB" w:rsidRDefault="00F36CFB" w:rsidP="00AC548D">
      <w:pPr>
        <w:pStyle w:val="MemberSignatureNameandTitle"/>
      </w:pPr>
    </w:p>
    <w:p w14:paraId="38A50612" w14:textId="468EE1C9" w:rsidR="00F63741" w:rsidRDefault="00F63741" w:rsidP="00AC548D">
      <w:pPr>
        <w:pStyle w:val="MemberSignatureNameandTitle"/>
      </w:pPr>
    </w:p>
    <w:p w14:paraId="7278A43F" w14:textId="194208FD" w:rsidR="00F63741" w:rsidRDefault="00F63741" w:rsidP="00AC548D">
      <w:pPr>
        <w:pStyle w:val="MemberSignatureNameandTitle"/>
      </w:pPr>
    </w:p>
    <w:p w14:paraId="155F8E61" w14:textId="0DE5E91F" w:rsidR="00F63741" w:rsidRDefault="00F63741" w:rsidP="00AC548D">
      <w:pPr>
        <w:pStyle w:val="MemberSignatureNameandTitle"/>
      </w:pPr>
    </w:p>
    <w:p w14:paraId="482D017C" w14:textId="019EC6DF" w:rsidR="00F63741" w:rsidRDefault="00F63741" w:rsidP="00AC548D">
      <w:pPr>
        <w:pStyle w:val="MemberSignatureNameandTitle"/>
      </w:pPr>
    </w:p>
    <w:p w14:paraId="40B09CEA" w14:textId="77777777" w:rsidR="00F63741" w:rsidRPr="00AC548D" w:rsidRDefault="00F63741" w:rsidP="00AC548D">
      <w:pPr>
        <w:pStyle w:val="MemberSignatureNameandTitle"/>
      </w:pPr>
    </w:p>
    <w:p w14:paraId="6C2FFA23" w14:textId="77777777" w:rsidR="00D265BD" w:rsidRPr="004E31D7" w:rsidRDefault="00D265BD" w:rsidP="00AC548D">
      <w:pPr>
        <w:rPr>
          <w:rFonts w:ascii="Arial" w:hAnsi="Arial" w:cs="Arial"/>
        </w:rPr>
      </w:pPr>
    </w:p>
    <w:p w14:paraId="23683A96" w14:textId="77777777" w:rsidR="00585347" w:rsidRDefault="00585347" w:rsidP="00585347">
      <w:pPr>
        <w:pStyle w:val="AttachmentTextaboveFooter"/>
      </w:pPr>
      <w:bookmarkStart w:id="4" w:name="_Hlk44600017"/>
      <w:r>
        <w:t>If there is an attachment referred to in this document,</w:t>
      </w:r>
    </w:p>
    <w:p w14:paraId="709C4DC1"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375FC6F8" w14:textId="77777777" w:rsidR="00585347" w:rsidRDefault="00585347" w:rsidP="00585347">
      <w:pPr>
        <w:pStyle w:val="Footer"/>
        <w:jc w:val="left"/>
      </w:pPr>
    </w:p>
    <w:p w14:paraId="7060FA9F" w14:textId="77777777" w:rsidR="00585347" w:rsidRDefault="00585347" w:rsidP="00585347">
      <w:pPr>
        <w:pStyle w:val="Footer"/>
        <w:jc w:val="left"/>
      </w:pPr>
    </w:p>
    <w:p w14:paraId="537BA07E" w14:textId="77777777" w:rsidR="00585347" w:rsidRDefault="00585347" w:rsidP="00585347">
      <w:pPr>
        <w:pStyle w:val="Footer"/>
        <w:rPr>
          <w:b/>
        </w:rPr>
      </w:pPr>
      <w:r>
        <w:rPr>
          <w:b/>
        </w:rPr>
        <w:t>Local Planning Appeal Tribunal</w:t>
      </w:r>
    </w:p>
    <w:p w14:paraId="48C8EFFE" w14:textId="77777777" w:rsidR="00585347" w:rsidRDefault="00585347" w:rsidP="00585347">
      <w:pPr>
        <w:pStyle w:val="Footer"/>
      </w:pPr>
      <w:r>
        <w:t>A constituent tribunal of Ontario Land Tribunals</w:t>
      </w:r>
    </w:p>
    <w:p w14:paraId="5FABC487" w14:textId="77777777" w:rsidR="00585347" w:rsidRDefault="00585347" w:rsidP="00585347">
      <w:pPr>
        <w:pStyle w:val="Footer"/>
      </w:pPr>
      <w:r>
        <w:t xml:space="preserve">Website: </w:t>
      </w:r>
      <w:hyperlink r:id="rId9" w:history="1">
        <w:r>
          <w:rPr>
            <w:rStyle w:val="Hyperlink"/>
            <w:color w:val="auto"/>
          </w:rPr>
          <w:t>www.olt.gov.on.ca</w:t>
        </w:r>
      </w:hyperlink>
      <w:r>
        <w:t xml:space="preserve">   Telephone: 416-212-6349   Toll Free: 1-866-448-2248</w:t>
      </w:r>
      <w:bookmarkEnd w:id="4"/>
    </w:p>
    <w:sectPr w:rsidR="00585347" w:rsidSect="00627521">
      <w:headerReference w:type="even" r:id="rId10"/>
      <w:headerReference w:type="default" r:id="rId11"/>
      <w:footerReference w:type="even" r:id="rId12"/>
      <w:footerReference w:type="default" r:id="rId13"/>
      <w:headerReference w:type="first" r:id="rId14"/>
      <w:footerReference w:type="first" r:id="rId15"/>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832B" w14:textId="77777777" w:rsidR="007B41D0" w:rsidRDefault="007B41D0">
      <w:r>
        <w:separator/>
      </w:r>
    </w:p>
  </w:endnote>
  <w:endnote w:type="continuationSeparator" w:id="0">
    <w:p w14:paraId="26420DFB" w14:textId="77777777" w:rsidR="007B41D0" w:rsidRDefault="007B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9584" w14:textId="77777777" w:rsidR="00F36CFB" w:rsidRDefault="00F3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E202" w14:textId="77777777" w:rsidR="00F36CFB" w:rsidRDefault="00F3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2F2C" w14:textId="77777777" w:rsidR="00F36CFB" w:rsidRDefault="00F3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993D" w14:textId="77777777" w:rsidR="007B41D0" w:rsidRDefault="007B41D0">
      <w:r>
        <w:separator/>
      </w:r>
    </w:p>
  </w:footnote>
  <w:footnote w:type="continuationSeparator" w:id="0">
    <w:p w14:paraId="747D3496" w14:textId="77777777" w:rsidR="007B41D0" w:rsidRDefault="007B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23DB" w14:textId="77777777" w:rsidR="00F36CFB" w:rsidRDefault="00F3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1D" w14:textId="16536D9B"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1C6FC6">
      <w:rPr>
        <w:rFonts w:ascii="Arial" w:hAnsi="Arial" w:cs="Arial"/>
        <w:noProof/>
      </w:rPr>
      <w:t>PL171383</w:t>
    </w:r>
  </w:p>
  <w:p w14:paraId="0F17D57A" w14:textId="77777777" w:rsidR="005D1ED7" w:rsidRDefault="005D1ED7" w:rsidP="002D2254">
    <w:pPr>
      <w:pStyle w:val="Header"/>
      <w:tabs>
        <w:tab w:val="clear" w:pos="8640"/>
        <w:tab w:val="center" w:pos="4680"/>
        <w:tab w:val="left" w:pos="6804"/>
        <w:tab w:val="right" w:pos="9360"/>
      </w:tabs>
      <w:rPr>
        <w:rFonts w:ascii="Arial" w:hAnsi="Arial" w:cs="Arial"/>
        <w:noProof/>
      </w:rPr>
    </w:pPr>
  </w:p>
  <w:p w14:paraId="20657560"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054F" w14:textId="77777777" w:rsidR="00F36CFB" w:rsidRDefault="00F3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1"/>
  </w:num>
  <w:num w:numId="4">
    <w:abstractNumId w:val="10"/>
  </w:num>
  <w:num w:numId="5">
    <w:abstractNumId w:val="34"/>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2"/>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3"/>
  </w:num>
  <w:num w:numId="32">
    <w:abstractNumId w:val="29"/>
  </w:num>
  <w:num w:numId="33">
    <w:abstractNumId w:val="11"/>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77BC"/>
    <w:rsid w:val="0001398A"/>
    <w:rsid w:val="000170F3"/>
    <w:rsid w:val="00017DFC"/>
    <w:rsid w:val="00022EAD"/>
    <w:rsid w:val="00031C6E"/>
    <w:rsid w:val="0003783B"/>
    <w:rsid w:val="000424A6"/>
    <w:rsid w:val="00052084"/>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1CE9"/>
    <w:rsid w:val="000F6357"/>
    <w:rsid w:val="000F7957"/>
    <w:rsid w:val="00100AF6"/>
    <w:rsid w:val="0010191A"/>
    <w:rsid w:val="00104001"/>
    <w:rsid w:val="001220E4"/>
    <w:rsid w:val="0013161B"/>
    <w:rsid w:val="00137797"/>
    <w:rsid w:val="00146ED9"/>
    <w:rsid w:val="001551CC"/>
    <w:rsid w:val="00155D0A"/>
    <w:rsid w:val="001562BE"/>
    <w:rsid w:val="001617E7"/>
    <w:rsid w:val="001634FB"/>
    <w:rsid w:val="001656BC"/>
    <w:rsid w:val="001702F3"/>
    <w:rsid w:val="00172CE7"/>
    <w:rsid w:val="001765FB"/>
    <w:rsid w:val="001808B6"/>
    <w:rsid w:val="00182765"/>
    <w:rsid w:val="00182B0E"/>
    <w:rsid w:val="00185E46"/>
    <w:rsid w:val="00190DF3"/>
    <w:rsid w:val="001A3C06"/>
    <w:rsid w:val="001B5CE4"/>
    <w:rsid w:val="001C6FC6"/>
    <w:rsid w:val="001D67CE"/>
    <w:rsid w:val="001D6F93"/>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274CD"/>
    <w:rsid w:val="00340879"/>
    <w:rsid w:val="003437B3"/>
    <w:rsid w:val="00345480"/>
    <w:rsid w:val="003506EA"/>
    <w:rsid w:val="00350E1B"/>
    <w:rsid w:val="00354C2E"/>
    <w:rsid w:val="003620BF"/>
    <w:rsid w:val="00367CB0"/>
    <w:rsid w:val="00375F31"/>
    <w:rsid w:val="0038484F"/>
    <w:rsid w:val="00385FC9"/>
    <w:rsid w:val="003862C1"/>
    <w:rsid w:val="00391DD7"/>
    <w:rsid w:val="003B236D"/>
    <w:rsid w:val="003B298B"/>
    <w:rsid w:val="003B7CE2"/>
    <w:rsid w:val="003D1234"/>
    <w:rsid w:val="003E05F0"/>
    <w:rsid w:val="003F266C"/>
    <w:rsid w:val="00401F7B"/>
    <w:rsid w:val="00403715"/>
    <w:rsid w:val="00420FFD"/>
    <w:rsid w:val="004233D2"/>
    <w:rsid w:val="00441A9B"/>
    <w:rsid w:val="00447582"/>
    <w:rsid w:val="004507E6"/>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4F1C80"/>
    <w:rsid w:val="00505DF1"/>
    <w:rsid w:val="005064E9"/>
    <w:rsid w:val="00513CCD"/>
    <w:rsid w:val="0051499C"/>
    <w:rsid w:val="005176E6"/>
    <w:rsid w:val="00522C48"/>
    <w:rsid w:val="00530917"/>
    <w:rsid w:val="0053773B"/>
    <w:rsid w:val="0055024F"/>
    <w:rsid w:val="005554F9"/>
    <w:rsid w:val="00570E58"/>
    <w:rsid w:val="00575802"/>
    <w:rsid w:val="00581834"/>
    <w:rsid w:val="00581FFB"/>
    <w:rsid w:val="005826C8"/>
    <w:rsid w:val="005832B8"/>
    <w:rsid w:val="00585347"/>
    <w:rsid w:val="00585632"/>
    <w:rsid w:val="0058684A"/>
    <w:rsid w:val="005A6B29"/>
    <w:rsid w:val="005A767F"/>
    <w:rsid w:val="005B0EFC"/>
    <w:rsid w:val="005B2223"/>
    <w:rsid w:val="005C46AA"/>
    <w:rsid w:val="005C7251"/>
    <w:rsid w:val="005C7AA9"/>
    <w:rsid w:val="005D1ED7"/>
    <w:rsid w:val="005E1637"/>
    <w:rsid w:val="005E51AF"/>
    <w:rsid w:val="005F182A"/>
    <w:rsid w:val="005F1F5D"/>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0EFB"/>
    <w:rsid w:val="006510E9"/>
    <w:rsid w:val="00653B50"/>
    <w:rsid w:val="00655F95"/>
    <w:rsid w:val="00656CC7"/>
    <w:rsid w:val="00657E0B"/>
    <w:rsid w:val="00657FF0"/>
    <w:rsid w:val="00663C56"/>
    <w:rsid w:val="00665DAE"/>
    <w:rsid w:val="006664C3"/>
    <w:rsid w:val="00677294"/>
    <w:rsid w:val="006802A5"/>
    <w:rsid w:val="006A119C"/>
    <w:rsid w:val="006A19B7"/>
    <w:rsid w:val="006A2B5B"/>
    <w:rsid w:val="006B3FF4"/>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83908"/>
    <w:rsid w:val="007A1709"/>
    <w:rsid w:val="007A2C3D"/>
    <w:rsid w:val="007B41D0"/>
    <w:rsid w:val="007C04CA"/>
    <w:rsid w:val="007C08BD"/>
    <w:rsid w:val="007C217E"/>
    <w:rsid w:val="007E0C30"/>
    <w:rsid w:val="007F7583"/>
    <w:rsid w:val="00802055"/>
    <w:rsid w:val="008046EB"/>
    <w:rsid w:val="0080724D"/>
    <w:rsid w:val="008173CF"/>
    <w:rsid w:val="00823753"/>
    <w:rsid w:val="008316DB"/>
    <w:rsid w:val="0083211C"/>
    <w:rsid w:val="00835A80"/>
    <w:rsid w:val="00837AE6"/>
    <w:rsid w:val="00847C0D"/>
    <w:rsid w:val="00865727"/>
    <w:rsid w:val="00866681"/>
    <w:rsid w:val="00890E5D"/>
    <w:rsid w:val="0089782A"/>
    <w:rsid w:val="008A1A0C"/>
    <w:rsid w:val="008A3586"/>
    <w:rsid w:val="008B3EB4"/>
    <w:rsid w:val="008B667D"/>
    <w:rsid w:val="008B6A2C"/>
    <w:rsid w:val="008C09C4"/>
    <w:rsid w:val="008C7470"/>
    <w:rsid w:val="008D3B01"/>
    <w:rsid w:val="008D4B18"/>
    <w:rsid w:val="008E10BC"/>
    <w:rsid w:val="008E147D"/>
    <w:rsid w:val="008E5B11"/>
    <w:rsid w:val="00900C5B"/>
    <w:rsid w:val="00902134"/>
    <w:rsid w:val="00907DA4"/>
    <w:rsid w:val="009148E3"/>
    <w:rsid w:val="0092760B"/>
    <w:rsid w:val="00930FD3"/>
    <w:rsid w:val="009333AA"/>
    <w:rsid w:val="00935095"/>
    <w:rsid w:val="00935ABA"/>
    <w:rsid w:val="009360FC"/>
    <w:rsid w:val="00951EE2"/>
    <w:rsid w:val="00954D73"/>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558"/>
    <w:rsid w:val="009E0DF7"/>
    <w:rsid w:val="009E1C08"/>
    <w:rsid w:val="009E202F"/>
    <w:rsid w:val="009E40F3"/>
    <w:rsid w:val="009E6983"/>
    <w:rsid w:val="009F040C"/>
    <w:rsid w:val="009F3047"/>
    <w:rsid w:val="00A07D8A"/>
    <w:rsid w:val="00A11CE2"/>
    <w:rsid w:val="00A20E8C"/>
    <w:rsid w:val="00A45D63"/>
    <w:rsid w:val="00A47406"/>
    <w:rsid w:val="00A550FC"/>
    <w:rsid w:val="00A7018C"/>
    <w:rsid w:val="00A70B89"/>
    <w:rsid w:val="00A70E2F"/>
    <w:rsid w:val="00A74FEA"/>
    <w:rsid w:val="00A76E5B"/>
    <w:rsid w:val="00A81716"/>
    <w:rsid w:val="00A81DB3"/>
    <w:rsid w:val="00A84EF0"/>
    <w:rsid w:val="00A86E97"/>
    <w:rsid w:val="00A955CF"/>
    <w:rsid w:val="00AA1090"/>
    <w:rsid w:val="00AA1241"/>
    <w:rsid w:val="00AA432A"/>
    <w:rsid w:val="00AA607D"/>
    <w:rsid w:val="00AA6E2C"/>
    <w:rsid w:val="00AB07FC"/>
    <w:rsid w:val="00AB519E"/>
    <w:rsid w:val="00AB76D3"/>
    <w:rsid w:val="00AB7E2E"/>
    <w:rsid w:val="00AC517A"/>
    <w:rsid w:val="00AC548D"/>
    <w:rsid w:val="00AC630B"/>
    <w:rsid w:val="00AD29BF"/>
    <w:rsid w:val="00AE075F"/>
    <w:rsid w:val="00AE1098"/>
    <w:rsid w:val="00AE1446"/>
    <w:rsid w:val="00AE6DE0"/>
    <w:rsid w:val="00B12A97"/>
    <w:rsid w:val="00B13C3D"/>
    <w:rsid w:val="00B157E1"/>
    <w:rsid w:val="00B16A05"/>
    <w:rsid w:val="00B17BED"/>
    <w:rsid w:val="00B225A1"/>
    <w:rsid w:val="00B25ACB"/>
    <w:rsid w:val="00B25ECF"/>
    <w:rsid w:val="00B268A7"/>
    <w:rsid w:val="00B35686"/>
    <w:rsid w:val="00B364DA"/>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D2CE3"/>
    <w:rsid w:val="00BE0FA0"/>
    <w:rsid w:val="00BF23CB"/>
    <w:rsid w:val="00BF3612"/>
    <w:rsid w:val="00BF497A"/>
    <w:rsid w:val="00BF7426"/>
    <w:rsid w:val="00C02B28"/>
    <w:rsid w:val="00C1171C"/>
    <w:rsid w:val="00C300F2"/>
    <w:rsid w:val="00C321C9"/>
    <w:rsid w:val="00C409F2"/>
    <w:rsid w:val="00C5671C"/>
    <w:rsid w:val="00C801A0"/>
    <w:rsid w:val="00C838B9"/>
    <w:rsid w:val="00C92977"/>
    <w:rsid w:val="00C940BC"/>
    <w:rsid w:val="00CC269B"/>
    <w:rsid w:val="00CC29F3"/>
    <w:rsid w:val="00CC5C59"/>
    <w:rsid w:val="00CC6F62"/>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35F5"/>
    <w:rsid w:val="00DD6665"/>
    <w:rsid w:val="00DE62BC"/>
    <w:rsid w:val="00DF75FB"/>
    <w:rsid w:val="00E11D71"/>
    <w:rsid w:val="00E12DE7"/>
    <w:rsid w:val="00E15446"/>
    <w:rsid w:val="00E3420C"/>
    <w:rsid w:val="00E40778"/>
    <w:rsid w:val="00E4342D"/>
    <w:rsid w:val="00E45C87"/>
    <w:rsid w:val="00E5336E"/>
    <w:rsid w:val="00E54213"/>
    <w:rsid w:val="00E555EE"/>
    <w:rsid w:val="00E65759"/>
    <w:rsid w:val="00E73226"/>
    <w:rsid w:val="00E743D2"/>
    <w:rsid w:val="00E77E48"/>
    <w:rsid w:val="00E77E50"/>
    <w:rsid w:val="00E8779D"/>
    <w:rsid w:val="00E87A9B"/>
    <w:rsid w:val="00E97D24"/>
    <w:rsid w:val="00E97F04"/>
    <w:rsid w:val="00EA73B7"/>
    <w:rsid w:val="00EB3E73"/>
    <w:rsid w:val="00EC181A"/>
    <w:rsid w:val="00EC2949"/>
    <w:rsid w:val="00EE4399"/>
    <w:rsid w:val="00EE4BA3"/>
    <w:rsid w:val="00EE62E6"/>
    <w:rsid w:val="00EF4FA7"/>
    <w:rsid w:val="00EF6354"/>
    <w:rsid w:val="00EF7E45"/>
    <w:rsid w:val="00F13970"/>
    <w:rsid w:val="00F206C1"/>
    <w:rsid w:val="00F20B8D"/>
    <w:rsid w:val="00F2165B"/>
    <w:rsid w:val="00F36CFB"/>
    <w:rsid w:val="00F376E5"/>
    <w:rsid w:val="00F404B1"/>
    <w:rsid w:val="00F408C2"/>
    <w:rsid w:val="00F46275"/>
    <w:rsid w:val="00F548C9"/>
    <w:rsid w:val="00F620C8"/>
    <w:rsid w:val="00F62C56"/>
    <w:rsid w:val="00F63741"/>
    <w:rsid w:val="00F71AB8"/>
    <w:rsid w:val="00F76E36"/>
    <w:rsid w:val="00F801FB"/>
    <w:rsid w:val="00F82F6D"/>
    <w:rsid w:val="00F90029"/>
    <w:rsid w:val="00F9597B"/>
    <w:rsid w:val="00FA016B"/>
    <w:rsid w:val="00FA6295"/>
    <w:rsid w:val="00FD10D9"/>
    <w:rsid w:val="00FD395A"/>
    <w:rsid w:val="00FD4182"/>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1D8745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paragraph" w:styleId="NormalWeb">
    <w:name w:val="Normal (Web)"/>
    <w:basedOn w:val="Normal"/>
    <w:uiPriority w:val="99"/>
    <w:unhideWhenUsed/>
    <w:rsid w:val="00F2165B"/>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356779924">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t.gov.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1462-A2AB-46DD-B40D-3F7A67F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908</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2021-04-27T15:37:00Z</cp:lastPrinted>
  <dcterms:created xsi:type="dcterms:W3CDTF">2021-04-27T15:36:00Z</dcterms:created>
  <dcterms:modified xsi:type="dcterms:W3CDTF">2021-04-27T16:01:00Z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