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6A8C28F6" w14:textId="77777777" w:rsidTr="00037980">
        <w:trPr>
          <w:trHeight w:val="281"/>
        </w:trPr>
        <w:tc>
          <w:tcPr>
            <w:tcW w:w="5778" w:type="dxa"/>
          </w:tcPr>
          <w:p w14:paraId="6A8C28F4" w14:textId="77777777" w:rsidR="006D09B4" w:rsidRPr="001E764F" w:rsidRDefault="006D09B4" w:rsidP="006D09B4">
            <w:pPr>
              <w:rPr>
                <w:rFonts w:ascii="Arial" w:hAnsi="Arial" w:cs="Arial"/>
                <w:b/>
                <w:sz w:val="16"/>
                <w:szCs w:val="16"/>
              </w:rPr>
            </w:pPr>
          </w:p>
        </w:tc>
        <w:tc>
          <w:tcPr>
            <w:tcW w:w="3828" w:type="dxa"/>
            <w:vMerge w:val="restart"/>
          </w:tcPr>
          <w:p w14:paraId="6A8C28F5" w14:textId="77777777"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6A8C2960" wp14:editId="6A8C2961">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6A8C28F9" w14:textId="77777777" w:rsidTr="00037980">
        <w:tc>
          <w:tcPr>
            <w:tcW w:w="5778" w:type="dxa"/>
          </w:tcPr>
          <w:p w14:paraId="6A8C28F7"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6A8C28F8" w14:textId="77777777" w:rsidR="006D09B4" w:rsidRPr="001E764F" w:rsidRDefault="006D09B4" w:rsidP="006D09B4">
            <w:pPr>
              <w:rPr>
                <w:rFonts w:ascii="Arial" w:hAnsi="Arial" w:cs="Arial"/>
                <w:b/>
                <w:sz w:val="32"/>
                <w:szCs w:val="32"/>
              </w:rPr>
            </w:pPr>
          </w:p>
        </w:tc>
      </w:tr>
      <w:tr w:rsidR="006D09B4" w:rsidRPr="001E764F" w14:paraId="6A8C28FE" w14:textId="77777777" w:rsidTr="00037980">
        <w:tc>
          <w:tcPr>
            <w:tcW w:w="5778" w:type="dxa"/>
          </w:tcPr>
          <w:p w14:paraId="6A8C28FA"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6A8C28FB" w14:textId="77777777" w:rsidR="006D09B4" w:rsidRPr="001E764F" w:rsidRDefault="006D09B4" w:rsidP="006D09B4">
            <w:pPr>
              <w:rPr>
                <w:rFonts w:ascii="Arial" w:hAnsi="Arial" w:cs="Arial"/>
                <w:sz w:val="32"/>
                <w:szCs w:val="32"/>
                <w:lang w:val="fr-CA"/>
              </w:rPr>
            </w:pPr>
          </w:p>
          <w:p w14:paraId="6A8C28FC" w14:textId="77777777" w:rsidR="006D09B4" w:rsidRPr="001E764F" w:rsidRDefault="006D09B4" w:rsidP="006D09B4">
            <w:pPr>
              <w:rPr>
                <w:rFonts w:ascii="Arial" w:hAnsi="Arial" w:cs="Arial"/>
                <w:sz w:val="32"/>
                <w:szCs w:val="32"/>
                <w:lang w:val="fr-CA"/>
              </w:rPr>
            </w:pPr>
          </w:p>
        </w:tc>
        <w:tc>
          <w:tcPr>
            <w:tcW w:w="3828" w:type="dxa"/>
            <w:vMerge/>
          </w:tcPr>
          <w:p w14:paraId="6A8C28FD" w14:textId="77777777" w:rsidR="006D09B4" w:rsidRPr="001E764F" w:rsidRDefault="006D09B4" w:rsidP="006D09B4">
            <w:pPr>
              <w:rPr>
                <w:rFonts w:ascii="Arial" w:hAnsi="Arial" w:cs="Arial"/>
                <w:sz w:val="32"/>
                <w:szCs w:val="32"/>
                <w:lang w:val="fr-CA"/>
              </w:rPr>
            </w:pPr>
          </w:p>
        </w:tc>
      </w:tr>
    </w:tbl>
    <w:p w14:paraId="6A8C28FF"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6A8C2904" w14:textId="77777777" w:rsidTr="00037980">
        <w:tc>
          <w:tcPr>
            <w:tcW w:w="1818" w:type="dxa"/>
            <w:shd w:val="clear" w:color="auto" w:fill="auto"/>
            <w:vAlign w:val="center"/>
          </w:tcPr>
          <w:p w14:paraId="6A8C2900"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6A8C2901" w14:textId="75E3D9F3" w:rsidR="00EA73B7" w:rsidRPr="001D67CE" w:rsidRDefault="00A642D9" w:rsidP="002159B4">
            <w:pPr>
              <w:rPr>
                <w:rFonts w:ascii="Arial" w:hAnsi="Arial" w:cs="Arial"/>
              </w:rPr>
            </w:pPr>
            <w:r>
              <w:rPr>
                <w:rFonts w:ascii="Arial" w:hAnsi="Arial" w:cs="Arial"/>
              </w:rPr>
              <w:t>January 10, 2020</w:t>
            </w:r>
          </w:p>
        </w:tc>
        <w:tc>
          <w:tcPr>
            <w:tcW w:w="1890" w:type="dxa"/>
            <w:shd w:val="clear" w:color="auto" w:fill="auto"/>
            <w:vAlign w:val="center"/>
          </w:tcPr>
          <w:p w14:paraId="6A8C2902" w14:textId="6E19B1E4"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6A8C2903" w14:textId="54E11354" w:rsidR="00EA73B7" w:rsidRPr="001E764F" w:rsidRDefault="00931562" w:rsidP="00280925">
            <w:pPr>
              <w:jc w:val="right"/>
              <w:rPr>
                <w:rFonts w:ascii="Arial" w:hAnsi="Arial" w:cs="Arial"/>
              </w:rPr>
            </w:pPr>
            <w:r>
              <w:rPr>
                <w:rFonts w:ascii="Arial" w:hAnsi="Arial" w:cs="Arial"/>
              </w:rPr>
              <w:t>PL180151</w:t>
            </w:r>
          </w:p>
        </w:tc>
      </w:tr>
    </w:tbl>
    <w:p w14:paraId="6A8C2905" w14:textId="77777777"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14:paraId="6A8C2907" w14:textId="77777777" w:rsidTr="00037980">
        <w:tc>
          <w:tcPr>
            <w:tcW w:w="9606" w:type="dxa"/>
          </w:tcPr>
          <w:p w14:paraId="6A8C2906"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6A8C290B" w14:textId="77777777" w:rsidR="00F46275" w:rsidRDefault="00F46275" w:rsidP="00270AAE">
      <w:pPr>
        <w:rPr>
          <w:rFonts w:ascii="Arial" w:hAnsi="Arial" w:cs="Arial"/>
        </w:rPr>
      </w:pPr>
    </w:p>
    <w:tbl>
      <w:tblPr>
        <w:tblW w:w="10068" w:type="dxa"/>
        <w:tblLook w:val="04A0" w:firstRow="1" w:lastRow="0" w:firstColumn="1" w:lastColumn="0" w:noHBand="0" w:noVBand="1"/>
      </w:tblPr>
      <w:tblGrid>
        <w:gridCol w:w="3468"/>
        <w:gridCol w:w="6600"/>
      </w:tblGrid>
      <w:tr w:rsidR="000F4EDE" w14:paraId="3F0E2140" w14:textId="77777777" w:rsidTr="000F4EDE">
        <w:trPr>
          <w:cantSplit/>
          <w:trHeight w:val="732"/>
        </w:trPr>
        <w:tc>
          <w:tcPr>
            <w:tcW w:w="10068" w:type="dxa"/>
            <w:gridSpan w:val="2"/>
            <w:hideMark/>
          </w:tcPr>
          <w:p w14:paraId="3B51970A" w14:textId="77777777" w:rsidR="00055C04" w:rsidRDefault="00055C04">
            <w:pPr>
              <w:rPr>
                <w:rFonts w:ascii="Arial" w:hAnsi="Arial" w:cs="Arial"/>
                <w:b/>
              </w:rPr>
            </w:pPr>
          </w:p>
          <w:p w14:paraId="0669B66A" w14:textId="77777777" w:rsidR="000F4EDE" w:rsidRDefault="000F4EDE">
            <w:pPr>
              <w:rPr>
                <w:rFonts w:ascii="Arial" w:hAnsi="Arial" w:cs="Arial"/>
              </w:rPr>
            </w:pPr>
            <w:r w:rsidRPr="00037980">
              <w:rPr>
                <w:rFonts w:ascii="Arial" w:hAnsi="Arial" w:cs="Arial"/>
                <w:b/>
              </w:rPr>
              <w:t xml:space="preserve">PROCEEDING COMMENCED UNDER </w:t>
            </w:r>
            <w:r w:rsidRPr="00037980">
              <w:rPr>
                <w:rFonts w:ascii="Arial" w:hAnsi="Arial" w:cs="Arial"/>
              </w:rPr>
              <w:t xml:space="preserve">subsection 34(19) of the </w:t>
            </w:r>
            <w:r w:rsidRPr="00037980">
              <w:rPr>
                <w:rFonts w:ascii="Arial" w:hAnsi="Arial" w:cs="Arial"/>
                <w:i/>
              </w:rPr>
              <w:t>Planning Act</w:t>
            </w:r>
            <w:r w:rsidRPr="00037980">
              <w:rPr>
                <w:rFonts w:ascii="Arial" w:hAnsi="Arial" w:cs="Arial"/>
              </w:rPr>
              <w:t>, R.S.O. 1990, c. P.13, as amended</w:t>
            </w:r>
          </w:p>
          <w:p w14:paraId="55BFEDAE" w14:textId="441C22A4" w:rsidR="00055C04" w:rsidRPr="00037980" w:rsidRDefault="00055C04">
            <w:pPr>
              <w:rPr>
                <w:rFonts w:ascii="Arial" w:hAnsi="Arial" w:cs="Arial"/>
                <w:lang w:val="en-CA"/>
              </w:rPr>
            </w:pPr>
          </w:p>
        </w:tc>
      </w:tr>
      <w:tr w:rsidR="000F4EDE" w14:paraId="4C1A3B75" w14:textId="77777777" w:rsidTr="000F4EDE">
        <w:tc>
          <w:tcPr>
            <w:tcW w:w="3468" w:type="dxa"/>
            <w:hideMark/>
          </w:tcPr>
          <w:p w14:paraId="5EE2C3E1" w14:textId="7A58A67A" w:rsidR="000F4EDE" w:rsidRDefault="000F4EDE">
            <w:pPr>
              <w:rPr>
                <w:rFonts w:ascii="Arial" w:hAnsi="Arial" w:cs="Arial"/>
              </w:rPr>
            </w:pPr>
            <w:r w:rsidRPr="00037980">
              <w:rPr>
                <w:rFonts w:ascii="Arial" w:hAnsi="Arial" w:cs="Arial"/>
              </w:rPr>
              <w:t>Appellant</w:t>
            </w:r>
            <w:r w:rsidR="00037980">
              <w:rPr>
                <w:rFonts w:ascii="Arial" w:hAnsi="Arial" w:cs="Arial"/>
              </w:rPr>
              <w:t>s</w:t>
            </w:r>
            <w:r w:rsidRPr="00037980">
              <w:rPr>
                <w:rFonts w:ascii="Arial" w:hAnsi="Arial" w:cs="Arial"/>
              </w:rPr>
              <w:t>:</w:t>
            </w:r>
          </w:p>
          <w:p w14:paraId="1C1E6374" w14:textId="35F79EFE" w:rsidR="00037980" w:rsidRPr="00037980" w:rsidRDefault="00037980">
            <w:pPr>
              <w:rPr>
                <w:rFonts w:ascii="Arial" w:hAnsi="Arial" w:cs="Arial"/>
              </w:rPr>
            </w:pPr>
            <w:r>
              <w:rPr>
                <w:rFonts w:ascii="Arial" w:hAnsi="Arial" w:cs="Arial"/>
              </w:rPr>
              <w:t>Applicants:</w:t>
            </w:r>
          </w:p>
        </w:tc>
        <w:tc>
          <w:tcPr>
            <w:tcW w:w="6600" w:type="dxa"/>
            <w:hideMark/>
          </w:tcPr>
          <w:p w14:paraId="43A84D8B" w14:textId="77777777" w:rsidR="000F4EDE" w:rsidRDefault="000F4EDE" w:rsidP="00037980">
            <w:pPr>
              <w:ind w:left="960"/>
              <w:rPr>
                <w:rFonts w:ascii="Arial" w:hAnsi="Arial" w:cs="Arial"/>
              </w:rPr>
            </w:pPr>
            <w:r w:rsidRPr="00037980">
              <w:rPr>
                <w:rFonts w:ascii="Arial" w:hAnsi="Arial" w:cs="Arial"/>
              </w:rPr>
              <w:t xml:space="preserve">Larry </w:t>
            </w:r>
            <w:r w:rsidR="00037980" w:rsidRPr="00037980">
              <w:rPr>
                <w:rFonts w:ascii="Arial" w:hAnsi="Arial" w:cs="Arial"/>
              </w:rPr>
              <w:t>and</w:t>
            </w:r>
            <w:r w:rsidRPr="00037980">
              <w:rPr>
                <w:rFonts w:ascii="Arial" w:hAnsi="Arial" w:cs="Arial"/>
              </w:rPr>
              <w:t xml:space="preserve"> Vicki Roocroft</w:t>
            </w:r>
          </w:p>
          <w:p w14:paraId="54DA0C64" w14:textId="29B75C32" w:rsidR="00037980" w:rsidRPr="00037980" w:rsidRDefault="00037980" w:rsidP="00037980">
            <w:pPr>
              <w:ind w:left="960"/>
              <w:rPr>
                <w:rFonts w:ascii="Arial" w:hAnsi="Arial" w:cs="Arial"/>
              </w:rPr>
            </w:pPr>
            <w:r>
              <w:rPr>
                <w:rFonts w:ascii="Arial" w:hAnsi="Arial" w:cs="Arial"/>
              </w:rPr>
              <w:t>Larry and Susan Conlin</w:t>
            </w:r>
          </w:p>
        </w:tc>
      </w:tr>
      <w:tr w:rsidR="000F4EDE" w14:paraId="4049A795" w14:textId="77777777" w:rsidTr="000F4EDE">
        <w:tc>
          <w:tcPr>
            <w:tcW w:w="3468" w:type="dxa"/>
            <w:hideMark/>
          </w:tcPr>
          <w:p w14:paraId="2567DD42" w14:textId="77777777" w:rsidR="000F4EDE" w:rsidRPr="00037980" w:rsidRDefault="000F4EDE">
            <w:pPr>
              <w:rPr>
                <w:rFonts w:ascii="Arial" w:hAnsi="Arial" w:cs="Arial"/>
              </w:rPr>
            </w:pPr>
            <w:r w:rsidRPr="00037980">
              <w:rPr>
                <w:rFonts w:ascii="Arial" w:hAnsi="Arial" w:cs="Arial"/>
              </w:rPr>
              <w:t>Subject:</w:t>
            </w:r>
          </w:p>
        </w:tc>
        <w:tc>
          <w:tcPr>
            <w:tcW w:w="6600" w:type="dxa"/>
            <w:hideMark/>
          </w:tcPr>
          <w:p w14:paraId="1C9FFA15" w14:textId="77777777" w:rsidR="000F4EDE" w:rsidRPr="00037980" w:rsidRDefault="000F4EDE" w:rsidP="00037980">
            <w:pPr>
              <w:ind w:left="960"/>
              <w:rPr>
                <w:rFonts w:ascii="Arial" w:hAnsi="Arial" w:cs="Arial"/>
              </w:rPr>
            </w:pPr>
            <w:r w:rsidRPr="00037980">
              <w:rPr>
                <w:rFonts w:ascii="Arial" w:hAnsi="Arial" w:cs="Arial"/>
              </w:rPr>
              <w:t>By-law No. ZA-30-17/2018-002</w:t>
            </w:r>
          </w:p>
        </w:tc>
      </w:tr>
      <w:tr w:rsidR="000F4EDE" w14:paraId="5588F199" w14:textId="77777777" w:rsidTr="000F4EDE">
        <w:tc>
          <w:tcPr>
            <w:tcW w:w="3468" w:type="dxa"/>
            <w:hideMark/>
          </w:tcPr>
          <w:p w14:paraId="64AEE28F" w14:textId="77777777" w:rsidR="000F4EDE" w:rsidRPr="00037980" w:rsidRDefault="000F4EDE">
            <w:pPr>
              <w:rPr>
                <w:rFonts w:ascii="Arial" w:hAnsi="Arial" w:cs="Arial"/>
              </w:rPr>
            </w:pPr>
            <w:r w:rsidRPr="00037980">
              <w:rPr>
                <w:rFonts w:ascii="Arial" w:hAnsi="Arial" w:cs="Arial"/>
              </w:rPr>
              <w:t xml:space="preserve">Municipality: </w:t>
            </w:r>
          </w:p>
        </w:tc>
        <w:tc>
          <w:tcPr>
            <w:tcW w:w="6600" w:type="dxa"/>
            <w:hideMark/>
          </w:tcPr>
          <w:p w14:paraId="24366337" w14:textId="160C128D" w:rsidR="000F4EDE" w:rsidRPr="00037980" w:rsidRDefault="000F4EDE" w:rsidP="00037980">
            <w:pPr>
              <w:ind w:left="960"/>
              <w:rPr>
                <w:rFonts w:ascii="Arial" w:hAnsi="Arial" w:cs="Arial"/>
              </w:rPr>
            </w:pPr>
            <w:bookmarkStart w:id="1" w:name="_GoBack"/>
            <w:r w:rsidRPr="00037980">
              <w:rPr>
                <w:rFonts w:ascii="Arial" w:hAnsi="Arial" w:cs="Arial"/>
              </w:rPr>
              <w:t>Township of North Kawartha</w:t>
            </w:r>
            <w:bookmarkEnd w:id="1"/>
          </w:p>
        </w:tc>
      </w:tr>
      <w:tr w:rsidR="000F4EDE" w14:paraId="1E4266A0" w14:textId="77777777" w:rsidTr="000F4EDE">
        <w:tc>
          <w:tcPr>
            <w:tcW w:w="3468" w:type="dxa"/>
            <w:hideMark/>
          </w:tcPr>
          <w:p w14:paraId="01A95267" w14:textId="77777777" w:rsidR="000F4EDE" w:rsidRPr="00037980" w:rsidRDefault="000F4EDE">
            <w:pPr>
              <w:rPr>
                <w:rFonts w:ascii="Arial" w:hAnsi="Arial" w:cs="Arial"/>
              </w:rPr>
            </w:pPr>
            <w:r w:rsidRPr="00037980">
              <w:rPr>
                <w:rFonts w:ascii="Arial" w:hAnsi="Arial" w:cs="Arial"/>
              </w:rPr>
              <w:t xml:space="preserve">OMB Case No.: </w:t>
            </w:r>
          </w:p>
        </w:tc>
        <w:tc>
          <w:tcPr>
            <w:tcW w:w="6600" w:type="dxa"/>
            <w:hideMark/>
          </w:tcPr>
          <w:p w14:paraId="57CAE866" w14:textId="77777777" w:rsidR="000F4EDE" w:rsidRPr="00037980" w:rsidRDefault="000F4EDE" w:rsidP="00037980">
            <w:pPr>
              <w:ind w:left="960"/>
              <w:rPr>
                <w:rFonts w:ascii="Arial" w:hAnsi="Arial" w:cs="Arial"/>
              </w:rPr>
            </w:pPr>
            <w:r w:rsidRPr="00037980">
              <w:rPr>
                <w:rFonts w:ascii="Arial" w:hAnsi="Arial" w:cs="Arial"/>
              </w:rPr>
              <w:t>PL180151</w:t>
            </w:r>
          </w:p>
        </w:tc>
      </w:tr>
      <w:tr w:rsidR="000F4EDE" w14:paraId="53D2A7DC" w14:textId="77777777" w:rsidTr="000F4EDE">
        <w:tc>
          <w:tcPr>
            <w:tcW w:w="3468" w:type="dxa"/>
            <w:hideMark/>
          </w:tcPr>
          <w:p w14:paraId="7467D7B2" w14:textId="77777777" w:rsidR="000F4EDE" w:rsidRPr="00037980" w:rsidRDefault="000F4EDE">
            <w:pPr>
              <w:rPr>
                <w:rFonts w:ascii="Arial" w:hAnsi="Arial" w:cs="Arial"/>
              </w:rPr>
            </w:pPr>
            <w:r w:rsidRPr="00037980">
              <w:rPr>
                <w:rFonts w:ascii="Arial" w:hAnsi="Arial" w:cs="Arial"/>
              </w:rPr>
              <w:t xml:space="preserve">OMB File No.: </w:t>
            </w:r>
          </w:p>
        </w:tc>
        <w:tc>
          <w:tcPr>
            <w:tcW w:w="6600" w:type="dxa"/>
            <w:hideMark/>
          </w:tcPr>
          <w:p w14:paraId="4ECAC41F" w14:textId="77777777" w:rsidR="000F4EDE" w:rsidRPr="00037980" w:rsidRDefault="000F4EDE" w:rsidP="00037980">
            <w:pPr>
              <w:ind w:left="960"/>
              <w:rPr>
                <w:rFonts w:ascii="Arial" w:hAnsi="Arial" w:cs="Arial"/>
              </w:rPr>
            </w:pPr>
            <w:r w:rsidRPr="00037980">
              <w:rPr>
                <w:rFonts w:ascii="Arial" w:hAnsi="Arial" w:cs="Arial"/>
              </w:rPr>
              <w:t>PL180151</w:t>
            </w:r>
          </w:p>
        </w:tc>
      </w:tr>
      <w:tr w:rsidR="000F4EDE" w14:paraId="7CEE0CB1" w14:textId="77777777" w:rsidTr="000F4EDE">
        <w:tc>
          <w:tcPr>
            <w:tcW w:w="3468" w:type="dxa"/>
            <w:hideMark/>
          </w:tcPr>
          <w:p w14:paraId="537E9184" w14:textId="77777777" w:rsidR="000F4EDE" w:rsidRPr="00037980" w:rsidRDefault="000F4EDE">
            <w:pPr>
              <w:rPr>
                <w:rFonts w:ascii="Arial" w:hAnsi="Arial" w:cs="Arial"/>
              </w:rPr>
            </w:pPr>
            <w:r w:rsidRPr="00037980">
              <w:rPr>
                <w:rFonts w:ascii="Arial" w:hAnsi="Arial" w:cs="Arial"/>
              </w:rPr>
              <w:t xml:space="preserve">OMB Case Name: </w:t>
            </w:r>
          </w:p>
        </w:tc>
        <w:tc>
          <w:tcPr>
            <w:tcW w:w="6600" w:type="dxa"/>
            <w:hideMark/>
          </w:tcPr>
          <w:p w14:paraId="39A152B0" w14:textId="5351D352" w:rsidR="000F4EDE" w:rsidRPr="00037980" w:rsidRDefault="000F4EDE" w:rsidP="00037980">
            <w:pPr>
              <w:ind w:left="960"/>
              <w:rPr>
                <w:rFonts w:ascii="Arial" w:hAnsi="Arial" w:cs="Arial"/>
              </w:rPr>
            </w:pPr>
            <w:r w:rsidRPr="00037980">
              <w:rPr>
                <w:rFonts w:ascii="Arial" w:hAnsi="Arial" w:cs="Arial"/>
              </w:rPr>
              <w:t xml:space="preserve">Larry </w:t>
            </w:r>
            <w:r w:rsidR="00037980" w:rsidRPr="00037980">
              <w:rPr>
                <w:rFonts w:ascii="Arial" w:hAnsi="Arial" w:cs="Arial"/>
              </w:rPr>
              <w:t>and</w:t>
            </w:r>
            <w:r w:rsidRPr="00037980">
              <w:rPr>
                <w:rFonts w:ascii="Arial" w:hAnsi="Arial" w:cs="Arial"/>
              </w:rPr>
              <w:t xml:space="preserve"> Susan Conlin v. North Kawartha (T</w:t>
            </w:r>
            <w:r w:rsidR="00037980" w:rsidRPr="00037980">
              <w:rPr>
                <w:rFonts w:ascii="Arial" w:hAnsi="Arial" w:cs="Arial"/>
              </w:rPr>
              <w:t>o</w:t>
            </w:r>
            <w:r w:rsidRPr="00037980">
              <w:rPr>
                <w:rFonts w:ascii="Arial" w:hAnsi="Arial" w:cs="Arial"/>
              </w:rPr>
              <w:t>w</w:t>
            </w:r>
            <w:r w:rsidR="00037980" w:rsidRPr="00037980">
              <w:rPr>
                <w:rFonts w:ascii="Arial" w:hAnsi="Arial" w:cs="Arial"/>
              </w:rPr>
              <w:t>nshi</w:t>
            </w:r>
            <w:r w:rsidRPr="00037980">
              <w:rPr>
                <w:rFonts w:ascii="Arial" w:hAnsi="Arial" w:cs="Arial"/>
              </w:rPr>
              <w:t>p)</w:t>
            </w:r>
          </w:p>
        </w:tc>
      </w:tr>
    </w:tbl>
    <w:p w14:paraId="6A8C290F" w14:textId="77777777" w:rsidR="006F6F82" w:rsidRPr="001D67CE" w:rsidRDefault="006F6F82" w:rsidP="00270AAE">
      <w:pPr>
        <w:rPr>
          <w:rFonts w:ascii="Arial" w:hAnsi="Arial" w:cs="Arial"/>
        </w:rPr>
      </w:pPr>
    </w:p>
    <w:p w14:paraId="6A8C2910"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14:paraId="6A8C2913" w14:textId="77777777" w:rsidTr="00037980">
        <w:tc>
          <w:tcPr>
            <w:tcW w:w="4338" w:type="dxa"/>
          </w:tcPr>
          <w:p w14:paraId="6A8C2911" w14:textId="77777777" w:rsidR="00B268A7" w:rsidRPr="00C940BC" w:rsidRDefault="00B268A7" w:rsidP="00270AAE">
            <w:pPr>
              <w:rPr>
                <w:rFonts w:ascii="Arial" w:hAnsi="Arial" w:cs="Arial"/>
              </w:rPr>
            </w:pPr>
            <w:r w:rsidRPr="001E764F">
              <w:rPr>
                <w:rFonts w:ascii="Arial" w:hAnsi="Arial" w:cs="Arial"/>
                <w:b/>
              </w:rPr>
              <w:t>Heard:</w:t>
            </w:r>
          </w:p>
        </w:tc>
        <w:tc>
          <w:tcPr>
            <w:tcW w:w="5238" w:type="dxa"/>
          </w:tcPr>
          <w:p w14:paraId="6A8C2912" w14:textId="26F111FF" w:rsidR="00B268A7" w:rsidRPr="001E764F" w:rsidRDefault="000F4EDE" w:rsidP="00270AAE">
            <w:pPr>
              <w:rPr>
                <w:rFonts w:ascii="Arial" w:hAnsi="Arial" w:cs="Arial"/>
              </w:rPr>
            </w:pPr>
            <w:r>
              <w:rPr>
                <w:rFonts w:ascii="Arial" w:hAnsi="Arial" w:cs="Arial"/>
              </w:rPr>
              <w:t xml:space="preserve">October </w:t>
            </w:r>
            <w:r w:rsidR="002169F0">
              <w:rPr>
                <w:rFonts w:ascii="Arial" w:hAnsi="Arial" w:cs="Arial"/>
              </w:rPr>
              <w:t>10, 2018 in Apsl</w:t>
            </w:r>
            <w:r w:rsidR="00C91221">
              <w:rPr>
                <w:rFonts w:ascii="Arial" w:hAnsi="Arial" w:cs="Arial"/>
              </w:rPr>
              <w:t>e</w:t>
            </w:r>
            <w:r w:rsidR="002169F0">
              <w:rPr>
                <w:rFonts w:ascii="Arial" w:hAnsi="Arial" w:cs="Arial"/>
              </w:rPr>
              <w:t>y, Ontario</w:t>
            </w:r>
          </w:p>
        </w:tc>
      </w:tr>
      <w:bookmarkEnd w:id="0"/>
    </w:tbl>
    <w:tbl>
      <w:tblPr>
        <w:tblW w:w="9606" w:type="dxa"/>
        <w:tblLook w:val="0000" w:firstRow="0" w:lastRow="0" w:firstColumn="0" w:lastColumn="0" w:noHBand="0" w:noVBand="0"/>
      </w:tblPr>
      <w:tblGrid>
        <w:gridCol w:w="4361"/>
        <w:gridCol w:w="5245"/>
      </w:tblGrid>
      <w:tr w:rsidR="0089782A" w:rsidRPr="001E764F" w14:paraId="6A8C2917" w14:textId="77777777" w:rsidTr="00037980">
        <w:tc>
          <w:tcPr>
            <w:tcW w:w="4361" w:type="dxa"/>
          </w:tcPr>
          <w:p w14:paraId="57016CD2" w14:textId="77777777" w:rsidR="00055C04" w:rsidRDefault="00055C04" w:rsidP="00270AAE">
            <w:pPr>
              <w:rPr>
                <w:rFonts w:ascii="Arial" w:hAnsi="Arial" w:cs="Arial"/>
                <w:b/>
              </w:rPr>
            </w:pPr>
          </w:p>
          <w:p w14:paraId="0375A885" w14:textId="77777777" w:rsidR="0089782A" w:rsidRDefault="0089782A" w:rsidP="00270AAE">
            <w:pPr>
              <w:rPr>
                <w:rFonts w:ascii="Arial" w:hAnsi="Arial" w:cs="Arial"/>
                <w:b/>
              </w:rPr>
            </w:pPr>
            <w:r w:rsidRPr="001E764F">
              <w:rPr>
                <w:rFonts w:ascii="Arial" w:hAnsi="Arial" w:cs="Arial"/>
                <w:b/>
              </w:rPr>
              <w:t>APPEARANCES:</w:t>
            </w:r>
          </w:p>
          <w:p w14:paraId="6A8C2915" w14:textId="6CB8AA99" w:rsidR="00055C04" w:rsidRPr="00C940BC" w:rsidRDefault="00055C04" w:rsidP="00270AAE">
            <w:pPr>
              <w:rPr>
                <w:rFonts w:ascii="Arial" w:hAnsi="Arial" w:cs="Arial"/>
              </w:rPr>
            </w:pPr>
          </w:p>
        </w:tc>
        <w:tc>
          <w:tcPr>
            <w:tcW w:w="5245" w:type="dxa"/>
          </w:tcPr>
          <w:p w14:paraId="6A8C2916" w14:textId="77777777" w:rsidR="0089782A" w:rsidRPr="001E764F" w:rsidRDefault="0089782A" w:rsidP="00270AAE">
            <w:pPr>
              <w:rPr>
                <w:rFonts w:ascii="Arial" w:hAnsi="Arial" w:cs="Arial"/>
              </w:rPr>
            </w:pPr>
          </w:p>
        </w:tc>
      </w:tr>
      <w:tr w:rsidR="0089782A" w:rsidRPr="001E764F" w14:paraId="6A8C291A" w14:textId="77777777" w:rsidTr="00037980">
        <w:tc>
          <w:tcPr>
            <w:tcW w:w="4361" w:type="dxa"/>
          </w:tcPr>
          <w:p w14:paraId="6A8C2918" w14:textId="77777777" w:rsidR="0089782A" w:rsidRPr="001E764F" w:rsidRDefault="0089782A" w:rsidP="00270AAE">
            <w:pPr>
              <w:rPr>
                <w:rFonts w:ascii="Arial" w:hAnsi="Arial" w:cs="Arial"/>
              </w:rPr>
            </w:pPr>
          </w:p>
        </w:tc>
        <w:tc>
          <w:tcPr>
            <w:tcW w:w="5245" w:type="dxa"/>
          </w:tcPr>
          <w:p w14:paraId="6A8C2919" w14:textId="77777777" w:rsidR="0089782A" w:rsidRPr="001E764F" w:rsidRDefault="0089782A" w:rsidP="00270AAE">
            <w:pPr>
              <w:rPr>
                <w:rFonts w:ascii="Arial" w:hAnsi="Arial" w:cs="Arial"/>
              </w:rPr>
            </w:pPr>
          </w:p>
        </w:tc>
      </w:tr>
      <w:tr w:rsidR="008046EB" w:rsidRPr="001E764F" w14:paraId="6A8C291D" w14:textId="77777777" w:rsidTr="00037980">
        <w:tc>
          <w:tcPr>
            <w:tcW w:w="4361" w:type="dxa"/>
          </w:tcPr>
          <w:p w14:paraId="6A8C291B" w14:textId="1EBD4348"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14:paraId="6A8C291C" w14:textId="77777777"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r w:rsidR="003D1234" w:rsidRPr="00C300F2">
              <w:rPr>
                <w:rFonts w:ascii="Arial" w:hAnsi="Arial" w:cs="Arial"/>
                <w:b/>
                <w:u w:val="single"/>
              </w:rPr>
              <w:t>*</w:t>
            </w:r>
            <w:r w:rsidRPr="00C300F2">
              <w:rPr>
                <w:rFonts w:ascii="Arial" w:hAnsi="Arial" w:cs="Arial"/>
                <w:b/>
                <w:u w:val="single"/>
              </w:rPr>
              <w:t>/</w:t>
            </w:r>
            <w:bookmarkEnd w:id="3"/>
            <w:r w:rsidR="009333AA" w:rsidRPr="00C300F2">
              <w:rPr>
                <w:rFonts w:ascii="Arial" w:hAnsi="Arial" w:cs="Arial"/>
                <w:b/>
                <w:u w:val="single"/>
              </w:rPr>
              <w:t>Representative</w:t>
            </w:r>
          </w:p>
        </w:tc>
      </w:tr>
      <w:tr w:rsidR="00CF3F96" w:rsidRPr="001E764F" w14:paraId="6A8C2920" w14:textId="77777777" w:rsidTr="00037980">
        <w:tc>
          <w:tcPr>
            <w:tcW w:w="4361" w:type="dxa"/>
          </w:tcPr>
          <w:p w14:paraId="6A8C291E" w14:textId="77777777" w:rsidR="00CF3F96" w:rsidRPr="001E764F" w:rsidRDefault="00CF3F96" w:rsidP="00270AAE">
            <w:pPr>
              <w:rPr>
                <w:rFonts w:ascii="Arial" w:hAnsi="Arial" w:cs="Arial"/>
              </w:rPr>
            </w:pPr>
          </w:p>
        </w:tc>
        <w:tc>
          <w:tcPr>
            <w:tcW w:w="5245" w:type="dxa"/>
          </w:tcPr>
          <w:p w14:paraId="6A8C291F" w14:textId="77777777" w:rsidR="00CF3F96" w:rsidRPr="001D67CE" w:rsidRDefault="00CF3F96" w:rsidP="00270AAE">
            <w:pPr>
              <w:rPr>
                <w:rFonts w:ascii="Arial" w:hAnsi="Arial" w:cs="Arial"/>
              </w:rPr>
            </w:pPr>
          </w:p>
        </w:tc>
      </w:tr>
      <w:tr w:rsidR="001D67CE" w:rsidRPr="001E764F" w14:paraId="6A8C2923" w14:textId="77777777" w:rsidTr="00037980">
        <w:tc>
          <w:tcPr>
            <w:tcW w:w="4361" w:type="dxa"/>
          </w:tcPr>
          <w:p w14:paraId="6A8C2921" w14:textId="1C93F3CF" w:rsidR="001D67CE" w:rsidRPr="001E764F" w:rsidRDefault="002169F0" w:rsidP="00270AAE">
            <w:pPr>
              <w:rPr>
                <w:rFonts w:ascii="Arial" w:hAnsi="Arial" w:cs="Arial"/>
              </w:rPr>
            </w:pPr>
            <w:r>
              <w:rPr>
                <w:rFonts w:ascii="Arial" w:hAnsi="Arial" w:cs="Arial"/>
              </w:rPr>
              <w:t>Larry and Susan Conlin (“Applicants”)</w:t>
            </w:r>
          </w:p>
        </w:tc>
        <w:tc>
          <w:tcPr>
            <w:tcW w:w="5245" w:type="dxa"/>
          </w:tcPr>
          <w:p w14:paraId="6A8C2922" w14:textId="44C2711B" w:rsidR="001D67CE" w:rsidRPr="001D67CE" w:rsidRDefault="002169F0" w:rsidP="00270AAE">
            <w:pPr>
              <w:rPr>
                <w:rFonts w:ascii="Arial" w:hAnsi="Arial" w:cs="Arial"/>
              </w:rPr>
            </w:pPr>
            <w:r>
              <w:rPr>
                <w:rFonts w:ascii="Arial" w:hAnsi="Arial" w:cs="Arial"/>
              </w:rPr>
              <w:t>John Ewart</w:t>
            </w:r>
            <w:r w:rsidR="00392348">
              <w:rPr>
                <w:rFonts w:ascii="Arial" w:hAnsi="Arial" w:cs="Arial"/>
              </w:rPr>
              <w:t>*</w:t>
            </w:r>
          </w:p>
        </w:tc>
      </w:tr>
      <w:tr w:rsidR="001D67CE" w:rsidRPr="001E764F" w14:paraId="6A8C2926" w14:textId="77777777" w:rsidTr="00037980">
        <w:tc>
          <w:tcPr>
            <w:tcW w:w="4361" w:type="dxa"/>
          </w:tcPr>
          <w:p w14:paraId="6A8C2924" w14:textId="77777777" w:rsidR="001D67CE" w:rsidRPr="001E764F" w:rsidRDefault="001D67CE" w:rsidP="00270AAE">
            <w:pPr>
              <w:rPr>
                <w:rFonts w:ascii="Arial" w:hAnsi="Arial" w:cs="Arial"/>
              </w:rPr>
            </w:pPr>
          </w:p>
        </w:tc>
        <w:tc>
          <w:tcPr>
            <w:tcW w:w="5245" w:type="dxa"/>
          </w:tcPr>
          <w:p w14:paraId="6A8C2925" w14:textId="77777777" w:rsidR="001D67CE" w:rsidRPr="001D67CE" w:rsidRDefault="001D67CE" w:rsidP="00270AAE">
            <w:pPr>
              <w:rPr>
                <w:rFonts w:ascii="Arial" w:hAnsi="Arial" w:cs="Arial"/>
              </w:rPr>
            </w:pPr>
          </w:p>
        </w:tc>
      </w:tr>
      <w:tr w:rsidR="001D67CE" w:rsidRPr="001E764F" w14:paraId="6A8C2929" w14:textId="77777777" w:rsidTr="00037980">
        <w:tc>
          <w:tcPr>
            <w:tcW w:w="4361" w:type="dxa"/>
          </w:tcPr>
          <w:p w14:paraId="6A8C2927" w14:textId="6D545084" w:rsidR="001D67CE" w:rsidRPr="001E764F" w:rsidRDefault="00392348" w:rsidP="00270AAE">
            <w:pPr>
              <w:rPr>
                <w:rFonts w:ascii="Arial" w:hAnsi="Arial" w:cs="Arial"/>
              </w:rPr>
            </w:pPr>
            <w:r>
              <w:rPr>
                <w:rFonts w:ascii="Arial" w:hAnsi="Arial" w:cs="Arial"/>
              </w:rPr>
              <w:t>Larry and Vicki Roocroft</w:t>
            </w:r>
            <w:r w:rsidR="00BB09EA">
              <w:rPr>
                <w:rFonts w:ascii="Arial" w:hAnsi="Arial" w:cs="Arial"/>
              </w:rPr>
              <w:t xml:space="preserve"> (“Appellants”)</w:t>
            </w:r>
          </w:p>
        </w:tc>
        <w:tc>
          <w:tcPr>
            <w:tcW w:w="5245" w:type="dxa"/>
          </w:tcPr>
          <w:p w14:paraId="6A8C2928" w14:textId="1ED97EF8" w:rsidR="001D67CE" w:rsidRPr="001D67CE" w:rsidRDefault="00392348" w:rsidP="00270AAE">
            <w:pPr>
              <w:rPr>
                <w:rFonts w:ascii="Arial" w:hAnsi="Arial" w:cs="Arial"/>
              </w:rPr>
            </w:pPr>
            <w:r>
              <w:rPr>
                <w:rFonts w:ascii="Arial" w:hAnsi="Arial" w:cs="Arial"/>
              </w:rPr>
              <w:t>Wayne Smith</w:t>
            </w:r>
          </w:p>
        </w:tc>
      </w:tr>
      <w:tr w:rsidR="001D67CE" w:rsidRPr="001E764F" w14:paraId="6A8C292C" w14:textId="77777777" w:rsidTr="00037980">
        <w:tc>
          <w:tcPr>
            <w:tcW w:w="4361" w:type="dxa"/>
          </w:tcPr>
          <w:p w14:paraId="6A8C292A" w14:textId="77777777" w:rsidR="001D67CE" w:rsidRPr="001E764F" w:rsidRDefault="001D67CE" w:rsidP="00270AAE">
            <w:pPr>
              <w:rPr>
                <w:rFonts w:ascii="Arial" w:hAnsi="Arial" w:cs="Arial"/>
              </w:rPr>
            </w:pPr>
          </w:p>
        </w:tc>
        <w:tc>
          <w:tcPr>
            <w:tcW w:w="5245" w:type="dxa"/>
          </w:tcPr>
          <w:p w14:paraId="6A8C292B" w14:textId="77777777" w:rsidR="001D67CE" w:rsidRPr="001D67CE" w:rsidRDefault="001D67CE" w:rsidP="00270AAE">
            <w:pPr>
              <w:rPr>
                <w:rFonts w:ascii="Arial" w:hAnsi="Arial" w:cs="Arial"/>
              </w:rPr>
            </w:pPr>
          </w:p>
        </w:tc>
      </w:tr>
    </w:tbl>
    <w:p w14:paraId="6A8C292D" w14:textId="77777777" w:rsidR="0026320F" w:rsidRDefault="0026320F" w:rsidP="00270AAE">
      <w:pPr>
        <w:rPr>
          <w:rFonts w:ascii="Arial" w:hAnsi="Arial" w:cs="Arial"/>
        </w:rPr>
      </w:pPr>
    </w:p>
    <w:p w14:paraId="21E5FCBA" w14:textId="75EF5D47" w:rsidR="00801236" w:rsidRPr="00801236" w:rsidRDefault="00801236" w:rsidP="00BB09EA">
      <w:pPr>
        <w:ind w:left="142"/>
        <w:rPr>
          <w:rFonts w:ascii="Arial" w:hAnsi="Arial" w:cs="Arial"/>
          <w:b/>
          <w:u w:val="single"/>
        </w:rPr>
      </w:pPr>
      <w:r w:rsidRPr="00801236">
        <w:rPr>
          <w:rFonts w:ascii="Arial" w:hAnsi="Arial" w:cs="Arial"/>
          <w:b/>
          <w:u w:val="single"/>
        </w:rPr>
        <w:t xml:space="preserve">DECISION </w:t>
      </w:r>
      <w:r w:rsidR="00BB09EA">
        <w:rPr>
          <w:rFonts w:ascii="Arial" w:hAnsi="Arial" w:cs="Arial"/>
          <w:b/>
          <w:u w:val="single"/>
        </w:rPr>
        <w:t xml:space="preserve">DELIVERED BY </w:t>
      </w:r>
      <w:r w:rsidRPr="00801236">
        <w:rPr>
          <w:rFonts w:ascii="Arial" w:hAnsi="Arial" w:cs="Arial"/>
          <w:b/>
          <w:u w:val="single"/>
        </w:rPr>
        <w:t>DAVID L. LANTHIER AND ORDER OF THE TRIBUNAL</w:t>
      </w:r>
    </w:p>
    <w:p w14:paraId="57FF65BF" w14:textId="08C051B1" w:rsidR="00801236" w:rsidRDefault="00801236" w:rsidP="00BB09EA">
      <w:pPr>
        <w:ind w:left="142"/>
        <w:rPr>
          <w:rFonts w:ascii="Arial" w:hAnsi="Arial" w:cs="Arial"/>
          <w:b/>
        </w:rPr>
      </w:pPr>
    </w:p>
    <w:p w14:paraId="6A8C2933" w14:textId="0D7AAF96" w:rsidR="00811E24" w:rsidRDefault="00811E24" w:rsidP="00BB09EA">
      <w:pPr>
        <w:ind w:left="142"/>
        <w:rPr>
          <w:lang w:val="en-CA"/>
        </w:rPr>
      </w:pPr>
    </w:p>
    <w:p w14:paraId="36AEC6F7" w14:textId="2299D0AB" w:rsidR="00055C04" w:rsidRDefault="00055C04" w:rsidP="00BB09EA">
      <w:pPr>
        <w:ind w:left="142"/>
        <w:rPr>
          <w:lang w:val="en-CA"/>
        </w:rPr>
      </w:pPr>
    </w:p>
    <w:p w14:paraId="01E6EEB1" w14:textId="77777777" w:rsidR="00055C04" w:rsidRPr="00811E24" w:rsidRDefault="00055C04" w:rsidP="00BB09EA">
      <w:pPr>
        <w:ind w:left="142"/>
        <w:rPr>
          <w:lang w:val="en-CA"/>
        </w:rPr>
      </w:pPr>
    </w:p>
    <w:p w14:paraId="6A8C2934" w14:textId="77777777" w:rsidR="00935095" w:rsidRPr="00AC548D" w:rsidRDefault="00935095" w:rsidP="00BB09EA">
      <w:pPr>
        <w:pStyle w:val="Heading1"/>
        <w:spacing w:beforeLines="150" w:before="360" w:afterLines="150" w:after="360"/>
      </w:pPr>
      <w:r w:rsidRPr="00AC548D">
        <w:lastRenderedPageBreak/>
        <w:t>INTRODUCTION</w:t>
      </w:r>
    </w:p>
    <w:p w14:paraId="4BDE1746" w14:textId="26CB38E0" w:rsidR="006D019E" w:rsidRDefault="00392348" w:rsidP="00BB09EA">
      <w:pPr>
        <w:pStyle w:val="DecisionBody"/>
        <w:spacing w:beforeLines="150" w:before="360" w:afterLines="150" w:after="360"/>
      </w:pPr>
      <w:r>
        <w:t>The Applicants</w:t>
      </w:r>
      <w:r w:rsidR="00346918">
        <w:t xml:space="preserve"> applied</w:t>
      </w:r>
      <w:r w:rsidR="00DC75CA">
        <w:t xml:space="preserve"> to the Township</w:t>
      </w:r>
      <w:r w:rsidR="00C62EF3">
        <w:t xml:space="preserve"> for a Zoning By-law Amendment to permit a new recreational dwelling on a</w:t>
      </w:r>
      <w:r w:rsidR="00C16508">
        <w:t>n</w:t>
      </w:r>
      <w:r w:rsidR="00F97A2A">
        <w:t xml:space="preserve"> irregularly shaped</w:t>
      </w:r>
      <w:r w:rsidR="00C62EF3">
        <w:t xml:space="preserve"> vacant lot</w:t>
      </w:r>
      <w:r w:rsidR="006C2DE7">
        <w:t xml:space="preserve"> located on </w:t>
      </w:r>
      <w:r w:rsidR="003B34C2">
        <w:t>Chandos Lake</w:t>
      </w:r>
      <w:r w:rsidR="00056288">
        <w:t xml:space="preserve"> and identified as Part 3 on Plan 45R</w:t>
      </w:r>
      <w:r w:rsidR="00C12B57">
        <w:t>-5356</w:t>
      </w:r>
      <w:r w:rsidR="003B34C2">
        <w:t xml:space="preserve"> </w:t>
      </w:r>
      <w:r w:rsidR="005D3B11">
        <w:t xml:space="preserve">(“Subject Property”) </w:t>
      </w:r>
      <w:r w:rsidR="003B34C2">
        <w:t>in the</w:t>
      </w:r>
      <w:r w:rsidR="0013270E">
        <w:t xml:space="preserve"> Township of North Kawartha</w:t>
      </w:r>
      <w:r w:rsidR="000367FC">
        <w:t xml:space="preserve"> (“Township”)</w:t>
      </w:r>
      <w:r w:rsidR="0013270E">
        <w:t xml:space="preserve">.  </w:t>
      </w:r>
      <w:r w:rsidR="000367FC">
        <w:t>Planning staff recommended approval.  On January 16, 2018, Council for</w:t>
      </w:r>
      <w:r>
        <w:t xml:space="preserve"> </w:t>
      </w:r>
      <w:r w:rsidR="000367FC">
        <w:t xml:space="preserve">the Township </w:t>
      </w:r>
      <w:r w:rsidR="00174376">
        <w:t xml:space="preserve">approved the application and passed Zoning By-aw </w:t>
      </w:r>
      <w:r w:rsidR="00BB09EA">
        <w:t xml:space="preserve">No. </w:t>
      </w:r>
      <w:r w:rsidR="00174376">
        <w:t>2018-0</w:t>
      </w:r>
      <w:r w:rsidR="00945BC3">
        <w:t>0</w:t>
      </w:r>
      <w:r w:rsidR="00174376">
        <w:t>2 (the “ZBLA”) amending the Township</w:t>
      </w:r>
      <w:r w:rsidR="004A10ED">
        <w:t>’s</w:t>
      </w:r>
      <w:r w:rsidR="00174376">
        <w:t xml:space="preserve"> Zoning By</w:t>
      </w:r>
      <w:r w:rsidR="00BB09EA">
        <w:t>-</w:t>
      </w:r>
      <w:r w:rsidR="00174376">
        <w:t>law</w:t>
      </w:r>
      <w:r w:rsidR="004A10ED">
        <w:t xml:space="preserve"> No. 26-2013.</w:t>
      </w:r>
      <w:r w:rsidR="008B343C">
        <w:t xml:space="preserve">  </w:t>
      </w:r>
    </w:p>
    <w:p w14:paraId="3049C912" w14:textId="3666A2C7" w:rsidR="008B343C" w:rsidRDefault="008B343C" w:rsidP="00BB09EA">
      <w:pPr>
        <w:pStyle w:val="DecisionBody"/>
        <w:spacing w:beforeLines="150" w:before="360" w:afterLines="150" w:after="360"/>
      </w:pPr>
      <w:r>
        <w:t>The Appellants</w:t>
      </w:r>
      <w:r w:rsidR="006D019E" w:rsidRPr="007D0344">
        <w:t xml:space="preserve">, who </w:t>
      </w:r>
      <w:r w:rsidR="00C2099A" w:rsidRPr="007D0344">
        <w:t>own the adjacent property,</w:t>
      </w:r>
      <w:r>
        <w:t xml:space="preserve"> appealed the ZBLA pursuant to s. 34(</w:t>
      </w:r>
      <w:r w:rsidR="004E68AF">
        <w:t xml:space="preserve">19) of the </w:t>
      </w:r>
      <w:r w:rsidR="004E68AF" w:rsidRPr="004E68AF">
        <w:rPr>
          <w:i/>
        </w:rPr>
        <w:t>Planning Act</w:t>
      </w:r>
      <w:r w:rsidR="004E68AF">
        <w:t>.</w:t>
      </w:r>
    </w:p>
    <w:p w14:paraId="6A8C2936" w14:textId="5D512F8A" w:rsidR="00935095" w:rsidRPr="00AC548D" w:rsidRDefault="00DD0325" w:rsidP="00BB09EA">
      <w:pPr>
        <w:pStyle w:val="DecisionBody"/>
        <w:spacing w:beforeLines="150" w:before="360" w:afterLines="150" w:after="360"/>
      </w:pPr>
      <w:r>
        <w:t xml:space="preserve">The ZBLA </w:t>
      </w:r>
      <w:r w:rsidR="004E68AF">
        <w:t xml:space="preserve">is not complex and </w:t>
      </w:r>
      <w:r w:rsidR="00B511E2">
        <w:t xml:space="preserve">provides for only three variances of the zoning standards.  First, the ZBLA </w:t>
      </w:r>
      <w:r w:rsidR="00F97A2A">
        <w:t xml:space="preserve">permits </w:t>
      </w:r>
      <w:r w:rsidR="00FA160A">
        <w:t>a</w:t>
      </w:r>
      <w:r w:rsidR="00F97A2A">
        <w:t xml:space="preserve"> </w:t>
      </w:r>
      <w:r w:rsidR="00FA160A">
        <w:t xml:space="preserve">modest-sized recreational </w:t>
      </w:r>
      <w:r w:rsidR="00F97A2A">
        <w:t>dwelling</w:t>
      </w:r>
      <w:r w:rsidR="008B343C">
        <w:t xml:space="preserve"> to be constructed 87 feet from the high water mark instead of the 100 m</w:t>
      </w:r>
      <w:r w:rsidR="00BB09EA">
        <w:t>etre</w:t>
      </w:r>
      <w:r w:rsidR="008B343C">
        <w:t xml:space="preserve"> </w:t>
      </w:r>
      <w:r w:rsidR="00606BB9">
        <w:t xml:space="preserve">(“m”) </w:t>
      </w:r>
      <w:r w:rsidR="00BF6DDA">
        <w:t xml:space="preserve">setback under the zoning requirements.  Due to the </w:t>
      </w:r>
      <w:r w:rsidR="004714AB">
        <w:t xml:space="preserve">limited immediate </w:t>
      </w:r>
      <w:r w:rsidR="003E192E">
        <w:t xml:space="preserve">area </w:t>
      </w:r>
      <w:r w:rsidR="004714AB">
        <w:t>between the lakeshore and</w:t>
      </w:r>
      <w:r w:rsidR="003E192E">
        <w:t xml:space="preserve"> Blue Heron Road</w:t>
      </w:r>
      <w:r w:rsidR="00CF6107">
        <w:t xml:space="preserve">, </w:t>
      </w:r>
      <w:r w:rsidR="003E192E">
        <w:t xml:space="preserve">the </w:t>
      </w:r>
      <w:r w:rsidR="00BF6DDA">
        <w:t>configuration of the lot,</w:t>
      </w:r>
      <w:r w:rsidR="00FA160A">
        <w:t xml:space="preserve"> </w:t>
      </w:r>
      <w:r w:rsidR="00CF5839">
        <w:t xml:space="preserve">and </w:t>
      </w:r>
      <w:r w:rsidR="00FA160A">
        <w:t xml:space="preserve">the </w:t>
      </w:r>
      <w:r w:rsidR="009B49C4">
        <w:t xml:space="preserve">setback </w:t>
      </w:r>
      <w:r w:rsidR="00FA160A">
        <w:t>location of the dwelling</w:t>
      </w:r>
      <w:r w:rsidR="00CF5839">
        <w:t>,</w:t>
      </w:r>
      <w:r w:rsidR="00FA160A">
        <w:t xml:space="preserve"> </w:t>
      </w:r>
      <w:r w:rsidR="009B49C4">
        <w:t xml:space="preserve">two other variances to setback </w:t>
      </w:r>
      <w:r w:rsidR="00CF6107">
        <w:t>a</w:t>
      </w:r>
      <w:r w:rsidR="009B49C4">
        <w:t>re required</w:t>
      </w:r>
      <w:r w:rsidR="004714AB">
        <w:t xml:space="preserve"> to permit construction of the dwelling</w:t>
      </w:r>
      <w:r w:rsidR="009B49C4">
        <w:t>.  T</w:t>
      </w:r>
      <w:r w:rsidR="00FA160A">
        <w:t xml:space="preserve">he ZBLA permits a rear yard set-back of 14.7 feet instead of the required 30 feet, and </w:t>
      </w:r>
      <w:r w:rsidR="009B49C4">
        <w:t xml:space="preserve">also </w:t>
      </w:r>
      <w:r w:rsidR="00FA160A">
        <w:t>a side yard setback of 13.1 feet instead of the minimum required zoning setback of 15 feet</w:t>
      </w:r>
      <w:r w:rsidR="00B511E2">
        <w:t>.</w:t>
      </w:r>
    </w:p>
    <w:p w14:paraId="6A8C2937" w14:textId="19B896B9" w:rsidR="00935095" w:rsidRPr="00AC548D" w:rsidRDefault="0007069F" w:rsidP="00BB09EA">
      <w:pPr>
        <w:pStyle w:val="DecisionBody"/>
        <w:numPr>
          <w:ilvl w:val="0"/>
          <w:numId w:val="0"/>
        </w:numPr>
        <w:spacing w:beforeLines="150" w:before="360" w:afterLines="150" w:after="360"/>
      </w:pPr>
      <w:r w:rsidRPr="0007069F">
        <w:rPr>
          <w:b/>
        </w:rPr>
        <w:t>HEARING</w:t>
      </w:r>
    </w:p>
    <w:p w14:paraId="443C3375" w14:textId="63CCDF81" w:rsidR="00F92745" w:rsidRDefault="00B00E56" w:rsidP="00BB09EA">
      <w:pPr>
        <w:pStyle w:val="DecisionBody"/>
        <w:spacing w:beforeLines="150" w:before="360" w:afterLines="150" w:after="360"/>
      </w:pPr>
      <w:r>
        <w:t>The</w:t>
      </w:r>
      <w:r w:rsidR="00F92745">
        <w:t xml:space="preserve"> Affidavit of Service was marked as Exhibit 4 to the hearing.</w:t>
      </w:r>
    </w:p>
    <w:p w14:paraId="033C22E2" w14:textId="283162C3" w:rsidR="000853A7" w:rsidRDefault="00F92745" w:rsidP="00BB09EA">
      <w:pPr>
        <w:pStyle w:val="DecisionBody"/>
        <w:spacing w:beforeLines="150" w:before="360" w:afterLines="150" w:after="360"/>
      </w:pPr>
      <w:r>
        <w:t>The</w:t>
      </w:r>
      <w:r w:rsidR="00B00E56">
        <w:t xml:space="preserve"> Appellants </w:t>
      </w:r>
      <w:r w:rsidR="005D7B9E">
        <w:t>requested that Mr. Wayne Smith</w:t>
      </w:r>
      <w:r w:rsidR="001E1DB6">
        <w:t>, who is not a solicitor,</w:t>
      </w:r>
      <w:r w:rsidR="005D7B9E">
        <w:t xml:space="preserve"> </w:t>
      </w:r>
      <w:r w:rsidR="00BE3EDD">
        <w:t xml:space="preserve">represent their interests at the hearing.  </w:t>
      </w:r>
      <w:r w:rsidR="00D4694B">
        <w:t>The evidence presented by the Appellant</w:t>
      </w:r>
      <w:r w:rsidR="00BB09EA">
        <w:t>s</w:t>
      </w:r>
      <w:r w:rsidR="00990803">
        <w:t xml:space="preserve">, through Mr. Smith, was limited to </w:t>
      </w:r>
      <w:r w:rsidR="00723C6B">
        <w:t xml:space="preserve">the oral commentary introducing </w:t>
      </w:r>
      <w:r w:rsidR="007421AA">
        <w:t xml:space="preserve">the </w:t>
      </w:r>
      <w:r w:rsidR="00723C6B">
        <w:t>Presentation Materials</w:t>
      </w:r>
      <w:r w:rsidR="00385E47">
        <w:t xml:space="preserve"> filed as Exhibit 3.  There were numerous objectors who </w:t>
      </w:r>
      <w:r w:rsidR="007421AA">
        <w:t xml:space="preserve">had </w:t>
      </w:r>
      <w:r w:rsidR="00385E47">
        <w:t>provided written and oral submissions</w:t>
      </w:r>
      <w:r w:rsidR="006820A0">
        <w:t xml:space="preserve"> before Council, which forms part of the municipal record reviewed by the </w:t>
      </w:r>
      <w:r w:rsidR="006820A0">
        <w:lastRenderedPageBreak/>
        <w:t xml:space="preserve">Tribunal for the purposes of this Appeal.  Other than those persons </w:t>
      </w:r>
      <w:r w:rsidR="00F65B9E">
        <w:t xml:space="preserve">previously </w:t>
      </w:r>
      <w:r w:rsidR="006820A0">
        <w:t>filing objections in support of the Appellants, one</w:t>
      </w:r>
      <w:r w:rsidR="008E5A37">
        <w:t xml:space="preserve"> Participant, Mr. Gordon Smith, who also resides in the vicinity of the Subject Property at 204 Blue Heron Lane</w:t>
      </w:r>
      <w:r w:rsidR="000853A7">
        <w:t>, provided testimony in support of the Appeal.  Other than this evidence, the Appellants introduced no other expert, or other, testimony in support of the appeal.</w:t>
      </w:r>
    </w:p>
    <w:p w14:paraId="054FD7C1" w14:textId="30E77AC7" w:rsidR="005650FD" w:rsidRDefault="000853A7" w:rsidP="00BB09EA">
      <w:pPr>
        <w:pStyle w:val="DecisionBody"/>
        <w:spacing w:beforeLines="150" w:before="360" w:afterLines="150" w:after="360"/>
      </w:pPr>
      <w:r>
        <w:t>The Applicants presented evidence through three expert witnesses</w:t>
      </w:r>
      <w:r w:rsidR="005833A4">
        <w:t xml:space="preserve"> all of whom were qualified by the Tribunal</w:t>
      </w:r>
      <w:r w:rsidR="009736BB">
        <w:t>,</w:t>
      </w:r>
      <w:r w:rsidR="005833A4">
        <w:t xml:space="preserve"> upon review of their qualification and submission of the Acknowledgement of Experts Duty (</w:t>
      </w:r>
      <w:r w:rsidR="009736BB">
        <w:t>Tabs 16 to 21 of Exhibit 1), to provi</w:t>
      </w:r>
      <w:r w:rsidR="00322CB0">
        <w:t>de opinion evidence</w:t>
      </w:r>
      <w:r>
        <w:t>.</w:t>
      </w:r>
      <w:r w:rsidR="00322CB0">
        <w:t xml:space="preserve">  Mr. Matt Murray, Junior Planner for the Township</w:t>
      </w:r>
      <w:r w:rsidR="005642DF">
        <w:t>,</w:t>
      </w:r>
      <w:r w:rsidR="00322CB0">
        <w:t xml:space="preserve"> appeared under summons and provided </w:t>
      </w:r>
      <w:r w:rsidR="005642DF">
        <w:t xml:space="preserve">planning evidence.  Additional planning evidence was provided by Mr. </w:t>
      </w:r>
      <w:r w:rsidR="006D23BB">
        <w:t xml:space="preserve">Darryl Tighe, a qualified professional planner retained by the Applicants for the purposes of the Application and Appeal. </w:t>
      </w:r>
      <w:r w:rsidR="000F33EE">
        <w:t xml:space="preserve"> Mr. Michael Lord, </w:t>
      </w:r>
      <w:r w:rsidR="00E55FBE">
        <w:t xml:space="preserve">Manager of Environmental Services </w:t>
      </w:r>
      <w:r w:rsidR="00A573C0">
        <w:t>at D.M. Wills Associates Limited, the firm that prepared the Environmental Impact Study (“EIS”) for the Applicants</w:t>
      </w:r>
      <w:r w:rsidR="00D80BC1">
        <w:t xml:space="preserve"> (Exhibit 1, Tab 13), provided evidence a</w:t>
      </w:r>
      <w:r w:rsidR="00EF46BF">
        <w:t>s an expert qualified to provided opinion evidence relating to environmental assessment impact studies.</w:t>
      </w:r>
    </w:p>
    <w:p w14:paraId="75046732" w14:textId="60BC21F8" w:rsidR="00013D82" w:rsidRDefault="00013D82" w:rsidP="00BB09EA">
      <w:pPr>
        <w:pStyle w:val="DecisionBody"/>
        <w:spacing w:beforeLines="150" w:before="360" w:afterLines="150" w:after="360"/>
      </w:pPr>
      <w:r>
        <w:t xml:space="preserve">Neither the Township nor the County </w:t>
      </w:r>
      <w:r w:rsidR="00606BB9">
        <w:t xml:space="preserve">of Peterborough </w:t>
      </w:r>
      <w:r>
        <w:t>appeared at the hearing, save and except</w:t>
      </w:r>
      <w:r w:rsidR="00F75214">
        <w:t xml:space="preserve"> for Mr. Murray who authored the planner report to Council dated November 28, 2017 (Tab 5, Exhibit 1).</w:t>
      </w:r>
    </w:p>
    <w:p w14:paraId="6A8C2939" w14:textId="44E42C83" w:rsidR="00935095" w:rsidRPr="00AC548D" w:rsidRDefault="005650FD" w:rsidP="00BB09EA">
      <w:pPr>
        <w:pStyle w:val="DecisionBody"/>
        <w:spacing w:beforeLines="150" w:before="360" w:afterLines="150" w:after="360"/>
      </w:pPr>
      <w:r>
        <w:t xml:space="preserve">The Tribunal has considered all materials that were before Council before passing the ZBLA, all exhibits </w:t>
      </w:r>
      <w:r w:rsidR="00013D82">
        <w:t>filed in this hearing, all oral testimony and has considered all of the submissions</w:t>
      </w:r>
      <w:r w:rsidR="00B05146">
        <w:t xml:space="preserve"> documents and authorities</w:t>
      </w:r>
      <w:r w:rsidR="00013D82">
        <w:t xml:space="preserve"> provided by the App</w:t>
      </w:r>
      <w:r w:rsidR="00F75214">
        <w:t>ellants and the Applicant</w:t>
      </w:r>
      <w:r w:rsidR="00606BB9">
        <w:t>s</w:t>
      </w:r>
      <w:r w:rsidR="00F75214">
        <w:t>.</w:t>
      </w:r>
      <w:r w:rsidR="00564ECC">
        <w:t xml:space="preserve">  Upon the Tribunal’s review of all of the evidence, and for the reasons set out herein, the Appeal is dismissed.</w:t>
      </w:r>
    </w:p>
    <w:p w14:paraId="6A8C293A" w14:textId="0CEBF0AA" w:rsidR="00935095" w:rsidRPr="00AC548D" w:rsidRDefault="00B17DE9" w:rsidP="00BB09EA">
      <w:pPr>
        <w:pStyle w:val="DecisionBody"/>
        <w:numPr>
          <w:ilvl w:val="0"/>
          <w:numId w:val="0"/>
        </w:numPr>
        <w:spacing w:beforeLines="150" w:before="360" w:afterLines="150" w:after="360"/>
      </w:pPr>
      <w:r w:rsidRPr="00B17DE9">
        <w:rPr>
          <w:b/>
        </w:rPr>
        <w:t>ISSU</w:t>
      </w:r>
      <w:r>
        <w:rPr>
          <w:b/>
        </w:rPr>
        <w:t>ES</w:t>
      </w:r>
      <w:r w:rsidR="003E1EE5">
        <w:rPr>
          <w:b/>
        </w:rPr>
        <w:t xml:space="preserve"> AND </w:t>
      </w:r>
      <w:r w:rsidR="00A51B58">
        <w:rPr>
          <w:b/>
        </w:rPr>
        <w:t>COUNTY O</w:t>
      </w:r>
      <w:r w:rsidR="00085FBE">
        <w:rPr>
          <w:b/>
        </w:rPr>
        <w:t xml:space="preserve">FFICIAL </w:t>
      </w:r>
      <w:r w:rsidR="00A51B58">
        <w:rPr>
          <w:b/>
        </w:rPr>
        <w:t>P</w:t>
      </w:r>
      <w:r w:rsidR="00085FBE">
        <w:rPr>
          <w:b/>
        </w:rPr>
        <w:t>LAN</w:t>
      </w:r>
      <w:r w:rsidR="00A51B58">
        <w:rPr>
          <w:b/>
        </w:rPr>
        <w:t xml:space="preserve"> POLICIES</w:t>
      </w:r>
    </w:p>
    <w:p w14:paraId="6A8C293B" w14:textId="7F1A4C37" w:rsidR="00935095" w:rsidRPr="00AC548D" w:rsidRDefault="001830F0" w:rsidP="00BB09EA">
      <w:pPr>
        <w:pStyle w:val="DecisionBody"/>
        <w:spacing w:beforeLines="150" w:before="360" w:afterLines="150" w:after="360"/>
      </w:pPr>
      <w:r w:rsidRPr="002C476C">
        <w:t>As the Tribunal considers the Appeal</w:t>
      </w:r>
      <w:r>
        <w:t>,</w:t>
      </w:r>
      <w:r w:rsidRPr="002C476C">
        <w:t xml:space="preserve"> it</w:t>
      </w:r>
      <w:r>
        <w:t xml:space="preserve"> must determine whether</w:t>
      </w:r>
      <w:r w:rsidRPr="002C476C">
        <w:t xml:space="preserve"> the </w:t>
      </w:r>
      <w:r>
        <w:t>ZBLA</w:t>
      </w:r>
      <w:r w:rsidRPr="002C476C">
        <w:t xml:space="preserve"> is consistent with the P</w:t>
      </w:r>
      <w:r>
        <w:t xml:space="preserve">rovincial </w:t>
      </w:r>
      <w:r w:rsidRPr="002C476C">
        <w:t>P</w:t>
      </w:r>
      <w:r>
        <w:t xml:space="preserve">olicy </w:t>
      </w:r>
      <w:r w:rsidRPr="002C476C">
        <w:t>S</w:t>
      </w:r>
      <w:r>
        <w:t>tatement, 2014 (“PPS”)</w:t>
      </w:r>
      <w:r w:rsidRPr="002C476C">
        <w:t xml:space="preserve">, conforms to applicable </w:t>
      </w:r>
      <w:r w:rsidR="00B05146">
        <w:lastRenderedPageBreak/>
        <w:t>P</w:t>
      </w:r>
      <w:r w:rsidRPr="002C476C">
        <w:t xml:space="preserve">rovincial </w:t>
      </w:r>
      <w:r w:rsidR="00613A74">
        <w:t>G</w:t>
      </w:r>
      <w:r w:rsidRPr="002C476C">
        <w:t xml:space="preserve">rowth </w:t>
      </w:r>
      <w:r w:rsidR="00613A74">
        <w:t>P</w:t>
      </w:r>
      <w:r>
        <w:t>lan</w:t>
      </w:r>
      <w:r w:rsidR="00613A74">
        <w:t xml:space="preserve"> for the Greater Golden Horseshoe</w:t>
      </w:r>
      <w:r w:rsidR="00606BB9">
        <w:t>,</w:t>
      </w:r>
      <w:r w:rsidR="00613A74">
        <w:t xml:space="preserve"> 2017 (“Growth Plan”)</w:t>
      </w:r>
      <w:r w:rsidRPr="002C476C">
        <w:t xml:space="preserve"> the </w:t>
      </w:r>
      <w:r w:rsidR="00A55AE5">
        <w:t xml:space="preserve">County of Peterborough Official Plan (“County OP”) </w:t>
      </w:r>
      <w:r w:rsidRPr="002C476C">
        <w:t xml:space="preserve">and </w:t>
      </w:r>
      <w:r w:rsidR="00F14FDD">
        <w:t xml:space="preserve">generally </w:t>
      </w:r>
      <w:r w:rsidRPr="002C476C">
        <w:t>represents good planning in the public interest.</w:t>
      </w:r>
    </w:p>
    <w:p w14:paraId="6A8C293C" w14:textId="08095FCE" w:rsidR="00935095" w:rsidRDefault="002C54DE" w:rsidP="00BB09EA">
      <w:pPr>
        <w:pStyle w:val="DecisionBody"/>
        <w:spacing w:beforeLines="150" w:before="360" w:afterLines="150" w:after="360"/>
      </w:pPr>
      <w:r>
        <w:t>More specifically, upon the Appeal filed,</w:t>
      </w:r>
      <w:r w:rsidR="00151731">
        <w:t xml:space="preserve"> and the evidence presented, the </w:t>
      </w:r>
      <w:r w:rsidR="00850AEA">
        <w:t xml:space="preserve">primary </w:t>
      </w:r>
      <w:r w:rsidR="00151731">
        <w:t>issu</w:t>
      </w:r>
      <w:r w:rsidR="00850AEA">
        <w:t xml:space="preserve">e is whether the </w:t>
      </w:r>
      <w:r w:rsidR="00A7466D">
        <w:t>ZBLA conforms to the policies in the County OP</w:t>
      </w:r>
      <w:r w:rsidR="002E7AE2">
        <w:t>, including the Environmental Constraint Policies in s. 6.2.15.3,</w:t>
      </w:r>
      <w:r w:rsidR="00A7466D">
        <w:t xml:space="preserve"> that relate to rural</w:t>
      </w:r>
      <w:r w:rsidR="006B33B3">
        <w:t xml:space="preserve"> lakeside</w:t>
      </w:r>
      <w:r w:rsidR="00A7466D">
        <w:t xml:space="preserve"> development on vacant lots of record (which the Subject Property is)</w:t>
      </w:r>
      <w:r w:rsidR="006B33B3">
        <w:t xml:space="preserve"> inclusive of the </w:t>
      </w:r>
      <w:r w:rsidR="00A357C9">
        <w:t xml:space="preserve">shoreline setback which, like most municipalities, </w:t>
      </w:r>
      <w:r w:rsidR="00755F76">
        <w:t>requires structures and septic systems to be set back a minimum of 30 m from the high water mark</w:t>
      </w:r>
    </w:p>
    <w:p w14:paraId="689227D1" w14:textId="77777777" w:rsidR="00D87089" w:rsidRDefault="003E1EE5" w:rsidP="00BB09EA">
      <w:pPr>
        <w:pStyle w:val="DecisionBody"/>
        <w:spacing w:beforeLines="150" w:before="360" w:afterLines="150" w:after="360"/>
      </w:pPr>
      <w:r>
        <w:t xml:space="preserve">Of interest in this case, </w:t>
      </w:r>
      <w:r w:rsidR="00C43CD8">
        <w:t xml:space="preserve">is the portion of the County OP policies under </w:t>
      </w:r>
      <w:r w:rsidR="008F763C">
        <w:t xml:space="preserve">s. 6.2.5.3, relating to Seasonal Residential Policies and vacant lots of record </w:t>
      </w:r>
      <w:r w:rsidR="0077231F">
        <w:t xml:space="preserve">under County OP Amendment No. 3 (p. 64D, Tab 11, Exhibit 1) which </w:t>
      </w:r>
      <w:r w:rsidR="00D95BF7">
        <w:t>set out the requirements for a Zoning By-law Amendment for reduced set back</w:t>
      </w:r>
      <w:r w:rsidR="007D1127">
        <w:t xml:space="preserve">.  Those requirements for the ZBLA </w:t>
      </w:r>
      <w:r w:rsidR="007442EC">
        <w:t>echo</w:t>
      </w:r>
      <w:r w:rsidR="00D95BF7">
        <w:t xml:space="preserve"> the four tests applicable to a Minor Variance application under s. 45(1) of the </w:t>
      </w:r>
      <w:r w:rsidR="00D95BF7" w:rsidRPr="00D95BF7">
        <w:rPr>
          <w:i/>
        </w:rPr>
        <w:t>Planning Act</w:t>
      </w:r>
      <w:r w:rsidR="00E61C2C">
        <w:t xml:space="preserve">.  </w:t>
      </w:r>
    </w:p>
    <w:p w14:paraId="2404BDA0" w14:textId="4C4B3FC2" w:rsidR="002D4524" w:rsidRDefault="00E61C2C" w:rsidP="00BB09EA">
      <w:pPr>
        <w:pStyle w:val="DecisionBody"/>
        <w:spacing w:beforeLines="150" w:before="360" w:afterLines="150" w:after="360"/>
      </w:pPr>
      <w:r>
        <w:t xml:space="preserve">The result is that </w:t>
      </w:r>
      <w:r w:rsidR="007442EC">
        <w:t xml:space="preserve">the application for the ZBLA must </w:t>
      </w:r>
      <w:r>
        <w:t xml:space="preserve">satisfy requirements similar to a minor variance application, with noted </w:t>
      </w:r>
      <w:r w:rsidR="0004434B">
        <w:t xml:space="preserve">differences i.e. – the ZBLA must </w:t>
      </w:r>
      <w:r w:rsidR="00085FBE">
        <w:t>“</w:t>
      </w:r>
      <w:r w:rsidR="0004434B">
        <w:t>maintain the intent of the Official Plan regarding environmental objectives</w:t>
      </w:r>
      <w:r w:rsidR="00863A7E">
        <w:t xml:space="preserve">”.  </w:t>
      </w:r>
      <w:r w:rsidR="00D95BF7">
        <w:t xml:space="preserve">The </w:t>
      </w:r>
      <w:r w:rsidR="00863A7E">
        <w:t>r</w:t>
      </w:r>
      <w:r w:rsidR="00D95BF7">
        <w:t>elevant</w:t>
      </w:r>
      <w:r w:rsidR="00863A7E">
        <w:t xml:space="preserve"> portion of the policy under s</w:t>
      </w:r>
      <w:r w:rsidR="00085FBE">
        <w:t>.</w:t>
      </w:r>
      <w:r w:rsidR="00863A7E">
        <w:t xml:space="preserve"> </w:t>
      </w:r>
      <w:r w:rsidR="00CA62A1">
        <w:t xml:space="preserve">6.2.5.3 </w:t>
      </w:r>
      <w:r w:rsidR="00863A7E">
        <w:t xml:space="preserve">of the County OP </w:t>
      </w:r>
      <w:r w:rsidR="00CA62A1">
        <w:t>applying to Seasonal Residential Policies reads as follows:</w:t>
      </w:r>
      <w:r w:rsidR="00D95BF7">
        <w:t xml:space="preserve"> </w:t>
      </w:r>
    </w:p>
    <w:p w14:paraId="785E140A" w14:textId="77777777" w:rsidR="0063516A" w:rsidRPr="0063516A" w:rsidRDefault="00B47F5B" w:rsidP="00085FBE">
      <w:pPr>
        <w:pStyle w:val="DecisionBody"/>
        <w:numPr>
          <w:ilvl w:val="0"/>
          <w:numId w:val="0"/>
        </w:numPr>
        <w:spacing w:afterLines="50" w:after="120" w:line="240" w:lineRule="auto"/>
        <w:ind w:left="1418" w:right="1418"/>
        <w:rPr>
          <w:sz w:val="20"/>
          <w:u w:val="single"/>
          <w:lang w:val="en-US"/>
        </w:rPr>
      </w:pPr>
      <w:r w:rsidRPr="0063516A">
        <w:rPr>
          <w:sz w:val="20"/>
          <w:u w:val="single"/>
          <w:lang w:val="en-US"/>
        </w:rPr>
        <w:t xml:space="preserve">Vacant Lots of Record as of the date Official Plan Amendment No.3 comes into Effect (October 22, 2008) </w:t>
      </w:r>
    </w:p>
    <w:p w14:paraId="15E296F7" w14:textId="22AD95F1" w:rsidR="00564ECC" w:rsidRPr="0063516A" w:rsidRDefault="00B47F5B" w:rsidP="00085FBE">
      <w:pPr>
        <w:pStyle w:val="DecisionBody"/>
        <w:numPr>
          <w:ilvl w:val="0"/>
          <w:numId w:val="0"/>
        </w:numPr>
        <w:spacing w:afterLines="50" w:after="120" w:line="240" w:lineRule="auto"/>
        <w:ind w:left="1418" w:right="1418"/>
        <w:rPr>
          <w:sz w:val="20"/>
          <w:lang w:val="en-US"/>
        </w:rPr>
      </w:pPr>
      <w:r w:rsidRPr="0063516A">
        <w:rPr>
          <w:sz w:val="20"/>
          <w:lang w:val="en-US"/>
        </w:rPr>
        <w:t>Vacant lots of record shall attempt to have structures and septic systems set back a minimum of 30 metres from the high water mark. Where it is not possible to achieve the 30 metre setback, then new buildings and structures shall be set back as far as possible from the high water mark. In this regard, a Minor Variance or Zoning bylaw Amendment for a reduced setback for existing vacant lots of record may be permitted provided that the relief sought:</w:t>
      </w:r>
    </w:p>
    <w:p w14:paraId="375F2D91" w14:textId="2A31961A" w:rsidR="00696096" w:rsidRPr="0063516A" w:rsidRDefault="00085FBE" w:rsidP="00085FBE">
      <w:pPr>
        <w:pStyle w:val="DecisionBody"/>
        <w:numPr>
          <w:ilvl w:val="0"/>
          <w:numId w:val="0"/>
        </w:numPr>
        <w:spacing w:afterLines="50" w:after="120" w:line="240" w:lineRule="auto"/>
        <w:ind w:left="1418" w:right="1418"/>
        <w:rPr>
          <w:sz w:val="20"/>
        </w:rPr>
      </w:pPr>
      <w:r>
        <w:rPr>
          <w:sz w:val="20"/>
        </w:rPr>
        <w:t>i)</w:t>
      </w:r>
      <w:r>
        <w:rPr>
          <w:sz w:val="20"/>
        </w:rPr>
        <w:tab/>
      </w:r>
      <w:r w:rsidR="00696096" w:rsidRPr="0063516A">
        <w:rPr>
          <w:sz w:val="20"/>
        </w:rPr>
        <w:t xml:space="preserve">maintains the intent of the zoning by-law; </w:t>
      </w:r>
    </w:p>
    <w:p w14:paraId="6A5F29D4" w14:textId="1B216B5F" w:rsidR="00696096" w:rsidRPr="0063516A" w:rsidRDefault="00696096" w:rsidP="00085FBE">
      <w:pPr>
        <w:pStyle w:val="DecisionBody"/>
        <w:numPr>
          <w:ilvl w:val="0"/>
          <w:numId w:val="34"/>
        </w:numPr>
        <w:spacing w:afterLines="50" w:after="120" w:line="240" w:lineRule="auto"/>
        <w:ind w:right="1418"/>
        <w:rPr>
          <w:sz w:val="20"/>
        </w:rPr>
      </w:pPr>
      <w:r w:rsidRPr="0063516A">
        <w:rPr>
          <w:sz w:val="20"/>
        </w:rPr>
        <w:t xml:space="preserve">is minor in nature; </w:t>
      </w:r>
    </w:p>
    <w:p w14:paraId="0127DEE6" w14:textId="6830B4E1" w:rsidR="00696096" w:rsidRPr="0063516A" w:rsidRDefault="00696096" w:rsidP="00085FBE">
      <w:pPr>
        <w:pStyle w:val="DecisionBody"/>
        <w:numPr>
          <w:ilvl w:val="0"/>
          <w:numId w:val="34"/>
        </w:numPr>
        <w:spacing w:afterLines="50" w:after="120" w:line="240" w:lineRule="auto"/>
        <w:ind w:right="1418"/>
        <w:rPr>
          <w:sz w:val="20"/>
        </w:rPr>
      </w:pPr>
      <w:r w:rsidRPr="0063516A">
        <w:rPr>
          <w:sz w:val="20"/>
        </w:rPr>
        <w:lastRenderedPageBreak/>
        <w:t xml:space="preserve">maintains the intent of the Official Plan regarding environmental objectives; and </w:t>
      </w:r>
    </w:p>
    <w:p w14:paraId="213AC269" w14:textId="3E3F1EE2" w:rsidR="00B47F5B" w:rsidRDefault="00696096" w:rsidP="00085FBE">
      <w:pPr>
        <w:pStyle w:val="DecisionBody"/>
        <w:numPr>
          <w:ilvl w:val="0"/>
          <w:numId w:val="34"/>
        </w:numPr>
        <w:spacing w:afterLines="50" w:after="120" w:line="240" w:lineRule="auto"/>
        <w:ind w:right="1418"/>
      </w:pPr>
      <w:r w:rsidRPr="0063516A">
        <w:rPr>
          <w:sz w:val="20"/>
        </w:rPr>
        <w:t>is desirable and appropriate for the area</w:t>
      </w:r>
      <w:r>
        <w:t>.</w:t>
      </w:r>
    </w:p>
    <w:p w14:paraId="1690A0DE" w14:textId="77777777" w:rsidR="00A642D9" w:rsidRDefault="00A642D9" w:rsidP="00A642D9">
      <w:pPr>
        <w:pStyle w:val="DecisionBody"/>
        <w:numPr>
          <w:ilvl w:val="0"/>
          <w:numId w:val="0"/>
        </w:numPr>
        <w:spacing w:afterLines="50" w:after="120" w:line="240" w:lineRule="auto"/>
        <w:ind w:left="2138" w:right="1418"/>
      </w:pPr>
    </w:p>
    <w:p w14:paraId="0EA4CF28" w14:textId="3BABC737" w:rsidR="003A37DB" w:rsidRDefault="003A37DB" w:rsidP="00A642D9">
      <w:pPr>
        <w:pStyle w:val="DecisionBody"/>
        <w:numPr>
          <w:ilvl w:val="0"/>
          <w:numId w:val="0"/>
        </w:numPr>
        <w:spacing w:beforeLines="150" w:before="360" w:afterLines="150" w:after="360"/>
      </w:pPr>
      <w:r w:rsidRPr="0039563C">
        <w:rPr>
          <w:b/>
        </w:rPr>
        <w:t xml:space="preserve">ANALYSIS OF THE EVIDENCE </w:t>
      </w:r>
      <w:r w:rsidR="0039563C" w:rsidRPr="0039563C">
        <w:rPr>
          <w:b/>
        </w:rPr>
        <w:t>AND FINDING</w:t>
      </w:r>
      <w:r w:rsidR="0039563C">
        <w:rPr>
          <w:b/>
        </w:rPr>
        <w:t>S</w:t>
      </w:r>
    </w:p>
    <w:p w14:paraId="3689A03D" w14:textId="5C1143A0" w:rsidR="00091299" w:rsidRDefault="00091299" w:rsidP="00BB09EA">
      <w:pPr>
        <w:pStyle w:val="DecisionBody"/>
        <w:numPr>
          <w:ilvl w:val="0"/>
          <w:numId w:val="0"/>
        </w:numPr>
        <w:spacing w:beforeLines="150" w:before="360" w:afterLines="150" w:after="360"/>
      </w:pPr>
      <w:r w:rsidRPr="00777731">
        <w:rPr>
          <w:b/>
        </w:rPr>
        <w:t xml:space="preserve">The </w:t>
      </w:r>
      <w:r w:rsidR="00777731" w:rsidRPr="00777731">
        <w:rPr>
          <w:b/>
        </w:rPr>
        <w:t xml:space="preserve">Nature of the </w:t>
      </w:r>
      <w:r w:rsidRPr="00777731">
        <w:rPr>
          <w:b/>
        </w:rPr>
        <w:t xml:space="preserve">Appellants’ </w:t>
      </w:r>
      <w:r w:rsidR="00777731" w:rsidRPr="00777731">
        <w:rPr>
          <w:b/>
        </w:rPr>
        <w:t>Appe</w:t>
      </w:r>
      <w:r w:rsidR="00777731">
        <w:rPr>
          <w:b/>
        </w:rPr>
        <w:t>al</w:t>
      </w:r>
    </w:p>
    <w:p w14:paraId="0B5818D8" w14:textId="10A213D1" w:rsidR="00564ECC" w:rsidRDefault="00091299" w:rsidP="00BB09EA">
      <w:pPr>
        <w:pStyle w:val="DecisionBody"/>
        <w:spacing w:beforeLines="150" w:before="360" w:afterLines="150" w:after="360"/>
      </w:pPr>
      <w:r>
        <w:t>T</w:t>
      </w:r>
      <w:r w:rsidR="0039563C">
        <w:t xml:space="preserve">he Tribunal has reviewed the grounds for the Appeal as set out in Exhibit A to the Appellants’ </w:t>
      </w:r>
      <w:r w:rsidR="00F24C34">
        <w:t>Form, the Presentation Materials submitted in the Appeal and the submissions of Mr.</w:t>
      </w:r>
      <w:r w:rsidR="00EE1D9C">
        <w:t xml:space="preserve"> </w:t>
      </w:r>
      <w:r w:rsidR="00F24C34">
        <w:t>Smith</w:t>
      </w:r>
      <w:r w:rsidR="002A7219">
        <w:t xml:space="preserve"> on behalf of the Appellants, as well as the statement provided by Gordon Smith.</w:t>
      </w:r>
    </w:p>
    <w:p w14:paraId="04FC3AAF" w14:textId="7C4DAE6A" w:rsidR="00C81036" w:rsidRDefault="00C81036" w:rsidP="00BB09EA">
      <w:pPr>
        <w:pStyle w:val="DecisionBody"/>
        <w:spacing w:beforeLines="150" w:before="360" w:afterLines="150" w:after="360"/>
      </w:pPr>
      <w:r>
        <w:t>T</w:t>
      </w:r>
      <w:r w:rsidR="00E36368">
        <w:t>he grounds for the appeal</w:t>
      </w:r>
      <w:r w:rsidR="00D72B07">
        <w:t xml:space="preserve">, and the </w:t>
      </w:r>
      <w:r w:rsidR="00EE1D9C">
        <w:t>extent to</w:t>
      </w:r>
      <w:r w:rsidR="00D72B07">
        <w:t xml:space="preserve"> which some of these grounds can be </w:t>
      </w:r>
      <w:r w:rsidR="00EE1D9C">
        <w:t xml:space="preserve">considered or </w:t>
      </w:r>
      <w:r w:rsidR="00D72B07">
        <w:t xml:space="preserve">determined </w:t>
      </w:r>
      <w:r w:rsidR="007E47FA">
        <w:t>by the Tribunal,</w:t>
      </w:r>
      <w:r>
        <w:t xml:space="preserve"> </w:t>
      </w:r>
      <w:r w:rsidR="00EE1D9C">
        <w:t>is</w:t>
      </w:r>
      <w:r>
        <w:t xml:space="preserve"> summarized as follows:</w:t>
      </w:r>
    </w:p>
    <w:p w14:paraId="19D7B330" w14:textId="77777777" w:rsidR="00085FBE" w:rsidRDefault="00C81036" w:rsidP="00085FBE">
      <w:pPr>
        <w:pStyle w:val="DecisionBody"/>
        <w:numPr>
          <w:ilvl w:val="0"/>
          <w:numId w:val="33"/>
        </w:numPr>
        <w:spacing w:beforeLines="150" w:before="360" w:afterLines="150" w:after="360"/>
      </w:pPr>
      <w:r>
        <w:t>The Appellants assert that the ZBLA will someho</w:t>
      </w:r>
      <w:r w:rsidR="007E47FA">
        <w:t xml:space="preserve">w adversely affect property values of other nearby properties.  </w:t>
      </w:r>
      <w:r w:rsidR="00FD3608">
        <w:t>Such matters are not valid grounds for appeal to be considered by the Tribunal.</w:t>
      </w:r>
    </w:p>
    <w:p w14:paraId="0EF641FC" w14:textId="77777777" w:rsidR="00085FBE" w:rsidRDefault="00FD3608" w:rsidP="00085FBE">
      <w:pPr>
        <w:pStyle w:val="DecisionBody"/>
        <w:numPr>
          <w:ilvl w:val="0"/>
          <w:numId w:val="33"/>
        </w:numPr>
        <w:spacing w:beforeLines="150" w:before="360" w:afterLines="150" w:after="360"/>
      </w:pPr>
      <w:r>
        <w:t xml:space="preserve">The Appellants assert that </w:t>
      </w:r>
      <w:r w:rsidR="00EE1D9C">
        <w:t>inappr</w:t>
      </w:r>
      <w:r w:rsidR="007B59C7">
        <w:t xml:space="preserve">opriate </w:t>
      </w:r>
      <w:r w:rsidR="00E77A97">
        <w:t xml:space="preserve">pre-Application </w:t>
      </w:r>
      <w:r w:rsidR="00343177">
        <w:t xml:space="preserve">and pre-decision activities of the Applicants on the Subject Property </w:t>
      </w:r>
      <w:r w:rsidR="000F7BD0">
        <w:t>represent improper breaches of existing by-laws</w:t>
      </w:r>
      <w:r w:rsidR="007B59C7">
        <w:t xml:space="preserve">.  The alleged conduct </w:t>
      </w:r>
      <w:r w:rsidR="000F7BD0">
        <w:t>includ</w:t>
      </w:r>
      <w:r w:rsidR="007B59C7">
        <w:t>es</w:t>
      </w:r>
      <w:r w:rsidR="000F7BD0">
        <w:t xml:space="preserve"> such things as removing trees, burning vegetation</w:t>
      </w:r>
      <w:r w:rsidR="00323482">
        <w:t xml:space="preserve"> on the Subject Property</w:t>
      </w:r>
      <w:r w:rsidR="000F7BD0">
        <w:t xml:space="preserve">, </w:t>
      </w:r>
      <w:r w:rsidR="00323482">
        <w:t xml:space="preserve">and </w:t>
      </w:r>
      <w:r w:rsidR="000F7BD0">
        <w:t>installing a trailer</w:t>
      </w:r>
      <w:r w:rsidR="00C51B50">
        <w:t xml:space="preserve">, an outhouse </w:t>
      </w:r>
      <w:r w:rsidR="000F7BD0">
        <w:t>and electric service</w:t>
      </w:r>
      <w:r w:rsidR="00C51B50">
        <w:t xml:space="preserve"> with cable running through wetland areas.  </w:t>
      </w:r>
      <w:r w:rsidR="000A5C59">
        <w:t xml:space="preserve">The Appellants </w:t>
      </w:r>
      <w:r w:rsidR="00CE293A">
        <w:t>object to the fact that changes were made to the Subject Property before the EIS was completed.</w:t>
      </w:r>
      <w:r w:rsidR="00B52E2B">
        <w:t xml:space="preserve">  The Appellants’ </w:t>
      </w:r>
      <w:r w:rsidR="00323482">
        <w:t xml:space="preserve">closing </w:t>
      </w:r>
      <w:r w:rsidR="00B52E2B">
        <w:t xml:space="preserve">submission is </w:t>
      </w:r>
      <w:r w:rsidR="00746BD5">
        <w:t>a rather blunt assertion t</w:t>
      </w:r>
      <w:r w:rsidR="00E462BC">
        <w:t>hat the Applicants’ “behaviour</w:t>
      </w:r>
      <w:r w:rsidR="00CE293A">
        <w:t xml:space="preserve"> </w:t>
      </w:r>
      <w:r w:rsidR="00E462BC">
        <w:t xml:space="preserve">will be detrimental to the wetlands”.  </w:t>
      </w:r>
      <w:r w:rsidR="00C23332">
        <w:t xml:space="preserve">The Appellants question the sincerity of the Applicants </w:t>
      </w:r>
      <w:r w:rsidR="00F33CB5">
        <w:t>recognition of the</w:t>
      </w:r>
      <w:r w:rsidR="006032BF">
        <w:t xml:space="preserve"> requirement for no-disturbance in the </w:t>
      </w:r>
      <w:r w:rsidR="006B28AB">
        <w:t xml:space="preserve">shoreline </w:t>
      </w:r>
      <w:r w:rsidR="00F33CB5">
        <w:t xml:space="preserve">setback </w:t>
      </w:r>
      <w:r w:rsidR="006B28AB">
        <w:t>zone</w:t>
      </w:r>
      <w:r w:rsidR="006032BF">
        <w:t>.</w:t>
      </w:r>
      <w:r w:rsidR="00F33CB5">
        <w:t xml:space="preserve"> </w:t>
      </w:r>
      <w:r w:rsidR="006032BF">
        <w:t xml:space="preserve"> </w:t>
      </w:r>
      <w:r w:rsidR="00C51B50">
        <w:t xml:space="preserve">The veracity of </w:t>
      </w:r>
      <w:r w:rsidR="003E523F">
        <w:t>such allegations concerning the Applicants</w:t>
      </w:r>
      <w:r w:rsidR="00DE3AD2">
        <w:t>’ personal</w:t>
      </w:r>
      <w:r w:rsidR="003E523F">
        <w:t xml:space="preserve"> conduct</w:t>
      </w:r>
      <w:r w:rsidR="00B35845">
        <w:t xml:space="preserve"> (some of which is clearly based upon hearsay</w:t>
      </w:r>
      <w:r w:rsidR="00DE3AD2">
        <w:t xml:space="preserve"> and </w:t>
      </w:r>
      <w:r w:rsidR="00DE3AD2">
        <w:lastRenderedPageBreak/>
        <w:t xml:space="preserve">subjective </w:t>
      </w:r>
      <w:r w:rsidR="00717D58">
        <w:t>opinion</w:t>
      </w:r>
      <w:r w:rsidR="00B35845">
        <w:t>)</w:t>
      </w:r>
      <w:r w:rsidR="003E523F">
        <w:t xml:space="preserve"> has not been established but more importantly, they are </w:t>
      </w:r>
      <w:r w:rsidR="00717D58">
        <w:t xml:space="preserve">fully </w:t>
      </w:r>
      <w:r w:rsidR="003E523F">
        <w:t xml:space="preserve">irrelevant to the issues before the Tribunal.  </w:t>
      </w:r>
      <w:r w:rsidR="00AE3931">
        <w:t>The e</w:t>
      </w:r>
      <w:r w:rsidR="003E523F">
        <w:t>nforcement of municipal by-laws</w:t>
      </w:r>
      <w:r w:rsidR="00DF6A38">
        <w:t xml:space="preserve"> and alleged “abuses”</w:t>
      </w:r>
      <w:r w:rsidR="00510BCD">
        <w:t xml:space="preserve">, or </w:t>
      </w:r>
      <w:r w:rsidR="006B28AB">
        <w:t>perceptions</w:t>
      </w:r>
      <w:r w:rsidR="00510BCD">
        <w:t xml:space="preserve"> of </w:t>
      </w:r>
      <w:r w:rsidR="006B28AB">
        <w:t xml:space="preserve">the applicant </w:t>
      </w:r>
      <w:r w:rsidR="00510BCD">
        <w:t>owners’ personal behaviour</w:t>
      </w:r>
      <w:r w:rsidR="006B28AB">
        <w:t>,</w:t>
      </w:r>
      <w:r w:rsidR="00DF6A38">
        <w:t xml:space="preserve"> are no</w:t>
      </w:r>
      <w:r w:rsidR="0090411A">
        <w:t>t matter</w:t>
      </w:r>
      <w:r w:rsidR="00A41B42">
        <w:t>s</w:t>
      </w:r>
      <w:r w:rsidR="00AE3931">
        <w:t xml:space="preserve"> </w:t>
      </w:r>
      <w:r w:rsidR="00DF6A38">
        <w:t xml:space="preserve">that </w:t>
      </w:r>
      <w:r w:rsidR="00A41B42">
        <w:t>are</w:t>
      </w:r>
      <w:r w:rsidR="00DF6A38">
        <w:t xml:space="preserve"> pertinent to the </w:t>
      </w:r>
      <w:r w:rsidR="00510BCD">
        <w:t xml:space="preserve">planning </w:t>
      </w:r>
      <w:r w:rsidR="00DF6A38">
        <w:t>issues before the Tribunal</w:t>
      </w:r>
      <w:r w:rsidR="0090411A">
        <w:t>.</w:t>
      </w:r>
    </w:p>
    <w:p w14:paraId="4F21F712" w14:textId="4578132E" w:rsidR="00085FBE" w:rsidRDefault="00DF6A38" w:rsidP="00085FBE">
      <w:pPr>
        <w:pStyle w:val="DecisionBody"/>
        <w:numPr>
          <w:ilvl w:val="0"/>
          <w:numId w:val="33"/>
        </w:numPr>
        <w:spacing w:beforeLines="150" w:before="360" w:afterLines="150" w:after="360"/>
      </w:pPr>
      <w:r>
        <w:t>Much of the Appellants</w:t>
      </w:r>
      <w:r w:rsidR="00085FBE">
        <w:t>’</w:t>
      </w:r>
      <w:r w:rsidR="00AE3931">
        <w:t xml:space="preserve"> concerns relate to the procedural conduct of the meeting of Council that gave rise to the </w:t>
      </w:r>
      <w:r w:rsidR="00EE4DD3">
        <w:t>passage of the ZBLA</w:t>
      </w:r>
      <w:r w:rsidR="009B3E0C">
        <w:t xml:space="preserve">, </w:t>
      </w:r>
      <w:r w:rsidR="00EE4DD3">
        <w:t>a “rehashing” of events during the meeting</w:t>
      </w:r>
      <w:r w:rsidR="006C0261">
        <w:t xml:space="preserve"> (with numerous references to portions of the </w:t>
      </w:r>
      <w:r w:rsidR="001212B5">
        <w:t xml:space="preserve">video </w:t>
      </w:r>
      <w:r w:rsidR="006C0261">
        <w:t>record</w:t>
      </w:r>
      <w:r w:rsidR="001212B5">
        <w:t>ing of the</w:t>
      </w:r>
      <w:r w:rsidR="006C0261">
        <w:t xml:space="preserve"> hearing)</w:t>
      </w:r>
      <w:r w:rsidR="009B3E0C">
        <w:t xml:space="preserve">, and </w:t>
      </w:r>
      <w:r w:rsidR="00544148">
        <w:t>objections to the correctness of information presented at that meeting.</w:t>
      </w:r>
      <w:r w:rsidR="007523C2">
        <w:t xml:space="preserve">  Although s. 2</w:t>
      </w:r>
      <w:r w:rsidR="002C1656">
        <w:t>.1</w:t>
      </w:r>
      <w:r w:rsidR="007523C2">
        <w:t xml:space="preserve">(1) of the </w:t>
      </w:r>
      <w:r w:rsidR="007523C2" w:rsidRPr="00085FBE">
        <w:rPr>
          <w:i/>
        </w:rPr>
        <w:t>Planning Act</w:t>
      </w:r>
      <w:r w:rsidR="007523C2">
        <w:t xml:space="preserve"> requires</w:t>
      </w:r>
      <w:r w:rsidR="002C1656">
        <w:t xml:space="preserve"> the Tribunal to have regard to the decision of council and any information and material that Council considered in making the decision, the hearing of this Appeal is a hearing </w:t>
      </w:r>
      <w:r w:rsidR="002C1656" w:rsidRPr="00085FBE">
        <w:rPr>
          <w:i/>
        </w:rPr>
        <w:t>de novo</w:t>
      </w:r>
      <w:r w:rsidR="002C1656">
        <w:t>, on the evidence presented</w:t>
      </w:r>
      <w:r w:rsidR="00A57547">
        <w:t xml:space="preserve">, and a determination of the identified issues upon that evidence.  A </w:t>
      </w:r>
      <w:r w:rsidR="00ED6C54">
        <w:t xml:space="preserve">retroactive critiquing of what occurred at the Council meeting by the Appellants </w:t>
      </w:r>
      <w:r w:rsidR="00EA1591">
        <w:t xml:space="preserve">is of little or no assistance </w:t>
      </w:r>
      <w:r w:rsidR="00AB6BBB">
        <w:t xml:space="preserve">to the Tribunal </w:t>
      </w:r>
      <w:r w:rsidR="00EA1591">
        <w:t>in the determination of the issues now before</w:t>
      </w:r>
      <w:r w:rsidR="00AB6BBB">
        <w:t xml:space="preserve"> it</w:t>
      </w:r>
      <w:r w:rsidR="00EA1591">
        <w:t>.</w:t>
      </w:r>
    </w:p>
    <w:p w14:paraId="08DF9B13" w14:textId="4E6DA668" w:rsidR="00EA1591" w:rsidRDefault="00EA1591" w:rsidP="00085FBE">
      <w:pPr>
        <w:pStyle w:val="DecisionBody"/>
        <w:numPr>
          <w:ilvl w:val="0"/>
          <w:numId w:val="33"/>
        </w:numPr>
        <w:spacing w:beforeLines="150" w:before="360" w:afterLines="150" w:after="360"/>
      </w:pPr>
      <w:r>
        <w:t xml:space="preserve">What is left as </w:t>
      </w:r>
      <w:r w:rsidR="00BA77E1">
        <w:t xml:space="preserve">legitimate </w:t>
      </w:r>
      <w:r w:rsidR="00D82D05">
        <w:t>focused grounds of Appeal by the Appellants are the assertions that the</w:t>
      </w:r>
      <w:r w:rsidR="008C7A42">
        <w:t xml:space="preserve"> entire shoreline of the Subject Property is a natural wetland and marsh area</w:t>
      </w:r>
      <w:r w:rsidR="00BD2FD5">
        <w:t xml:space="preserve">, and </w:t>
      </w:r>
      <w:r w:rsidR="00BA77E1">
        <w:t>their concern</w:t>
      </w:r>
      <w:r w:rsidR="001A29B9">
        <w:t xml:space="preserve"> that </w:t>
      </w:r>
      <w:r w:rsidR="00537BDB">
        <w:t xml:space="preserve">with </w:t>
      </w:r>
      <w:r w:rsidR="00BD2FD5">
        <w:t xml:space="preserve">the </w:t>
      </w:r>
      <w:r w:rsidR="00901C66">
        <w:t>limited</w:t>
      </w:r>
      <w:r w:rsidR="00BD2FD5">
        <w:t xml:space="preserve"> land available </w:t>
      </w:r>
      <w:r w:rsidR="00901C66">
        <w:t xml:space="preserve">between Blue Heron Lane and the boundary of the shoreline setback </w:t>
      </w:r>
      <w:r w:rsidR="00BD2FD5">
        <w:t>for development</w:t>
      </w:r>
      <w:r w:rsidR="00537BDB">
        <w:t xml:space="preserve">, the development of the Subject Property under the ZBLA </w:t>
      </w:r>
      <w:r w:rsidR="003514CE">
        <w:t>will result in significant disruption to an important natural wetland and marsh area and adversely affect “the entire Blue Heron community”</w:t>
      </w:r>
      <w:r w:rsidR="00C47F94">
        <w:t>.</w:t>
      </w:r>
    </w:p>
    <w:p w14:paraId="4A709944" w14:textId="6951A288" w:rsidR="00564ECC" w:rsidRDefault="0040501A" w:rsidP="00BB09EA">
      <w:pPr>
        <w:pStyle w:val="DecisionBody"/>
        <w:spacing w:beforeLines="150" w:before="360" w:afterLines="150" w:after="360"/>
      </w:pPr>
      <w:r>
        <w:t>Insofar as the evidence is concerned, w</w:t>
      </w:r>
      <w:r w:rsidR="005267E1">
        <w:t>hat t</w:t>
      </w:r>
      <w:r w:rsidR="00C05451">
        <w:t xml:space="preserve">he Tribunal </w:t>
      </w:r>
      <w:r>
        <w:t>has before it</w:t>
      </w:r>
      <w:r w:rsidR="00F9136D">
        <w:t xml:space="preserve"> as the Appellants’ basis for challenging the ZBLA is</w:t>
      </w:r>
      <w:r w:rsidR="00C05451">
        <w:t xml:space="preserve"> </w:t>
      </w:r>
      <w:r>
        <w:t xml:space="preserve">an assembly of </w:t>
      </w:r>
      <w:r w:rsidR="00C05451">
        <w:t>general</w:t>
      </w:r>
      <w:r w:rsidR="00A81FB9">
        <w:t>ized</w:t>
      </w:r>
      <w:r w:rsidR="00C05451">
        <w:t xml:space="preserve"> concerns and apprehensions raised by the Appellants as they relate to the wetland</w:t>
      </w:r>
      <w:r>
        <w:t>, communicated</w:t>
      </w:r>
      <w:r w:rsidR="006D4EC9">
        <w:t xml:space="preserve"> through Mr.  Smith, and by </w:t>
      </w:r>
      <w:r w:rsidR="00CB5293">
        <w:t>Gordon Smith</w:t>
      </w:r>
      <w:r>
        <w:t xml:space="preserve"> and the written record</w:t>
      </w:r>
      <w:r w:rsidR="00CB5293">
        <w:t xml:space="preserve">.  </w:t>
      </w:r>
      <w:r w:rsidR="00EA4386">
        <w:t xml:space="preserve">Much of what has </w:t>
      </w:r>
      <w:r w:rsidR="00EA4386">
        <w:lastRenderedPageBreak/>
        <w:t xml:space="preserve">been heard </w:t>
      </w:r>
      <w:r w:rsidR="00ED7CBD">
        <w:t xml:space="preserve">in relation to the </w:t>
      </w:r>
      <w:r w:rsidR="00F12184">
        <w:t xml:space="preserve">objections and concerns </w:t>
      </w:r>
      <w:r w:rsidR="002E7A3A">
        <w:t>raised in</w:t>
      </w:r>
      <w:r w:rsidR="00ED7CBD">
        <w:t xml:space="preserve"> the Appellants’ appeal</w:t>
      </w:r>
      <w:r w:rsidR="00EA4386">
        <w:t xml:space="preserve"> are unfortunately </w:t>
      </w:r>
      <w:r w:rsidR="00A81FB9">
        <w:t xml:space="preserve">just that - </w:t>
      </w:r>
      <w:r w:rsidR="00EA4386">
        <w:t xml:space="preserve">generalized apprehensions </w:t>
      </w:r>
      <w:r w:rsidR="00ED7CBD">
        <w:t>about environmental concerns</w:t>
      </w:r>
      <w:r w:rsidR="00F12184">
        <w:t xml:space="preserve"> that are fully unsupported by any hard evidence.  </w:t>
      </w:r>
      <w:r w:rsidR="002E7A3A">
        <w:t>Further</w:t>
      </w:r>
      <w:r w:rsidR="00F12184">
        <w:t xml:space="preserve">, </w:t>
      </w:r>
      <w:r w:rsidR="002F654C">
        <w:t xml:space="preserve">in response to </w:t>
      </w:r>
      <w:r w:rsidR="00A81FB9">
        <w:t>cross-examination</w:t>
      </w:r>
      <w:r w:rsidR="002F654C">
        <w:t xml:space="preserve">, </w:t>
      </w:r>
      <w:r w:rsidR="00997595">
        <w:t>despite the criticisms of the EIS</w:t>
      </w:r>
      <w:r w:rsidR="003D4791">
        <w:t xml:space="preserve"> </w:t>
      </w:r>
      <w:r w:rsidR="00997595">
        <w:t>no, or limited,</w:t>
      </w:r>
      <w:r w:rsidR="00A8047B">
        <w:t xml:space="preserve"> inquiries were made to the County, the Ministry of Natural Resources </w:t>
      </w:r>
      <w:r w:rsidR="00CA5CE4">
        <w:t xml:space="preserve">and Forestry </w:t>
      </w:r>
      <w:r w:rsidR="008B3002">
        <w:t xml:space="preserve">(“MNRF”) </w:t>
      </w:r>
      <w:r w:rsidR="00A8047B">
        <w:t xml:space="preserve">or </w:t>
      </w:r>
      <w:r w:rsidR="008B3002">
        <w:t xml:space="preserve">the </w:t>
      </w:r>
      <w:r w:rsidR="00A8047B">
        <w:t>Crowe Valley</w:t>
      </w:r>
      <w:r w:rsidR="008B3002">
        <w:t xml:space="preserve"> Conservation Authority (“CVCA”)</w:t>
      </w:r>
      <w:r w:rsidR="008048B3">
        <w:t xml:space="preserve"> in respect of much of the background </w:t>
      </w:r>
      <w:r w:rsidR="0041338C">
        <w:t>investigation leading to the EIS</w:t>
      </w:r>
      <w:r w:rsidR="00ED7CBD">
        <w:t xml:space="preserve">.  </w:t>
      </w:r>
      <w:r w:rsidR="003D4791">
        <w:t>Upon the whole of the evidence t</w:t>
      </w:r>
      <w:r w:rsidR="00ED7CBD">
        <w:t>he Tribunal is unable to give</w:t>
      </w:r>
      <w:r w:rsidR="0041338C">
        <w:t xml:space="preserve"> any weight to such apprehensions and criticisms of </w:t>
      </w:r>
      <w:r w:rsidR="0042078D">
        <w:t xml:space="preserve">the manner in which the EIS was completed or how such information was used by Council.  </w:t>
      </w:r>
    </w:p>
    <w:p w14:paraId="75396845" w14:textId="42B6DE39" w:rsidR="00777731" w:rsidRDefault="00777731" w:rsidP="00BB09EA">
      <w:pPr>
        <w:pStyle w:val="DecisionBody"/>
        <w:numPr>
          <w:ilvl w:val="0"/>
          <w:numId w:val="0"/>
        </w:numPr>
        <w:spacing w:beforeLines="150" w:before="360" w:afterLines="150" w:after="360"/>
      </w:pPr>
      <w:r w:rsidRPr="00777731">
        <w:rPr>
          <w:b/>
        </w:rPr>
        <w:t>The Expert’s Environmental Eviden</w:t>
      </w:r>
      <w:r>
        <w:rPr>
          <w:b/>
        </w:rPr>
        <w:t>ce</w:t>
      </w:r>
    </w:p>
    <w:p w14:paraId="4CCF491B" w14:textId="77777777" w:rsidR="0015275B" w:rsidRDefault="0042078D" w:rsidP="00BB09EA">
      <w:pPr>
        <w:pStyle w:val="DecisionBody"/>
        <w:spacing w:beforeLines="150" w:before="360" w:afterLines="150" w:after="360"/>
      </w:pPr>
      <w:r>
        <w:t xml:space="preserve">Mr. </w:t>
      </w:r>
      <w:r w:rsidR="00111E74">
        <w:t>Lord provided a concise and thorough overview of the assessment work that gave rise to the EIS report</w:t>
      </w:r>
      <w:r w:rsidR="00C62341">
        <w:t xml:space="preserve"> presented for consideration in support of the Applicants’ application for the ZBLA</w:t>
      </w:r>
      <w:r w:rsidR="00F610AF">
        <w:t xml:space="preserve"> and the request </w:t>
      </w:r>
      <w:r w:rsidR="003D3C06">
        <w:t xml:space="preserve">to the CVCA for approval of the reduction in the </w:t>
      </w:r>
      <w:r w:rsidR="001F0059">
        <w:t xml:space="preserve">required </w:t>
      </w:r>
      <w:r w:rsidR="003D3C06">
        <w:t>shoreline setback.</w:t>
      </w:r>
      <w:r w:rsidR="00A551C0">
        <w:t xml:space="preserve">  Mr. Lord confirmed that </w:t>
      </w:r>
      <w:r w:rsidR="00391504">
        <w:t>R</w:t>
      </w:r>
      <w:r w:rsidR="00A551C0">
        <w:t>egulation</w:t>
      </w:r>
      <w:r w:rsidR="00391504">
        <w:t xml:space="preserve"> 159/06</w:t>
      </w:r>
      <w:r w:rsidR="004B6317">
        <w:t xml:space="preserve"> (the Development Interference with Wetlands &amp; Alterations to Shorelines &amp; Watercourses Regulation of the CVCA)</w:t>
      </w:r>
      <w:r w:rsidR="00A551C0">
        <w:t xml:space="preserve"> and the OP allow for the shoreline setback to be reduced provid</w:t>
      </w:r>
      <w:r w:rsidR="00594426">
        <w:t xml:space="preserve">ed that </w:t>
      </w:r>
      <w:r w:rsidR="00BB663A">
        <w:t>an EIS is completed delineating the wetland</w:t>
      </w:r>
      <w:r w:rsidR="00CC7CDD">
        <w:t xml:space="preserve">, </w:t>
      </w:r>
      <w:r w:rsidR="002334C3">
        <w:t xml:space="preserve">and </w:t>
      </w:r>
      <w:r w:rsidR="00CC7CDD">
        <w:t>assessing potential Species At Risk (“SAR”) habitat</w:t>
      </w:r>
      <w:r w:rsidR="002334C3">
        <w:t>.</w:t>
      </w:r>
      <w:r w:rsidR="00CC7CDD">
        <w:t xml:space="preserve"> </w:t>
      </w:r>
      <w:r w:rsidR="00787CE3">
        <w:t>It must then be</w:t>
      </w:r>
      <w:r w:rsidR="001D2062">
        <w:t xml:space="preserve"> determined that there will be no adverse </w:t>
      </w:r>
      <w:r w:rsidR="009875E0">
        <w:t xml:space="preserve">environmental </w:t>
      </w:r>
      <w:r w:rsidR="001D2062">
        <w:t>impacts</w:t>
      </w:r>
      <w:r w:rsidR="009875E0">
        <w:t xml:space="preserve"> on the wetland or SAR.</w:t>
      </w:r>
      <w:r w:rsidR="00F9678C">
        <w:t xml:space="preserve">  </w:t>
      </w:r>
    </w:p>
    <w:p w14:paraId="736AAAE3" w14:textId="7BD53B75" w:rsidR="00F17687" w:rsidRDefault="00F9678C" w:rsidP="00BB09EA">
      <w:pPr>
        <w:pStyle w:val="DecisionBody"/>
        <w:spacing w:beforeLines="150" w:before="360" w:afterLines="150" w:after="360"/>
      </w:pPr>
      <w:r>
        <w:t xml:space="preserve">Mr. Lord </w:t>
      </w:r>
      <w:r w:rsidR="00627327">
        <w:t>has</w:t>
      </w:r>
      <w:r>
        <w:t xml:space="preserve"> explained the processes followed </w:t>
      </w:r>
      <w:r w:rsidR="0015275B">
        <w:t xml:space="preserve">in this case </w:t>
      </w:r>
      <w:r>
        <w:t>to complete the EIS,</w:t>
      </w:r>
      <w:r w:rsidR="0015275B">
        <w:t xml:space="preserve"> identified</w:t>
      </w:r>
      <w:r>
        <w:t xml:space="preserve"> the input and responses received from MNRF and CVCA</w:t>
      </w:r>
      <w:r w:rsidR="00E92F48">
        <w:t xml:space="preserve">, and the resultant recommended mitigation measures </w:t>
      </w:r>
      <w:r w:rsidR="00BB527B">
        <w:t>(set out in s</w:t>
      </w:r>
      <w:r w:rsidR="00085FBE">
        <w:t>.</w:t>
      </w:r>
      <w:r w:rsidR="00BB527B">
        <w:t xml:space="preserve"> 7.0 of the EIS (Tab 8, Exhibit 1)) </w:t>
      </w:r>
      <w:r w:rsidR="00E92F48">
        <w:t xml:space="preserve">required </w:t>
      </w:r>
      <w:r w:rsidR="0015275B">
        <w:t xml:space="preserve">by CVCA </w:t>
      </w:r>
      <w:r w:rsidR="00E92F48">
        <w:t>as a condition to approval of the construction with the reduced setback</w:t>
      </w:r>
      <w:r w:rsidR="009F723D">
        <w:t xml:space="preserve">.  </w:t>
      </w:r>
    </w:p>
    <w:p w14:paraId="7A8F0B36" w14:textId="1CF79DB7" w:rsidR="009F723D" w:rsidRDefault="009F723D" w:rsidP="00BB09EA">
      <w:pPr>
        <w:pStyle w:val="DecisionBody"/>
        <w:spacing w:beforeLines="150" w:before="360" w:afterLines="150" w:after="360"/>
      </w:pPr>
      <w:r>
        <w:t xml:space="preserve">The Tribunal has considered the Approved Permit Application </w:t>
      </w:r>
      <w:r w:rsidR="007944E4">
        <w:t xml:space="preserve">issued by </w:t>
      </w:r>
      <w:r w:rsidR="004614AF">
        <w:t xml:space="preserve">Ms. </w:t>
      </w:r>
      <w:r w:rsidR="00B40A75">
        <w:t xml:space="preserve">Sharlene Richardson on behalf of </w:t>
      </w:r>
      <w:r w:rsidR="007944E4">
        <w:t xml:space="preserve">the CVCA </w:t>
      </w:r>
      <w:r w:rsidR="00AE303E">
        <w:t xml:space="preserve">on August 9, 2017, </w:t>
      </w:r>
      <w:r w:rsidR="007944E4">
        <w:t>following completion of the EIS</w:t>
      </w:r>
      <w:r w:rsidR="00BB527B">
        <w:t xml:space="preserve"> </w:t>
      </w:r>
      <w:r w:rsidR="0015275B">
        <w:t>,</w:t>
      </w:r>
      <w:r w:rsidR="00BB527B">
        <w:t xml:space="preserve">which incorporated all </w:t>
      </w:r>
      <w:r w:rsidR="00FF1780">
        <w:t xml:space="preserve">eleven </w:t>
      </w:r>
      <w:r w:rsidR="00BB527B">
        <w:t>of the conditio</w:t>
      </w:r>
      <w:r w:rsidR="00AE303E">
        <w:t>nal mitigation measures set out by Mr. Lord</w:t>
      </w:r>
      <w:r w:rsidR="004614AF">
        <w:t xml:space="preserve"> and his co-author of the EIS.</w:t>
      </w:r>
    </w:p>
    <w:p w14:paraId="132D2DB2" w14:textId="1FA32140" w:rsidR="00690088" w:rsidRDefault="00851B98" w:rsidP="00BB09EA">
      <w:pPr>
        <w:pStyle w:val="DecisionBody"/>
        <w:spacing w:beforeLines="150" w:before="360" w:afterLines="150" w:after="360"/>
      </w:pPr>
      <w:r>
        <w:lastRenderedPageBreak/>
        <w:t>The uncontroverted conclusions and recommendations of Mr. Lord, accepted by CVCA conclude that as long as the recommend</w:t>
      </w:r>
      <w:r w:rsidR="00690088">
        <w:t>ed conditions</w:t>
      </w:r>
      <w:r>
        <w:t xml:space="preserve"> in the EIS (incorporated into the CVCA Permit) are followed, the development enabled by the ZBLA can proceed as proposed</w:t>
      </w:r>
      <w:r w:rsidR="005358D7">
        <w:t>, such that there will be no intrusion or impact to the nearby unevaluated wetland or Chandos Lake.</w:t>
      </w:r>
      <w:r w:rsidR="001F742C">
        <w:t xml:space="preserve">  </w:t>
      </w:r>
    </w:p>
    <w:p w14:paraId="6B986FF9" w14:textId="21A45D82" w:rsidR="00F17687" w:rsidRDefault="001F742C" w:rsidP="00BB09EA">
      <w:pPr>
        <w:pStyle w:val="DecisionBody"/>
        <w:spacing w:beforeLines="150" w:before="360" w:afterLines="150" w:after="360"/>
      </w:pPr>
      <w:r>
        <w:t xml:space="preserve">Mr. Lord </w:t>
      </w:r>
      <w:r w:rsidR="00481952">
        <w:t xml:space="preserve">has </w:t>
      </w:r>
      <w:r>
        <w:t>concluded that the 15 m buffer supported by the EIS</w:t>
      </w:r>
      <w:r w:rsidR="00751EEE">
        <w:t xml:space="preserve">, reduced from the required 30 m buffer is appropriate and that any impacts to the physical and biological components of the </w:t>
      </w:r>
      <w:r w:rsidR="00B367F1">
        <w:t xml:space="preserve">area will not be permanent or significant such that the function of the existing wetland will be maintained and </w:t>
      </w:r>
      <w:r w:rsidR="00481952">
        <w:t xml:space="preserve">accordingly </w:t>
      </w:r>
      <w:r w:rsidR="00B367F1">
        <w:t>no impacts to Chandos Lake are expected.</w:t>
      </w:r>
      <w:r w:rsidR="00B93311">
        <w:t xml:space="preserve">  The limited loss of woodland habitat resulting from the cleared area (</w:t>
      </w:r>
      <w:r w:rsidR="00EF192B">
        <w:t>in an area where woodland habitat is not lacking), and the construction, will</w:t>
      </w:r>
      <w:r w:rsidR="00481952">
        <w:t>, in Mr. Lord’s opinion,</w:t>
      </w:r>
      <w:r w:rsidR="00EF192B">
        <w:t xml:space="preserve"> </w:t>
      </w:r>
      <w:r w:rsidR="00401C71">
        <w:t>have a minimal immediate and permanent negative impact from the proposed development permitted under the ZBLA.</w:t>
      </w:r>
    </w:p>
    <w:p w14:paraId="2934BD11" w14:textId="75831689" w:rsidR="00401C71" w:rsidRDefault="00096632" w:rsidP="00BB09EA">
      <w:pPr>
        <w:pStyle w:val="DecisionBody"/>
        <w:spacing w:beforeLines="150" w:before="360" w:afterLines="150" w:after="360"/>
      </w:pPr>
      <w:r>
        <w:t xml:space="preserve">The strength of </w:t>
      </w:r>
      <w:r w:rsidR="00401C71">
        <w:t xml:space="preserve">Mr. Lord’s </w:t>
      </w:r>
      <w:r>
        <w:t xml:space="preserve">uncontroverted expert </w:t>
      </w:r>
      <w:r w:rsidR="00401C71">
        <w:t>opinions to the Tribunal</w:t>
      </w:r>
      <w:r>
        <w:t>, relating to the environmental assessment and issues,</w:t>
      </w:r>
      <w:r w:rsidR="00401C71">
        <w:t xml:space="preserve"> were not</w:t>
      </w:r>
      <w:r w:rsidR="00AD7E71">
        <w:t xml:space="preserve"> </w:t>
      </w:r>
      <w:r w:rsidR="00E91EC4">
        <w:t>undermined</w:t>
      </w:r>
      <w:r w:rsidR="00AD7E71">
        <w:t xml:space="preserve"> </w:t>
      </w:r>
      <w:r w:rsidR="00481952">
        <w:t>in</w:t>
      </w:r>
      <w:r w:rsidR="00AD7E71">
        <w:t xml:space="preserve"> cross-examination</w:t>
      </w:r>
      <w:r w:rsidR="00E91EC4">
        <w:t xml:space="preserve"> by Mr. Smith</w:t>
      </w:r>
      <w:r w:rsidR="00F32CDE">
        <w:t>.</w:t>
      </w:r>
      <w:r w:rsidR="00401C71">
        <w:t xml:space="preserve"> The Tribunal accepts th</w:t>
      </w:r>
      <w:r w:rsidR="00F32CDE">
        <w:t>e</w:t>
      </w:r>
      <w:r w:rsidR="00401C71">
        <w:t xml:space="preserve"> uncontroverted ev</w:t>
      </w:r>
      <w:r w:rsidR="00F32CDE">
        <w:t>idence of Mr. Lord.</w:t>
      </w:r>
    </w:p>
    <w:p w14:paraId="410475B6" w14:textId="743114B8" w:rsidR="00481952" w:rsidRDefault="00481952" w:rsidP="00BB09EA">
      <w:pPr>
        <w:pStyle w:val="DecisionBody"/>
        <w:numPr>
          <w:ilvl w:val="0"/>
          <w:numId w:val="0"/>
        </w:numPr>
        <w:spacing w:beforeLines="150" w:before="360" w:afterLines="150" w:after="360"/>
      </w:pPr>
      <w:r w:rsidRPr="00481952">
        <w:rPr>
          <w:b/>
        </w:rPr>
        <w:t>The Experts’ Land Use Planning Eviden</w:t>
      </w:r>
      <w:r>
        <w:rPr>
          <w:b/>
        </w:rPr>
        <w:t>ce</w:t>
      </w:r>
    </w:p>
    <w:p w14:paraId="706425AC" w14:textId="70BC4A66" w:rsidR="002D7AD3" w:rsidRDefault="00F32CDE" w:rsidP="00BB09EA">
      <w:pPr>
        <w:pStyle w:val="DecisionBody"/>
        <w:spacing w:beforeLines="150" w:before="360" w:afterLines="150" w:after="360"/>
      </w:pPr>
      <w:r>
        <w:t xml:space="preserve">The Tribunal has considered the uncontroverted planning evidence provided by both Mr. Murray and Mr. </w:t>
      </w:r>
      <w:r w:rsidR="00D87A44">
        <w:t>Tighe in support of the ZBLA.  The Appellants have provided no planning evidence</w:t>
      </w:r>
      <w:r w:rsidR="002D7AD3">
        <w:t xml:space="preserve"> to challenge th</w:t>
      </w:r>
      <w:r w:rsidR="00274041">
        <w:t>eir expert opinions</w:t>
      </w:r>
      <w:r w:rsidR="002D7AD3">
        <w:t>.</w:t>
      </w:r>
    </w:p>
    <w:p w14:paraId="571BA1C1" w14:textId="11617C57" w:rsidR="009047EB" w:rsidRDefault="002D7AD3" w:rsidP="00BB09EA">
      <w:pPr>
        <w:pStyle w:val="DecisionBody"/>
        <w:spacing w:beforeLines="150" w:before="360" w:afterLines="150" w:after="360"/>
      </w:pPr>
      <w:r>
        <w:t>Both Mr. Murray and Mr. Tighe considered the above noted policy sections of the County OP and the Zoning By-law which</w:t>
      </w:r>
      <w:r w:rsidR="00E21565">
        <w:t xml:space="preserve"> mirror</w:t>
      </w:r>
      <w:r w:rsidR="00274041">
        <w:t>s</w:t>
      </w:r>
      <w:r w:rsidR="00E21565">
        <w:t xml:space="preserve"> the </w:t>
      </w:r>
      <w:r w:rsidR="00274041">
        <w:t xml:space="preserve">OP </w:t>
      </w:r>
      <w:r w:rsidR="00E21565">
        <w:t>requirements (s. 3.31 Water Setbacks – Tab 12, Exhibit 3)</w:t>
      </w:r>
      <w:r w:rsidR="002E70A5">
        <w:t>.  These policies and standards</w:t>
      </w:r>
      <w:r w:rsidR="00094ED5">
        <w:t xml:space="preserve"> allow for development and </w:t>
      </w:r>
      <w:r w:rsidR="005F529C">
        <w:t xml:space="preserve">sewage treatment elements within the 30 m setback provided that the tests are met.  </w:t>
      </w:r>
      <w:r w:rsidR="002E70A5">
        <w:t>Both experts</w:t>
      </w:r>
      <w:r w:rsidR="005F529C">
        <w:t xml:space="preserve"> conclude, based upon the EIS, the responses from MNRF and C</w:t>
      </w:r>
      <w:r w:rsidR="000F03BD">
        <w:t>VCA</w:t>
      </w:r>
      <w:r w:rsidR="00EC69B2">
        <w:t xml:space="preserve">, that the </w:t>
      </w:r>
      <w:r w:rsidR="00B0072E">
        <w:t>construction of the</w:t>
      </w:r>
      <w:r w:rsidR="004736A8">
        <w:t xml:space="preserve"> very modest-sized</w:t>
      </w:r>
      <w:r w:rsidR="00B0072E">
        <w:t xml:space="preserve"> dwelling</w:t>
      </w:r>
      <w:r w:rsidR="004736A8">
        <w:t>,</w:t>
      </w:r>
      <w:r w:rsidR="00B0072E">
        <w:t xml:space="preserve"> with the </w:t>
      </w:r>
      <w:r w:rsidR="00EC69B2">
        <w:t>reduce</w:t>
      </w:r>
      <w:r w:rsidR="00B0072E">
        <w:t>d</w:t>
      </w:r>
      <w:r w:rsidR="00EC69B2">
        <w:t xml:space="preserve"> setback</w:t>
      </w:r>
      <w:r w:rsidR="00B0072E">
        <w:t>s</w:t>
      </w:r>
      <w:r w:rsidR="004736A8">
        <w:t>,</w:t>
      </w:r>
      <w:r w:rsidR="00B0072E">
        <w:t xml:space="preserve"> are </w:t>
      </w:r>
      <w:r w:rsidR="00B0072E">
        <w:lastRenderedPageBreak/>
        <w:t xml:space="preserve">minor in nature and maintain the </w:t>
      </w:r>
      <w:r w:rsidR="00BA6520">
        <w:t xml:space="preserve">intent of the </w:t>
      </w:r>
      <w:r w:rsidR="00BB3DB0">
        <w:t xml:space="preserve">County </w:t>
      </w:r>
      <w:r w:rsidR="00BA6520">
        <w:t xml:space="preserve">OP regarding environmental objectives and is desirable and appropriate for the area.  </w:t>
      </w:r>
      <w:r w:rsidR="003536EA">
        <w:t>They also opine that the construction</w:t>
      </w:r>
      <w:r w:rsidR="00E66F02">
        <w:t>, and use of the lands,</w:t>
      </w:r>
      <w:r w:rsidR="003536EA">
        <w:t xml:space="preserve"> as it will be permitted under the ZBLA</w:t>
      </w:r>
      <w:r w:rsidR="00E66F02">
        <w:t>,</w:t>
      </w:r>
      <w:r w:rsidR="003536EA">
        <w:t xml:space="preserve"> maintains the </w:t>
      </w:r>
      <w:r w:rsidR="00E66F02">
        <w:t>intent of the Township’s Zoning By-law.</w:t>
      </w:r>
      <w:r w:rsidR="003C4DB2">
        <w:t xml:space="preserve">  Mr. Murray notes the support for the application provided by the CVCA</w:t>
      </w:r>
      <w:r w:rsidR="009047EB">
        <w:t xml:space="preserve"> relating to the environmental constraints alleviates </w:t>
      </w:r>
      <w:r w:rsidR="00233059">
        <w:t xml:space="preserve">any </w:t>
      </w:r>
      <w:r w:rsidR="009047EB">
        <w:t>concerns regarding the Environmental Constraint designation for the north eastern portion of the Subject Property.</w:t>
      </w:r>
    </w:p>
    <w:p w14:paraId="658D3AED" w14:textId="46D09626" w:rsidR="005B433D" w:rsidRDefault="006323C0" w:rsidP="00BB09EA">
      <w:pPr>
        <w:pStyle w:val="DecisionBody"/>
        <w:spacing w:beforeLines="150" w:before="360" w:afterLines="150" w:after="360"/>
      </w:pPr>
      <w:r>
        <w:t xml:space="preserve">The Tribunal has considered the responses provided by Mr. Murray to questions raised by the Appellant as to whether the location of the septic system has </w:t>
      </w:r>
      <w:r w:rsidR="00233059">
        <w:t xml:space="preserve">been </w:t>
      </w:r>
      <w:r>
        <w:t xml:space="preserve">sufficiently addressed.  Mr. Murray was </w:t>
      </w:r>
      <w:r w:rsidR="00D51AC4">
        <w:t>direct and reasonable in his response that the CVCA’s permit, and the conditions</w:t>
      </w:r>
      <w:r w:rsidR="00B56F34">
        <w:t xml:space="preserve"> imposed</w:t>
      </w:r>
      <w:r w:rsidR="00D51AC4">
        <w:t>, would operate</w:t>
      </w:r>
      <w:r w:rsidR="00B56F34">
        <w:t xml:space="preserve">, as would the Applicants’ responsibility in securing the necessary permits to </w:t>
      </w:r>
      <w:r w:rsidR="00905B11">
        <w:t>install the necessary sewage system</w:t>
      </w:r>
      <w:r w:rsidR="00391514">
        <w:t>,</w:t>
      </w:r>
      <w:r w:rsidR="00905B11">
        <w:t xml:space="preserve"> as part of the building permit and construction processes</w:t>
      </w:r>
      <w:r w:rsidR="006D6C8F">
        <w:t xml:space="preserve">.  He candidly confirmed that </w:t>
      </w:r>
      <w:r w:rsidR="004A5CD1">
        <w:t>what would be approved would be determined at the time of construction and otherwise the constraints that existed in respect of the Subject Property had been adequately addressed, particularly considering the relatively small size of the cottage itself.</w:t>
      </w:r>
      <w:r w:rsidR="00C239DD">
        <w:t xml:space="preserve">  </w:t>
      </w:r>
    </w:p>
    <w:p w14:paraId="647BB4BA" w14:textId="77777777" w:rsidR="00391514" w:rsidRDefault="00C239DD" w:rsidP="00BB09EA">
      <w:pPr>
        <w:pStyle w:val="DecisionBody"/>
        <w:spacing w:beforeLines="150" w:before="360" w:afterLines="150" w:after="360"/>
      </w:pPr>
      <w:r>
        <w:t>Mr. Tighe was of the opinion that the proposed development was typical and similar to waterfront development located elsewhere in the Kawartha</w:t>
      </w:r>
      <w:r w:rsidR="005B433D">
        <w:t xml:space="preserve">s and that adjustments in set backs are </w:t>
      </w:r>
      <w:r w:rsidR="00391514">
        <w:t xml:space="preserve">often </w:t>
      </w:r>
      <w:r w:rsidR="005B433D">
        <w:t>ordinarily required, and possible, due to the constraints of some lakeside lots</w:t>
      </w:r>
      <w:r w:rsidR="00F27C53">
        <w:t>, provided that adequate assessments have been undertaken with respect to environmental matters.  In Mr. Tighe’s view, those environmental constraints and concerns have, in this case, been thoroughly reviewed and considered by the MNRF, the CVCA and the Township.</w:t>
      </w:r>
      <w:r w:rsidR="005B030D">
        <w:t xml:space="preserve"> </w:t>
      </w:r>
    </w:p>
    <w:p w14:paraId="64536DD1" w14:textId="1407FAD7" w:rsidR="006323C0" w:rsidRDefault="005B030D" w:rsidP="00BB09EA">
      <w:pPr>
        <w:pStyle w:val="DecisionBody"/>
        <w:spacing w:beforeLines="150" w:before="360" w:afterLines="150" w:after="360"/>
      </w:pPr>
      <w:r>
        <w:t>Mr. Tighe echoed Mr. Murray’s response to the issue raised by the Appellants regarding the septic system, noting for emphasis that the CVCA’s Permit expressly acknowledges that a septic tank and bed will be installed to the east of the dwelling</w:t>
      </w:r>
      <w:r w:rsidR="00035F17">
        <w:t>.  In Mr. Tighe’s experience, in the event the area constraints on the property necessitated a consideration of</w:t>
      </w:r>
      <w:r w:rsidR="00621A64">
        <w:t xml:space="preserve"> alternate system that would </w:t>
      </w:r>
      <w:r w:rsidR="00A20F2E">
        <w:t xml:space="preserve">certainly </w:t>
      </w:r>
      <w:r w:rsidR="00621A64">
        <w:t xml:space="preserve">remain to be considered, subject </w:t>
      </w:r>
      <w:r w:rsidR="00621A64">
        <w:lastRenderedPageBreak/>
        <w:t>of course, to the approval and permitting system.</w:t>
      </w:r>
      <w:r w:rsidR="00A20F2E">
        <w:t xml:space="preserve">  Th</w:t>
      </w:r>
      <w:r w:rsidR="00C35037">
        <w:t>ese subsequent permit and construction processes</w:t>
      </w:r>
      <w:r w:rsidR="00054E4C">
        <w:t>, as yet undetermined on a final basis, are</w:t>
      </w:r>
      <w:r w:rsidR="00A20F2E">
        <w:t xml:space="preserve"> not, in his view, sufficient reason to </w:t>
      </w:r>
      <w:r w:rsidR="00054E4C">
        <w:t>refuse</w:t>
      </w:r>
      <w:r w:rsidR="00C35037">
        <w:t xml:space="preserve"> the ZBLA</w:t>
      </w:r>
      <w:r w:rsidR="00054E4C">
        <w:t xml:space="preserve"> that will allow the development to move forward</w:t>
      </w:r>
      <w:r w:rsidR="00C35037">
        <w:t>.</w:t>
      </w:r>
    </w:p>
    <w:p w14:paraId="17DADC78" w14:textId="1763A46E" w:rsidR="00F32CDE" w:rsidRDefault="00BA6520" w:rsidP="00BB09EA">
      <w:pPr>
        <w:pStyle w:val="DecisionBody"/>
        <w:spacing w:beforeLines="150" w:before="360" w:afterLines="150" w:after="360"/>
      </w:pPr>
      <w:r>
        <w:t xml:space="preserve">Upon this basis, both Mr. Murray and Mr. Tighe are of the opinion that the </w:t>
      </w:r>
      <w:r w:rsidR="00CF262F">
        <w:t>ZBLA conforms to the County OP</w:t>
      </w:r>
      <w:r w:rsidR="006F1524">
        <w:t xml:space="preserve">.  They are also </w:t>
      </w:r>
      <w:r w:rsidR="00F5016B">
        <w:t xml:space="preserve">both </w:t>
      </w:r>
      <w:r w:rsidR="006F1524">
        <w:t xml:space="preserve">of the opinion that the ZBLA is consistent with the policies of the PPS and </w:t>
      </w:r>
      <w:r w:rsidR="00F5016B">
        <w:t xml:space="preserve">conforms to </w:t>
      </w:r>
      <w:r w:rsidR="006F1524">
        <w:t>the Growth Plan</w:t>
      </w:r>
      <w:r w:rsidR="00F5016B">
        <w:t>.</w:t>
      </w:r>
      <w:r w:rsidR="0096452B">
        <w:t xml:space="preserve">  Mr. Murray confirmed</w:t>
      </w:r>
      <w:r w:rsidR="005E1ABE">
        <w:t xml:space="preserve"> that his recommendations for approval of the ZBLA have not change</w:t>
      </w:r>
      <w:r w:rsidR="00E16045">
        <w:t>d</w:t>
      </w:r>
      <w:r w:rsidR="005E1ABE">
        <w:t xml:space="preserve"> and Mr. Tighe opined that upon his review, the ZBLA as drafted </w:t>
      </w:r>
      <w:r w:rsidR="00A54053">
        <w:t>should be approved.</w:t>
      </w:r>
    </w:p>
    <w:p w14:paraId="3550985D" w14:textId="2FC4A4E2" w:rsidR="008B2C6A" w:rsidRDefault="008B2C6A" w:rsidP="00BB09EA">
      <w:pPr>
        <w:pStyle w:val="DecisionBody"/>
        <w:spacing w:beforeLines="150" w:before="360" w:afterLines="150" w:after="360"/>
      </w:pPr>
      <w:r>
        <w:t>The Tribunal has considered the matters raised by Mr. Smith in cross-examination of both Mr. Murray and Mr. Tighe</w:t>
      </w:r>
      <w:r w:rsidR="00447D8F">
        <w:t xml:space="preserve">.  Despite the apprehensions raised regarding the exact </w:t>
      </w:r>
      <w:r w:rsidR="00C76B2D">
        <w:t xml:space="preserve">built form dimensions </w:t>
      </w:r>
      <w:r w:rsidR="00447D8F">
        <w:t xml:space="preserve">of the cottage, and again, the septic system, the Tribunal finds that the planning opinions of Mr. Murray and Mr. Tighe are not </w:t>
      </w:r>
      <w:r w:rsidR="005943ED">
        <w:t>shaken.</w:t>
      </w:r>
      <w:r w:rsidR="006207D7">
        <w:t xml:space="preserve">  </w:t>
      </w:r>
      <w:r w:rsidR="007A7F62">
        <w:t>The Tribunal agrees with the submission that t</w:t>
      </w:r>
      <w:r w:rsidR="006207D7">
        <w:t>he Applicants will be limited to the size of the building authorized under the</w:t>
      </w:r>
      <w:r w:rsidR="00C76B2D">
        <w:t xml:space="preserve"> CVCA permit.</w:t>
      </w:r>
      <w:r w:rsidR="007A7F62">
        <w:t xml:space="preserve">  The planners have confirmed that the </w:t>
      </w:r>
      <w:r w:rsidR="00DB203A">
        <w:t xml:space="preserve">completion of the work under the ZBLA will be subject to site plan control and are of the opinion that appropriate monitoring of the final form and construction of the project will be adequately addressed by the Township then. </w:t>
      </w:r>
    </w:p>
    <w:p w14:paraId="720E2206" w14:textId="77777777" w:rsidR="001135A8" w:rsidRDefault="00386633" w:rsidP="00BB09EA">
      <w:pPr>
        <w:pStyle w:val="DecisionBody"/>
        <w:spacing w:beforeLines="150" w:before="360" w:afterLines="150" w:after="360"/>
      </w:pPr>
      <w:r>
        <w:t xml:space="preserve">Upon all of the evidence presented, </w:t>
      </w:r>
      <w:r w:rsidR="00B94D9D">
        <w:t>including</w:t>
      </w:r>
      <w:r w:rsidR="008D32C3">
        <w:t xml:space="preserve"> the </w:t>
      </w:r>
      <w:r w:rsidR="00B94D9D">
        <w:t xml:space="preserve">uncontroverted </w:t>
      </w:r>
      <w:r w:rsidR="008D32C3">
        <w:t>environmental and planning opinion evidence</w:t>
      </w:r>
      <w:r w:rsidR="001135A8">
        <w:t xml:space="preserve"> supportive of the ZBLA, </w:t>
      </w:r>
      <w:r>
        <w:t>the Tribunal finds tha</w:t>
      </w:r>
      <w:r w:rsidR="000C650B">
        <w:t>t the</w:t>
      </w:r>
      <w:r w:rsidR="000C650B" w:rsidRPr="002C476C">
        <w:t xml:space="preserve"> </w:t>
      </w:r>
      <w:r w:rsidR="000C650B">
        <w:t>ZBLA</w:t>
      </w:r>
      <w:r w:rsidR="000C650B" w:rsidRPr="002C476C">
        <w:t xml:space="preserve"> </w:t>
      </w:r>
      <w:r w:rsidR="000C650B">
        <w:t xml:space="preserve">passed by Council </w:t>
      </w:r>
      <w:r w:rsidR="000C650B" w:rsidRPr="002C476C">
        <w:t xml:space="preserve">is consistent with the </w:t>
      </w:r>
      <w:r w:rsidR="000C650B">
        <w:t>PPS</w:t>
      </w:r>
      <w:r w:rsidR="000C650B" w:rsidRPr="002C476C">
        <w:t xml:space="preserve">, </w:t>
      </w:r>
      <w:r w:rsidR="001E1B99">
        <w:t xml:space="preserve">and </w:t>
      </w:r>
      <w:r w:rsidR="000C650B" w:rsidRPr="002C476C">
        <w:t xml:space="preserve">conforms to applicable provincial </w:t>
      </w:r>
      <w:r w:rsidR="000C650B">
        <w:t>Growth Plan</w:t>
      </w:r>
      <w:r w:rsidR="001E1B99">
        <w:t xml:space="preserve">.  The Tribunal also finds that </w:t>
      </w:r>
      <w:r w:rsidR="00D225B5">
        <w:t>the ZBLA meets the version of the “four tests</w:t>
      </w:r>
      <w:r w:rsidR="000C650B">
        <w:t>”</w:t>
      </w:r>
      <w:r w:rsidR="00D225B5">
        <w:t xml:space="preserve"> as set out in the County OP, and the other environmental policies identified</w:t>
      </w:r>
      <w:r w:rsidR="00BB3D02">
        <w:t xml:space="preserve"> by the witnesses</w:t>
      </w:r>
      <w:r w:rsidR="000C650B">
        <w:t xml:space="preserve"> </w:t>
      </w:r>
      <w:r w:rsidR="000C650B" w:rsidRPr="002C476C">
        <w:t>and</w:t>
      </w:r>
      <w:r w:rsidR="00BB3D02">
        <w:t xml:space="preserve"> conforms to the County OP.  </w:t>
      </w:r>
    </w:p>
    <w:p w14:paraId="4D7B2434" w14:textId="6C1EC1EB" w:rsidR="00621A64" w:rsidRDefault="00BB3D02" w:rsidP="00BB09EA">
      <w:pPr>
        <w:pStyle w:val="DecisionBody"/>
        <w:spacing w:beforeLines="150" w:before="360" w:afterLines="150" w:after="360"/>
      </w:pPr>
      <w:r>
        <w:t>Accordingly, for all the reasons indicated,</w:t>
      </w:r>
      <w:r w:rsidR="00BB3DB0">
        <w:t xml:space="preserve"> </w:t>
      </w:r>
      <w:r>
        <w:t>the Tribunal finds that the ZBLA</w:t>
      </w:r>
      <w:r w:rsidR="000C650B" w:rsidRPr="002C476C">
        <w:t xml:space="preserve"> </w:t>
      </w:r>
      <w:r w:rsidR="000C650B">
        <w:t xml:space="preserve">generally </w:t>
      </w:r>
      <w:r w:rsidR="000C650B" w:rsidRPr="002C476C">
        <w:t>represents good planning in the public interest</w:t>
      </w:r>
      <w:r>
        <w:t xml:space="preserve"> and should be approved.</w:t>
      </w:r>
    </w:p>
    <w:p w14:paraId="3CA7D137" w14:textId="77777777" w:rsidR="00A642D9" w:rsidRDefault="00A642D9" w:rsidP="00BB09EA">
      <w:pPr>
        <w:pStyle w:val="DecisionBody"/>
        <w:numPr>
          <w:ilvl w:val="0"/>
          <w:numId w:val="0"/>
        </w:numPr>
        <w:spacing w:beforeLines="150" w:before="360" w:afterLines="150" w:after="360"/>
        <w:rPr>
          <w:b/>
        </w:rPr>
      </w:pPr>
    </w:p>
    <w:p w14:paraId="12149867" w14:textId="2A849DD5" w:rsidR="00382B0E" w:rsidRDefault="00382B0E" w:rsidP="00BB09EA">
      <w:pPr>
        <w:pStyle w:val="DecisionBody"/>
        <w:numPr>
          <w:ilvl w:val="0"/>
          <w:numId w:val="0"/>
        </w:numPr>
        <w:spacing w:beforeLines="150" w:before="360" w:afterLines="150" w:after="360"/>
      </w:pPr>
      <w:r w:rsidRPr="00382B0E">
        <w:rPr>
          <w:b/>
        </w:rPr>
        <w:lastRenderedPageBreak/>
        <w:t>ORD</w:t>
      </w:r>
      <w:r>
        <w:rPr>
          <w:b/>
        </w:rPr>
        <w:t>ER</w:t>
      </w:r>
    </w:p>
    <w:p w14:paraId="4AFDF25D" w14:textId="730233E7" w:rsidR="00382B0E" w:rsidRPr="00AC548D" w:rsidRDefault="00382B0E" w:rsidP="00BB09EA">
      <w:pPr>
        <w:pStyle w:val="DecisionBody"/>
        <w:spacing w:beforeLines="150" w:before="360" w:afterLines="150" w:after="360"/>
      </w:pPr>
      <w:r>
        <w:t xml:space="preserve">The Tribunal orders that the appeal against Zoning By-law No. </w:t>
      </w:r>
      <w:r w:rsidR="004534E3">
        <w:t>2018-0</w:t>
      </w:r>
      <w:r w:rsidR="00945BC3">
        <w:t>0</w:t>
      </w:r>
      <w:r w:rsidR="004534E3">
        <w:t>2 of the Township of North Kawartha is dismissed.</w:t>
      </w:r>
    </w:p>
    <w:p w14:paraId="6A8C293D" w14:textId="77777777" w:rsidR="00935095" w:rsidRPr="004E31D7" w:rsidRDefault="00935095" w:rsidP="00BB09EA">
      <w:pPr>
        <w:pStyle w:val="MemberSignature"/>
        <w:ind w:left="142"/>
        <w:jc w:val="both"/>
        <w:rPr>
          <w:i w:val="0"/>
        </w:rPr>
      </w:pPr>
    </w:p>
    <w:p w14:paraId="6A8C293E" w14:textId="77777777" w:rsidR="00935095" w:rsidRPr="00AC548D" w:rsidRDefault="00935095" w:rsidP="00BB09EA">
      <w:pPr>
        <w:pStyle w:val="MemberSignature"/>
        <w:ind w:left="142"/>
      </w:pPr>
      <w:r w:rsidRPr="00AC548D">
        <w:t>“</w:t>
      </w:r>
      <w:r w:rsidR="00DA1D3B">
        <w:t>David L. Lanthier</w:t>
      </w:r>
      <w:r w:rsidRPr="00AC548D">
        <w:t>”</w:t>
      </w:r>
    </w:p>
    <w:p w14:paraId="6A8C293F" w14:textId="77777777" w:rsidR="00935095" w:rsidRPr="004E31D7" w:rsidRDefault="00935095" w:rsidP="00BB09EA">
      <w:pPr>
        <w:pStyle w:val="MemberSignature"/>
        <w:ind w:left="142"/>
        <w:jc w:val="both"/>
        <w:rPr>
          <w:i w:val="0"/>
        </w:rPr>
      </w:pPr>
    </w:p>
    <w:p w14:paraId="6A8C2940" w14:textId="77777777" w:rsidR="00935095" w:rsidRPr="004E31D7" w:rsidRDefault="00935095" w:rsidP="00BB09EA">
      <w:pPr>
        <w:pStyle w:val="MemberSignature"/>
        <w:ind w:left="142"/>
        <w:jc w:val="left"/>
        <w:rPr>
          <w:i w:val="0"/>
        </w:rPr>
      </w:pPr>
    </w:p>
    <w:p w14:paraId="6A8C2941" w14:textId="77777777" w:rsidR="00935095" w:rsidRPr="00AC548D" w:rsidRDefault="00DA1D3B" w:rsidP="00BB09EA">
      <w:pPr>
        <w:pStyle w:val="MemberSignatureNameandTitle"/>
        <w:ind w:left="142"/>
      </w:pPr>
      <w:r>
        <w:t>David L. Lanthier</w:t>
      </w:r>
    </w:p>
    <w:p w14:paraId="6A8C2942" w14:textId="77777777" w:rsidR="00935095" w:rsidRPr="00AC548D" w:rsidRDefault="00935095" w:rsidP="00BB09EA">
      <w:pPr>
        <w:pStyle w:val="MemberSignatureNameandTitle"/>
        <w:ind w:left="142"/>
      </w:pPr>
      <w:r w:rsidRPr="00AC548D">
        <w:t>MEMBER</w:t>
      </w:r>
    </w:p>
    <w:p w14:paraId="6A8C2943" w14:textId="77777777" w:rsidR="00935095" w:rsidRPr="004E31D7" w:rsidRDefault="00935095" w:rsidP="00BB09EA">
      <w:pPr>
        <w:ind w:left="142"/>
        <w:rPr>
          <w:rFonts w:ascii="Arial" w:hAnsi="Arial" w:cs="Arial"/>
        </w:rPr>
      </w:pPr>
    </w:p>
    <w:p w14:paraId="6A8C294B" w14:textId="77777777" w:rsidR="00D265BD" w:rsidRPr="004E31D7" w:rsidRDefault="00D265BD" w:rsidP="00BB09EA">
      <w:pPr>
        <w:ind w:left="142"/>
        <w:rPr>
          <w:rFonts w:ascii="Arial" w:hAnsi="Arial" w:cs="Arial"/>
        </w:rPr>
      </w:pPr>
    </w:p>
    <w:p w14:paraId="6A8C2954" w14:textId="77777777" w:rsidR="002D23D0" w:rsidRPr="004E31D7" w:rsidRDefault="002D23D0" w:rsidP="00BB09EA">
      <w:pPr>
        <w:ind w:left="142"/>
        <w:rPr>
          <w:rFonts w:ascii="Arial" w:hAnsi="Arial" w:cs="Arial"/>
        </w:rPr>
      </w:pPr>
    </w:p>
    <w:p w14:paraId="6A8C2955" w14:textId="77777777" w:rsidR="00627521" w:rsidRDefault="00627521" w:rsidP="00BB09EA">
      <w:pPr>
        <w:ind w:left="142"/>
        <w:rPr>
          <w:rFonts w:ascii="Arial" w:hAnsi="Arial" w:cs="Arial"/>
        </w:rPr>
      </w:pPr>
    </w:p>
    <w:p w14:paraId="6A8C2956" w14:textId="77777777" w:rsidR="004E31D7" w:rsidRPr="004E31D7" w:rsidRDefault="004E31D7" w:rsidP="00BB09EA">
      <w:pPr>
        <w:ind w:left="142"/>
        <w:rPr>
          <w:rFonts w:ascii="Arial" w:hAnsi="Arial" w:cs="Arial"/>
        </w:rPr>
      </w:pPr>
    </w:p>
    <w:p w14:paraId="6A8C2957" w14:textId="0FEFB15A" w:rsidR="00D265BD" w:rsidRDefault="00D265BD" w:rsidP="00BB09EA">
      <w:pPr>
        <w:ind w:left="142"/>
        <w:rPr>
          <w:rFonts w:ascii="Arial" w:hAnsi="Arial" w:cs="Arial"/>
        </w:rPr>
      </w:pPr>
    </w:p>
    <w:p w14:paraId="797371EE" w14:textId="5CE6A60E" w:rsidR="00BB3DB0" w:rsidRDefault="00BB3DB0" w:rsidP="00BB09EA">
      <w:pPr>
        <w:ind w:left="142"/>
        <w:rPr>
          <w:rFonts w:ascii="Arial" w:hAnsi="Arial" w:cs="Arial"/>
        </w:rPr>
      </w:pPr>
    </w:p>
    <w:p w14:paraId="177D44D3" w14:textId="3BC60F0C" w:rsidR="00BB3DB0" w:rsidRDefault="00BB3DB0" w:rsidP="00BB09EA">
      <w:pPr>
        <w:ind w:left="142"/>
        <w:rPr>
          <w:rFonts w:ascii="Arial" w:hAnsi="Arial" w:cs="Arial"/>
        </w:rPr>
      </w:pPr>
    </w:p>
    <w:p w14:paraId="383C0245" w14:textId="712FF2C5" w:rsidR="00BB3DB0" w:rsidRDefault="00BB3DB0" w:rsidP="00BB09EA">
      <w:pPr>
        <w:ind w:left="142"/>
        <w:rPr>
          <w:rFonts w:ascii="Arial" w:hAnsi="Arial" w:cs="Arial"/>
        </w:rPr>
      </w:pPr>
    </w:p>
    <w:p w14:paraId="57816A5F" w14:textId="1ADAB3A1" w:rsidR="00BB3DB0" w:rsidRDefault="00BB3DB0" w:rsidP="00BB09EA">
      <w:pPr>
        <w:ind w:left="142"/>
        <w:rPr>
          <w:rFonts w:ascii="Arial" w:hAnsi="Arial" w:cs="Arial"/>
        </w:rPr>
      </w:pPr>
    </w:p>
    <w:p w14:paraId="5329D74B" w14:textId="07352DBE" w:rsidR="00BB3DB0" w:rsidRDefault="00BB3DB0" w:rsidP="00BB09EA">
      <w:pPr>
        <w:ind w:left="142"/>
        <w:rPr>
          <w:rFonts w:ascii="Arial" w:hAnsi="Arial" w:cs="Arial"/>
        </w:rPr>
      </w:pPr>
    </w:p>
    <w:p w14:paraId="1E288F2B" w14:textId="1509207E" w:rsidR="00BB3DB0" w:rsidRDefault="00BB3DB0" w:rsidP="00BB09EA">
      <w:pPr>
        <w:ind w:left="142"/>
        <w:rPr>
          <w:rFonts w:ascii="Arial" w:hAnsi="Arial" w:cs="Arial"/>
        </w:rPr>
      </w:pPr>
    </w:p>
    <w:p w14:paraId="1A303A46" w14:textId="47384142" w:rsidR="00BB3DB0" w:rsidRDefault="00BB3DB0" w:rsidP="00BB09EA">
      <w:pPr>
        <w:ind w:left="142"/>
        <w:rPr>
          <w:rFonts w:ascii="Arial" w:hAnsi="Arial" w:cs="Arial"/>
        </w:rPr>
      </w:pPr>
    </w:p>
    <w:p w14:paraId="542C52CC" w14:textId="43714370" w:rsidR="00BB3DB0" w:rsidRDefault="00BB3DB0" w:rsidP="00BB09EA">
      <w:pPr>
        <w:ind w:left="142"/>
        <w:rPr>
          <w:rFonts w:ascii="Arial" w:hAnsi="Arial" w:cs="Arial"/>
        </w:rPr>
      </w:pPr>
    </w:p>
    <w:p w14:paraId="6B34E5AB" w14:textId="675BC3FC" w:rsidR="00BB3DB0" w:rsidRDefault="00BB3DB0" w:rsidP="00BB09EA">
      <w:pPr>
        <w:ind w:left="142"/>
        <w:rPr>
          <w:rFonts w:ascii="Arial" w:hAnsi="Arial" w:cs="Arial"/>
        </w:rPr>
      </w:pPr>
    </w:p>
    <w:p w14:paraId="467A85EB" w14:textId="65706D5F" w:rsidR="00BB3DB0" w:rsidRDefault="00BB3DB0" w:rsidP="00BB09EA">
      <w:pPr>
        <w:ind w:left="142"/>
        <w:rPr>
          <w:rFonts w:ascii="Arial" w:hAnsi="Arial" w:cs="Arial"/>
        </w:rPr>
      </w:pPr>
    </w:p>
    <w:p w14:paraId="2520D005" w14:textId="76D928FA" w:rsidR="00BB3DB0" w:rsidRDefault="00BB3DB0" w:rsidP="00BB09EA">
      <w:pPr>
        <w:ind w:left="142"/>
        <w:rPr>
          <w:rFonts w:ascii="Arial" w:hAnsi="Arial" w:cs="Arial"/>
        </w:rPr>
      </w:pPr>
    </w:p>
    <w:p w14:paraId="040604DF" w14:textId="75F590D6" w:rsidR="00BB3DB0" w:rsidRDefault="00BB3DB0" w:rsidP="00BB09EA">
      <w:pPr>
        <w:ind w:left="142"/>
        <w:rPr>
          <w:rFonts w:ascii="Arial" w:hAnsi="Arial" w:cs="Arial"/>
        </w:rPr>
      </w:pPr>
    </w:p>
    <w:p w14:paraId="68C259ED" w14:textId="0300C06E" w:rsidR="00BB3DB0" w:rsidRDefault="00BB3DB0" w:rsidP="00BB09EA">
      <w:pPr>
        <w:ind w:left="142"/>
        <w:rPr>
          <w:rFonts w:ascii="Arial" w:hAnsi="Arial" w:cs="Arial"/>
        </w:rPr>
      </w:pPr>
    </w:p>
    <w:p w14:paraId="4EE2DB95" w14:textId="700EAFA1" w:rsidR="00BB3DB0" w:rsidRDefault="00BB3DB0" w:rsidP="00BB09EA">
      <w:pPr>
        <w:ind w:left="142"/>
        <w:rPr>
          <w:rFonts w:ascii="Arial" w:hAnsi="Arial" w:cs="Arial"/>
        </w:rPr>
      </w:pPr>
    </w:p>
    <w:p w14:paraId="7E74B5C9" w14:textId="5E6EDB6D" w:rsidR="00BB3DB0" w:rsidRDefault="00BB3DB0" w:rsidP="00BB09EA">
      <w:pPr>
        <w:ind w:left="142"/>
        <w:rPr>
          <w:rFonts w:ascii="Arial" w:hAnsi="Arial" w:cs="Arial"/>
        </w:rPr>
      </w:pPr>
    </w:p>
    <w:p w14:paraId="5DE4C4BB" w14:textId="2C5C157F" w:rsidR="00BB3DB0" w:rsidRDefault="00BB3DB0" w:rsidP="00BB09EA">
      <w:pPr>
        <w:ind w:left="142"/>
        <w:rPr>
          <w:rFonts w:ascii="Arial" w:hAnsi="Arial" w:cs="Arial"/>
        </w:rPr>
      </w:pPr>
    </w:p>
    <w:p w14:paraId="63B181A0" w14:textId="2BC6C4D2" w:rsidR="00BB3DB0" w:rsidRDefault="00BB3DB0" w:rsidP="00BB09EA">
      <w:pPr>
        <w:ind w:left="142"/>
        <w:rPr>
          <w:rFonts w:ascii="Arial" w:hAnsi="Arial" w:cs="Arial"/>
        </w:rPr>
      </w:pPr>
    </w:p>
    <w:p w14:paraId="03798323" w14:textId="67A876D5" w:rsidR="00BB3DB0" w:rsidRDefault="00BB3DB0" w:rsidP="00BB09EA">
      <w:pPr>
        <w:ind w:left="142"/>
        <w:rPr>
          <w:rFonts w:ascii="Arial" w:hAnsi="Arial" w:cs="Arial"/>
        </w:rPr>
      </w:pPr>
    </w:p>
    <w:p w14:paraId="3F006FE1" w14:textId="77777777" w:rsidR="00BB3DB0" w:rsidRPr="004E31D7" w:rsidRDefault="00BB3DB0" w:rsidP="00BB09EA">
      <w:pPr>
        <w:ind w:left="142"/>
        <w:rPr>
          <w:rFonts w:ascii="Arial" w:hAnsi="Arial" w:cs="Arial"/>
        </w:rPr>
      </w:pPr>
    </w:p>
    <w:p w14:paraId="6A8C2958" w14:textId="77777777" w:rsidR="00BA79F7" w:rsidRPr="004E31D7" w:rsidRDefault="00BA79F7" w:rsidP="00BB09EA">
      <w:pPr>
        <w:ind w:left="142"/>
        <w:rPr>
          <w:rFonts w:ascii="Arial" w:hAnsi="Arial" w:cs="Arial"/>
        </w:rPr>
      </w:pPr>
    </w:p>
    <w:p w14:paraId="6A8C2959" w14:textId="77777777" w:rsidR="0092760B" w:rsidRPr="00AC548D" w:rsidRDefault="0092760B" w:rsidP="00BB09EA">
      <w:pPr>
        <w:pStyle w:val="AttachmentTextaboveFooter"/>
        <w:ind w:left="142"/>
      </w:pPr>
      <w:r w:rsidRPr="00AC548D">
        <w:t>If there is an attachment referred to in this document,</w:t>
      </w:r>
    </w:p>
    <w:p w14:paraId="6A8C295A" w14:textId="77777777" w:rsidR="0092760B" w:rsidRPr="00AC548D" w:rsidRDefault="0092760B" w:rsidP="00BB09EA">
      <w:pPr>
        <w:pStyle w:val="AttachmentTextaboveFooter"/>
        <w:ind w:left="142"/>
      </w:pPr>
      <w:r w:rsidRPr="00AC548D">
        <w:t>please visit www.elto.gov.on.ca to view the attachment in PDF format.</w:t>
      </w:r>
    </w:p>
    <w:p w14:paraId="6A8C295B" w14:textId="77777777" w:rsidR="003D1234" w:rsidRPr="00AC548D" w:rsidRDefault="003D1234" w:rsidP="00BB09EA">
      <w:pPr>
        <w:pStyle w:val="Footer"/>
        <w:ind w:left="142"/>
        <w:jc w:val="left"/>
      </w:pPr>
    </w:p>
    <w:p w14:paraId="6A8C295C" w14:textId="77777777" w:rsidR="009A73F6" w:rsidRPr="00AC548D" w:rsidRDefault="009A73F6" w:rsidP="00BB09EA">
      <w:pPr>
        <w:pStyle w:val="Footer"/>
        <w:ind w:left="142"/>
        <w:jc w:val="left"/>
      </w:pPr>
    </w:p>
    <w:p w14:paraId="6A8C295D" w14:textId="77777777" w:rsidR="00FE1AB5" w:rsidRPr="00AC548D" w:rsidRDefault="00FE1AB5" w:rsidP="00BB09EA">
      <w:pPr>
        <w:pStyle w:val="Footer"/>
        <w:ind w:left="142"/>
        <w:rPr>
          <w:b/>
        </w:rPr>
      </w:pPr>
      <w:r w:rsidRPr="00AC548D">
        <w:rPr>
          <w:b/>
        </w:rPr>
        <w:t>Local Planning Appeal Tribunal</w:t>
      </w:r>
    </w:p>
    <w:p w14:paraId="6A8C295E" w14:textId="3272298B" w:rsidR="005A6B29" w:rsidRPr="00AC548D" w:rsidRDefault="005A6B29" w:rsidP="00BB09EA">
      <w:pPr>
        <w:pStyle w:val="Footer"/>
        <w:ind w:left="142"/>
      </w:pPr>
      <w:r w:rsidRPr="00AC548D">
        <w:t xml:space="preserve">A constituent tribunal of </w:t>
      </w:r>
      <w:r w:rsidR="00BB3DB0" w:rsidRPr="00AC548D">
        <w:t xml:space="preserve">Tribunals Ontario </w:t>
      </w:r>
      <w:r w:rsidR="00BB3DB0">
        <w:t xml:space="preserve">- </w:t>
      </w:r>
      <w:r w:rsidRPr="00AC548D">
        <w:t xml:space="preserve">Environment and Land </w:t>
      </w:r>
      <w:r w:rsidR="00BB3DB0">
        <w:t>Division</w:t>
      </w:r>
    </w:p>
    <w:p w14:paraId="6A8C295F" w14:textId="77777777" w:rsidR="005A6B29" w:rsidRPr="00AC548D" w:rsidRDefault="005A6B29" w:rsidP="00BB09EA">
      <w:pPr>
        <w:pStyle w:val="Footer"/>
        <w:ind w:left="142"/>
      </w:pPr>
      <w:r w:rsidRPr="00AC548D">
        <w:t>Website: www.elto.gov.on.ca  Telephone: 416-212-6349  Toll Free: 1-866-448-2248</w:t>
      </w:r>
    </w:p>
    <w:sectPr w:rsidR="005A6B29" w:rsidRPr="00AC548D" w:rsidSect="00627521">
      <w:headerReference w:type="default" r:id="rId12"/>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827E0" w14:textId="77777777" w:rsidR="00F9563C" w:rsidRDefault="00F9563C">
      <w:r>
        <w:separator/>
      </w:r>
    </w:p>
  </w:endnote>
  <w:endnote w:type="continuationSeparator" w:id="0">
    <w:p w14:paraId="424DECF3" w14:textId="77777777" w:rsidR="00F9563C" w:rsidRDefault="00F9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BDD3" w14:textId="77777777" w:rsidR="00F9563C" w:rsidRDefault="00F9563C">
      <w:r>
        <w:separator/>
      </w:r>
    </w:p>
  </w:footnote>
  <w:footnote w:type="continuationSeparator" w:id="0">
    <w:p w14:paraId="1B732FD2" w14:textId="77777777" w:rsidR="00F9563C" w:rsidRDefault="00F9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2966" w14:textId="2C970ABD" w:rsidR="004B6547" w:rsidRDefault="005D1ED7" w:rsidP="004B6547">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DC3E8A">
      <w:rPr>
        <w:rFonts w:ascii="Arial" w:hAnsi="Arial" w:cs="Arial"/>
        <w:noProof/>
      </w:rPr>
      <w:t>2</w:t>
    </w:r>
    <w:r w:rsidRPr="005E51AF">
      <w:rPr>
        <w:rFonts w:ascii="Arial" w:hAnsi="Arial" w:cs="Arial"/>
        <w:noProof/>
      </w:rPr>
      <w:fldChar w:fldCharType="end"/>
    </w:r>
    <w:r w:rsidR="00C02B28">
      <w:rPr>
        <w:rFonts w:ascii="Arial" w:hAnsi="Arial" w:cs="Arial"/>
        <w:noProof/>
      </w:rPr>
      <w:tab/>
    </w:r>
    <w:r w:rsidR="004B6547">
      <w:rPr>
        <w:rFonts w:ascii="Arial" w:hAnsi="Arial" w:cs="Arial"/>
        <w:noProof/>
      </w:rPr>
      <w:t xml:space="preserve">  </w:t>
    </w:r>
    <w:r w:rsidR="00801236">
      <w:rPr>
        <w:rFonts w:ascii="Arial" w:hAnsi="Arial" w:cs="Arial"/>
        <w:noProof/>
      </w:rPr>
      <w:t xml:space="preserve"> </w:t>
    </w:r>
    <w:r w:rsidR="00621A64">
      <w:rPr>
        <w:rFonts w:ascii="Arial" w:hAnsi="Arial" w:cs="Arial"/>
        <w:noProof/>
      </w:rPr>
      <w:tab/>
      <w:t>PL180151</w:t>
    </w:r>
  </w:p>
  <w:p w14:paraId="3983BB9E" w14:textId="77777777" w:rsidR="00055C04" w:rsidRDefault="00055C04" w:rsidP="004B6547">
    <w:pPr>
      <w:pStyle w:val="Header"/>
      <w:tabs>
        <w:tab w:val="clear" w:pos="8640"/>
        <w:tab w:val="center" w:pos="4680"/>
        <w:tab w:val="left" w:pos="6804"/>
        <w:tab w:val="right" w:pos="9360"/>
      </w:tabs>
      <w:rPr>
        <w:rFonts w:ascii="Arial" w:hAnsi="Arial" w:cs="Arial"/>
        <w:noProof/>
      </w:rPr>
    </w:pPr>
  </w:p>
  <w:p w14:paraId="6A8C2968"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0E62A5"/>
    <w:multiLevelType w:val="hybridMultilevel"/>
    <w:tmpl w:val="57388172"/>
    <w:lvl w:ilvl="0" w:tplc="7472BFDA">
      <w:start w:val="1"/>
      <w:numFmt w:val="decimal"/>
      <w:lvlText w:val="%1."/>
      <w:lvlJc w:val="left"/>
      <w:pPr>
        <w:ind w:left="1080" w:hanging="360"/>
      </w:pPr>
      <w:rPr>
        <w:rFonts w:ascii="Arial" w:eastAsia="Times New Roman" w:hAnsi="Arial"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1F4232"/>
    <w:multiLevelType w:val="hybridMultilevel"/>
    <w:tmpl w:val="0AE69F8C"/>
    <w:lvl w:ilvl="0" w:tplc="6098FB4E">
      <w:start w:val="2"/>
      <w:numFmt w:val="lowerRoman"/>
      <w:lvlText w:val="%1)"/>
      <w:lvlJc w:val="left"/>
      <w:pPr>
        <w:ind w:left="2138" w:hanging="720"/>
      </w:pPr>
      <w:rPr>
        <w:rFonts w:hint="default"/>
        <w:sz w:val="20"/>
        <w:szCs w:val="20"/>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9" w15:restartNumberingAfterBreak="0">
    <w:nsid w:val="74763688"/>
    <w:multiLevelType w:val="hybridMultilevel"/>
    <w:tmpl w:val="682E1CB6"/>
    <w:lvl w:ilvl="0" w:tplc="1D521E6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30"/>
  </w:num>
  <w:num w:numId="4">
    <w:abstractNumId w:val="9"/>
  </w:num>
  <w:num w:numId="5">
    <w:abstractNumId w:val="33"/>
  </w:num>
  <w:num w:numId="6">
    <w:abstractNumId w:val="5"/>
  </w:num>
  <w:num w:numId="7">
    <w:abstractNumId w:val="1"/>
  </w:num>
  <w:num w:numId="8">
    <w:abstractNumId w:val="26"/>
  </w:num>
  <w:num w:numId="9">
    <w:abstractNumId w:val="16"/>
  </w:num>
  <w:num w:numId="10">
    <w:abstractNumId w:val="14"/>
  </w:num>
  <w:num w:numId="11">
    <w:abstractNumId w:val="20"/>
  </w:num>
  <w:num w:numId="12">
    <w:abstractNumId w:val="31"/>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5"/>
  </w:num>
  <w:num w:numId="25">
    <w:abstractNumId w:val="12"/>
  </w:num>
  <w:num w:numId="26">
    <w:abstractNumId w:val="27"/>
  </w:num>
  <w:num w:numId="27">
    <w:abstractNumId w:val="11"/>
  </w:num>
  <w:num w:numId="28">
    <w:abstractNumId w:val="21"/>
  </w:num>
  <w:num w:numId="29">
    <w:abstractNumId w:val="15"/>
  </w:num>
  <w:num w:numId="30">
    <w:abstractNumId w:val="22"/>
  </w:num>
  <w:num w:numId="31">
    <w:abstractNumId w:val="32"/>
  </w:num>
  <w:num w:numId="32">
    <w:abstractNumId w:val="29"/>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0450"/>
    <w:rsid w:val="0001398A"/>
    <w:rsid w:val="00013D82"/>
    <w:rsid w:val="000170F3"/>
    <w:rsid w:val="00017DFC"/>
    <w:rsid w:val="00022EAD"/>
    <w:rsid w:val="00031C6E"/>
    <w:rsid w:val="00035F17"/>
    <w:rsid w:val="000367FC"/>
    <w:rsid w:val="0003783B"/>
    <w:rsid w:val="00037980"/>
    <w:rsid w:val="000424A6"/>
    <w:rsid w:val="00043EB1"/>
    <w:rsid w:val="0004434B"/>
    <w:rsid w:val="00054A9F"/>
    <w:rsid w:val="00054E4C"/>
    <w:rsid w:val="00055C04"/>
    <w:rsid w:val="00056288"/>
    <w:rsid w:val="00056F73"/>
    <w:rsid w:val="0006526A"/>
    <w:rsid w:val="0007069F"/>
    <w:rsid w:val="00075342"/>
    <w:rsid w:val="00076196"/>
    <w:rsid w:val="0008105B"/>
    <w:rsid w:val="00081B93"/>
    <w:rsid w:val="000853A7"/>
    <w:rsid w:val="00085FBE"/>
    <w:rsid w:val="00091299"/>
    <w:rsid w:val="00094E62"/>
    <w:rsid w:val="00094ED5"/>
    <w:rsid w:val="00096632"/>
    <w:rsid w:val="000A5BAE"/>
    <w:rsid w:val="000A5C59"/>
    <w:rsid w:val="000B4BFB"/>
    <w:rsid w:val="000C21BB"/>
    <w:rsid w:val="000C25F1"/>
    <w:rsid w:val="000C480C"/>
    <w:rsid w:val="000C650B"/>
    <w:rsid w:val="000C7608"/>
    <w:rsid w:val="000D09B3"/>
    <w:rsid w:val="000D6F9D"/>
    <w:rsid w:val="000D7BBD"/>
    <w:rsid w:val="000F03BD"/>
    <w:rsid w:val="000F33EE"/>
    <w:rsid w:val="000F4EDE"/>
    <w:rsid w:val="000F6357"/>
    <w:rsid w:val="000F7BD0"/>
    <w:rsid w:val="00100AF6"/>
    <w:rsid w:val="0010191A"/>
    <w:rsid w:val="00104001"/>
    <w:rsid w:val="00111E74"/>
    <w:rsid w:val="001135A8"/>
    <w:rsid w:val="00114B8E"/>
    <w:rsid w:val="001212B5"/>
    <w:rsid w:val="001220E4"/>
    <w:rsid w:val="0013161B"/>
    <w:rsid w:val="0013270E"/>
    <w:rsid w:val="00137797"/>
    <w:rsid w:val="00151731"/>
    <w:rsid w:val="0015275B"/>
    <w:rsid w:val="001551CC"/>
    <w:rsid w:val="001562BE"/>
    <w:rsid w:val="001634FB"/>
    <w:rsid w:val="001656BC"/>
    <w:rsid w:val="001702F3"/>
    <w:rsid w:val="00172CE7"/>
    <w:rsid w:val="00174376"/>
    <w:rsid w:val="001765FB"/>
    <w:rsid w:val="001808B6"/>
    <w:rsid w:val="00182765"/>
    <w:rsid w:val="00182B0E"/>
    <w:rsid w:val="001830F0"/>
    <w:rsid w:val="00185E46"/>
    <w:rsid w:val="00190DF3"/>
    <w:rsid w:val="001A29B9"/>
    <w:rsid w:val="001A3C06"/>
    <w:rsid w:val="001B5CE4"/>
    <w:rsid w:val="001D2062"/>
    <w:rsid w:val="001D67CE"/>
    <w:rsid w:val="001D6BCB"/>
    <w:rsid w:val="001D6F93"/>
    <w:rsid w:val="001E1B99"/>
    <w:rsid w:val="001E1DB6"/>
    <w:rsid w:val="001E764F"/>
    <w:rsid w:val="001F0059"/>
    <w:rsid w:val="001F179F"/>
    <w:rsid w:val="001F742C"/>
    <w:rsid w:val="0020298E"/>
    <w:rsid w:val="00205167"/>
    <w:rsid w:val="002159B4"/>
    <w:rsid w:val="0021608D"/>
    <w:rsid w:val="002169F0"/>
    <w:rsid w:val="00220639"/>
    <w:rsid w:val="0022133C"/>
    <w:rsid w:val="00225203"/>
    <w:rsid w:val="0022579A"/>
    <w:rsid w:val="00226115"/>
    <w:rsid w:val="002315A3"/>
    <w:rsid w:val="00233059"/>
    <w:rsid w:val="002334C3"/>
    <w:rsid w:val="002346B3"/>
    <w:rsid w:val="00235236"/>
    <w:rsid w:val="002419BB"/>
    <w:rsid w:val="002433A2"/>
    <w:rsid w:val="002446DE"/>
    <w:rsid w:val="00246A65"/>
    <w:rsid w:val="00250221"/>
    <w:rsid w:val="00257414"/>
    <w:rsid w:val="0026320F"/>
    <w:rsid w:val="00270AAE"/>
    <w:rsid w:val="00274041"/>
    <w:rsid w:val="00277F40"/>
    <w:rsid w:val="00280925"/>
    <w:rsid w:val="00283370"/>
    <w:rsid w:val="00290FEC"/>
    <w:rsid w:val="00293E85"/>
    <w:rsid w:val="002959D2"/>
    <w:rsid w:val="002A393B"/>
    <w:rsid w:val="002A7219"/>
    <w:rsid w:val="002B47E9"/>
    <w:rsid w:val="002C00E1"/>
    <w:rsid w:val="002C1656"/>
    <w:rsid w:val="002C54DE"/>
    <w:rsid w:val="002C7CBA"/>
    <w:rsid w:val="002D2254"/>
    <w:rsid w:val="002D23D0"/>
    <w:rsid w:val="002D38E7"/>
    <w:rsid w:val="002D4524"/>
    <w:rsid w:val="002D7AD3"/>
    <w:rsid w:val="002E70A5"/>
    <w:rsid w:val="002E7A3A"/>
    <w:rsid w:val="002E7AE2"/>
    <w:rsid w:val="002E7C9F"/>
    <w:rsid w:val="002F37EF"/>
    <w:rsid w:val="002F4E11"/>
    <w:rsid w:val="002F654C"/>
    <w:rsid w:val="002F73E5"/>
    <w:rsid w:val="003051EA"/>
    <w:rsid w:val="00307DEE"/>
    <w:rsid w:val="00316394"/>
    <w:rsid w:val="00321370"/>
    <w:rsid w:val="00322CB0"/>
    <w:rsid w:val="00323369"/>
    <w:rsid w:val="00323482"/>
    <w:rsid w:val="00324440"/>
    <w:rsid w:val="003332FA"/>
    <w:rsid w:val="00340879"/>
    <w:rsid w:val="00343177"/>
    <w:rsid w:val="00345480"/>
    <w:rsid w:val="00346918"/>
    <w:rsid w:val="003506EA"/>
    <w:rsid w:val="00350E1B"/>
    <w:rsid w:val="003514CE"/>
    <w:rsid w:val="003536EA"/>
    <w:rsid w:val="00354C2E"/>
    <w:rsid w:val="003620BF"/>
    <w:rsid w:val="00367CB0"/>
    <w:rsid w:val="00375F31"/>
    <w:rsid w:val="00382B0E"/>
    <w:rsid w:val="0038484F"/>
    <w:rsid w:val="00385E47"/>
    <w:rsid w:val="00385FC9"/>
    <w:rsid w:val="00386633"/>
    <w:rsid w:val="00391504"/>
    <w:rsid w:val="00391514"/>
    <w:rsid w:val="00391DD7"/>
    <w:rsid w:val="00392348"/>
    <w:rsid w:val="0039563C"/>
    <w:rsid w:val="003A37DB"/>
    <w:rsid w:val="003B236D"/>
    <w:rsid w:val="003B298B"/>
    <w:rsid w:val="003B34C2"/>
    <w:rsid w:val="003B4D63"/>
    <w:rsid w:val="003B7CE2"/>
    <w:rsid w:val="003C4DB2"/>
    <w:rsid w:val="003D1234"/>
    <w:rsid w:val="003D3C06"/>
    <w:rsid w:val="003D4791"/>
    <w:rsid w:val="003E192E"/>
    <w:rsid w:val="003E1EE5"/>
    <w:rsid w:val="003E523F"/>
    <w:rsid w:val="003E71B7"/>
    <w:rsid w:val="003F15BB"/>
    <w:rsid w:val="003F266C"/>
    <w:rsid w:val="00401C71"/>
    <w:rsid w:val="00401F7B"/>
    <w:rsid w:val="00403715"/>
    <w:rsid w:val="0040501A"/>
    <w:rsid w:val="0041338C"/>
    <w:rsid w:val="0042078D"/>
    <w:rsid w:val="00420FFD"/>
    <w:rsid w:val="004233D2"/>
    <w:rsid w:val="00436A76"/>
    <w:rsid w:val="0044178B"/>
    <w:rsid w:val="00441A9B"/>
    <w:rsid w:val="004443C7"/>
    <w:rsid w:val="00447D8F"/>
    <w:rsid w:val="004507E6"/>
    <w:rsid w:val="00452228"/>
    <w:rsid w:val="004534E3"/>
    <w:rsid w:val="004539BB"/>
    <w:rsid w:val="004568CC"/>
    <w:rsid w:val="00460B87"/>
    <w:rsid w:val="004614AF"/>
    <w:rsid w:val="004662FE"/>
    <w:rsid w:val="004666AE"/>
    <w:rsid w:val="004714AB"/>
    <w:rsid w:val="004736A8"/>
    <w:rsid w:val="00481952"/>
    <w:rsid w:val="004846BB"/>
    <w:rsid w:val="004850D0"/>
    <w:rsid w:val="004A10ED"/>
    <w:rsid w:val="004A4461"/>
    <w:rsid w:val="004A587D"/>
    <w:rsid w:val="004A5CD1"/>
    <w:rsid w:val="004B3247"/>
    <w:rsid w:val="004B6317"/>
    <w:rsid w:val="004B6547"/>
    <w:rsid w:val="004B7E92"/>
    <w:rsid w:val="004C06AB"/>
    <w:rsid w:val="004C3B19"/>
    <w:rsid w:val="004C5ADC"/>
    <w:rsid w:val="004E03A4"/>
    <w:rsid w:val="004E31D7"/>
    <w:rsid w:val="004E4C91"/>
    <w:rsid w:val="004E4CD6"/>
    <w:rsid w:val="004E68AF"/>
    <w:rsid w:val="004F13B0"/>
    <w:rsid w:val="004F1B46"/>
    <w:rsid w:val="0050201C"/>
    <w:rsid w:val="00505DF1"/>
    <w:rsid w:val="005064E9"/>
    <w:rsid w:val="00510BCD"/>
    <w:rsid w:val="00513CCD"/>
    <w:rsid w:val="005176E6"/>
    <w:rsid w:val="005267E1"/>
    <w:rsid w:val="00530917"/>
    <w:rsid w:val="005358D7"/>
    <w:rsid w:val="0053773B"/>
    <w:rsid w:val="00537BDB"/>
    <w:rsid w:val="00544148"/>
    <w:rsid w:val="0055024F"/>
    <w:rsid w:val="005554F9"/>
    <w:rsid w:val="005642DF"/>
    <w:rsid w:val="00564ECC"/>
    <w:rsid w:val="005650FD"/>
    <w:rsid w:val="00567032"/>
    <w:rsid w:val="00575802"/>
    <w:rsid w:val="00581834"/>
    <w:rsid w:val="00581FFB"/>
    <w:rsid w:val="005826C8"/>
    <w:rsid w:val="005832B8"/>
    <w:rsid w:val="005833A4"/>
    <w:rsid w:val="00585632"/>
    <w:rsid w:val="0058684A"/>
    <w:rsid w:val="005943ED"/>
    <w:rsid w:val="00594426"/>
    <w:rsid w:val="005A6B29"/>
    <w:rsid w:val="005A767F"/>
    <w:rsid w:val="005B030D"/>
    <w:rsid w:val="005B0EFC"/>
    <w:rsid w:val="005B2223"/>
    <w:rsid w:val="005B433D"/>
    <w:rsid w:val="005C46AA"/>
    <w:rsid w:val="005C7251"/>
    <w:rsid w:val="005C7AA9"/>
    <w:rsid w:val="005D1ED7"/>
    <w:rsid w:val="005D3B11"/>
    <w:rsid w:val="005D7B9E"/>
    <w:rsid w:val="005E1ABE"/>
    <w:rsid w:val="005E51AF"/>
    <w:rsid w:val="005F182A"/>
    <w:rsid w:val="005F529C"/>
    <w:rsid w:val="005F7A16"/>
    <w:rsid w:val="006002DC"/>
    <w:rsid w:val="006032BF"/>
    <w:rsid w:val="0060505C"/>
    <w:rsid w:val="00606BB9"/>
    <w:rsid w:val="00611B55"/>
    <w:rsid w:val="00613A74"/>
    <w:rsid w:val="00614648"/>
    <w:rsid w:val="00616822"/>
    <w:rsid w:val="006207D7"/>
    <w:rsid w:val="00621A64"/>
    <w:rsid w:val="00627327"/>
    <w:rsid w:val="00627521"/>
    <w:rsid w:val="006306A8"/>
    <w:rsid w:val="006323C0"/>
    <w:rsid w:val="0063516A"/>
    <w:rsid w:val="0063575A"/>
    <w:rsid w:val="00640174"/>
    <w:rsid w:val="006419E7"/>
    <w:rsid w:val="00641AD3"/>
    <w:rsid w:val="00646BFB"/>
    <w:rsid w:val="00647ECC"/>
    <w:rsid w:val="006510E9"/>
    <w:rsid w:val="00653B50"/>
    <w:rsid w:val="00655F95"/>
    <w:rsid w:val="00656CC7"/>
    <w:rsid w:val="00657E0B"/>
    <w:rsid w:val="00663C56"/>
    <w:rsid w:val="00665DAE"/>
    <w:rsid w:val="006664C3"/>
    <w:rsid w:val="00677294"/>
    <w:rsid w:val="006820A0"/>
    <w:rsid w:val="00690088"/>
    <w:rsid w:val="00696096"/>
    <w:rsid w:val="006A119C"/>
    <w:rsid w:val="006A19B7"/>
    <w:rsid w:val="006A2B5B"/>
    <w:rsid w:val="006B28AB"/>
    <w:rsid w:val="006B33B3"/>
    <w:rsid w:val="006C0261"/>
    <w:rsid w:val="006C2DE7"/>
    <w:rsid w:val="006C6D4C"/>
    <w:rsid w:val="006D019E"/>
    <w:rsid w:val="006D09B4"/>
    <w:rsid w:val="006D1DFD"/>
    <w:rsid w:val="006D23BB"/>
    <w:rsid w:val="006D4EC9"/>
    <w:rsid w:val="006D6C8F"/>
    <w:rsid w:val="006E6454"/>
    <w:rsid w:val="006F1524"/>
    <w:rsid w:val="006F214C"/>
    <w:rsid w:val="006F2DF2"/>
    <w:rsid w:val="006F3415"/>
    <w:rsid w:val="006F6F82"/>
    <w:rsid w:val="007057F0"/>
    <w:rsid w:val="00706196"/>
    <w:rsid w:val="00707B3B"/>
    <w:rsid w:val="00715DD1"/>
    <w:rsid w:val="00716030"/>
    <w:rsid w:val="00717D58"/>
    <w:rsid w:val="00723C6B"/>
    <w:rsid w:val="00724155"/>
    <w:rsid w:val="007342E5"/>
    <w:rsid w:val="007353C0"/>
    <w:rsid w:val="00735538"/>
    <w:rsid w:val="007421AA"/>
    <w:rsid w:val="007442EC"/>
    <w:rsid w:val="00746BD5"/>
    <w:rsid w:val="00751EEE"/>
    <w:rsid w:val="007523C2"/>
    <w:rsid w:val="00755F76"/>
    <w:rsid w:val="0076119A"/>
    <w:rsid w:val="00765C2D"/>
    <w:rsid w:val="0077231F"/>
    <w:rsid w:val="00777731"/>
    <w:rsid w:val="00787CE3"/>
    <w:rsid w:val="007944E4"/>
    <w:rsid w:val="007A1709"/>
    <w:rsid w:val="007A2C3D"/>
    <w:rsid w:val="007A7F62"/>
    <w:rsid w:val="007B59C7"/>
    <w:rsid w:val="007C08BD"/>
    <w:rsid w:val="007D0344"/>
    <w:rsid w:val="007D1127"/>
    <w:rsid w:val="007E0C30"/>
    <w:rsid w:val="007E47FA"/>
    <w:rsid w:val="007F7583"/>
    <w:rsid w:val="00801236"/>
    <w:rsid w:val="00802055"/>
    <w:rsid w:val="008046EB"/>
    <w:rsid w:val="008048B3"/>
    <w:rsid w:val="0080724D"/>
    <w:rsid w:val="00811E24"/>
    <w:rsid w:val="008173CF"/>
    <w:rsid w:val="00823753"/>
    <w:rsid w:val="008316DB"/>
    <w:rsid w:val="0083211C"/>
    <w:rsid w:val="00835A80"/>
    <w:rsid w:val="00837AE6"/>
    <w:rsid w:val="00850AEA"/>
    <w:rsid w:val="00851B98"/>
    <w:rsid w:val="00863A7E"/>
    <w:rsid w:val="00865727"/>
    <w:rsid w:val="00866681"/>
    <w:rsid w:val="00890E5D"/>
    <w:rsid w:val="0089782A"/>
    <w:rsid w:val="008A1A0C"/>
    <w:rsid w:val="008A3586"/>
    <w:rsid w:val="008B2C6A"/>
    <w:rsid w:val="008B3002"/>
    <w:rsid w:val="008B343C"/>
    <w:rsid w:val="008B3EB4"/>
    <w:rsid w:val="008B667D"/>
    <w:rsid w:val="008C09C4"/>
    <w:rsid w:val="008C7470"/>
    <w:rsid w:val="008C7A42"/>
    <w:rsid w:val="008D32C3"/>
    <w:rsid w:val="008D3B01"/>
    <w:rsid w:val="008E147D"/>
    <w:rsid w:val="008E5A37"/>
    <w:rsid w:val="008E5B11"/>
    <w:rsid w:val="008F3738"/>
    <w:rsid w:val="008F763C"/>
    <w:rsid w:val="00900C5B"/>
    <w:rsid w:val="00901C66"/>
    <w:rsid w:val="00902134"/>
    <w:rsid w:val="0090411A"/>
    <w:rsid w:val="009047EB"/>
    <w:rsid w:val="00905B11"/>
    <w:rsid w:val="00907DA4"/>
    <w:rsid w:val="009148E3"/>
    <w:rsid w:val="0092760B"/>
    <w:rsid w:val="00930FD3"/>
    <w:rsid w:val="00931562"/>
    <w:rsid w:val="009333AA"/>
    <w:rsid w:val="00935095"/>
    <w:rsid w:val="00935ABA"/>
    <w:rsid w:val="009360FC"/>
    <w:rsid w:val="00945BC3"/>
    <w:rsid w:val="00951EE2"/>
    <w:rsid w:val="0095571C"/>
    <w:rsid w:val="0096422B"/>
    <w:rsid w:val="0096452B"/>
    <w:rsid w:val="009650D8"/>
    <w:rsid w:val="00967E55"/>
    <w:rsid w:val="009736BB"/>
    <w:rsid w:val="009748FB"/>
    <w:rsid w:val="00976AA8"/>
    <w:rsid w:val="009773EC"/>
    <w:rsid w:val="00981E7A"/>
    <w:rsid w:val="009875E0"/>
    <w:rsid w:val="00990803"/>
    <w:rsid w:val="00990F55"/>
    <w:rsid w:val="00997595"/>
    <w:rsid w:val="009A1884"/>
    <w:rsid w:val="009A31C9"/>
    <w:rsid w:val="009A34A1"/>
    <w:rsid w:val="009A6D63"/>
    <w:rsid w:val="009A73F6"/>
    <w:rsid w:val="009B3E0C"/>
    <w:rsid w:val="009B49C4"/>
    <w:rsid w:val="009C20B2"/>
    <w:rsid w:val="009C4D62"/>
    <w:rsid w:val="009D0B82"/>
    <w:rsid w:val="009D5078"/>
    <w:rsid w:val="009E0DF7"/>
    <w:rsid w:val="009E1C08"/>
    <w:rsid w:val="009E202F"/>
    <w:rsid w:val="009E40F3"/>
    <w:rsid w:val="009E6983"/>
    <w:rsid w:val="009F040C"/>
    <w:rsid w:val="009F3047"/>
    <w:rsid w:val="009F58EF"/>
    <w:rsid w:val="009F723D"/>
    <w:rsid w:val="00A07D8A"/>
    <w:rsid w:val="00A11CE2"/>
    <w:rsid w:val="00A20E8C"/>
    <w:rsid w:val="00A20F2E"/>
    <w:rsid w:val="00A357C9"/>
    <w:rsid w:val="00A4166A"/>
    <w:rsid w:val="00A41B42"/>
    <w:rsid w:val="00A4556D"/>
    <w:rsid w:val="00A45D63"/>
    <w:rsid w:val="00A47406"/>
    <w:rsid w:val="00A51B58"/>
    <w:rsid w:val="00A54053"/>
    <w:rsid w:val="00A550FC"/>
    <w:rsid w:val="00A551C0"/>
    <w:rsid w:val="00A55AE5"/>
    <w:rsid w:val="00A573C0"/>
    <w:rsid w:val="00A57547"/>
    <w:rsid w:val="00A63C91"/>
    <w:rsid w:val="00A642D9"/>
    <w:rsid w:val="00A7018C"/>
    <w:rsid w:val="00A70B89"/>
    <w:rsid w:val="00A70E2F"/>
    <w:rsid w:val="00A7466D"/>
    <w:rsid w:val="00A76E5B"/>
    <w:rsid w:val="00A8047B"/>
    <w:rsid w:val="00A81716"/>
    <w:rsid w:val="00A81DB3"/>
    <w:rsid w:val="00A81FB9"/>
    <w:rsid w:val="00A84EF0"/>
    <w:rsid w:val="00A86E97"/>
    <w:rsid w:val="00A955CF"/>
    <w:rsid w:val="00AA1090"/>
    <w:rsid w:val="00AA1241"/>
    <w:rsid w:val="00AA432A"/>
    <w:rsid w:val="00AA607D"/>
    <w:rsid w:val="00AA6E2C"/>
    <w:rsid w:val="00AB07FC"/>
    <w:rsid w:val="00AB519E"/>
    <w:rsid w:val="00AB6BBB"/>
    <w:rsid w:val="00AB7E2E"/>
    <w:rsid w:val="00AC517A"/>
    <w:rsid w:val="00AC548D"/>
    <w:rsid w:val="00AC630B"/>
    <w:rsid w:val="00AD29BF"/>
    <w:rsid w:val="00AD7E71"/>
    <w:rsid w:val="00AE075F"/>
    <w:rsid w:val="00AE1098"/>
    <w:rsid w:val="00AE1446"/>
    <w:rsid w:val="00AE303E"/>
    <w:rsid w:val="00AE3931"/>
    <w:rsid w:val="00B0072E"/>
    <w:rsid w:val="00B00E56"/>
    <w:rsid w:val="00B05146"/>
    <w:rsid w:val="00B12A97"/>
    <w:rsid w:val="00B13C3D"/>
    <w:rsid w:val="00B157E1"/>
    <w:rsid w:val="00B16A05"/>
    <w:rsid w:val="00B17BED"/>
    <w:rsid w:val="00B17DE9"/>
    <w:rsid w:val="00B225A1"/>
    <w:rsid w:val="00B25ACB"/>
    <w:rsid w:val="00B25ECF"/>
    <w:rsid w:val="00B268A7"/>
    <w:rsid w:val="00B35686"/>
    <w:rsid w:val="00B35845"/>
    <w:rsid w:val="00B367F1"/>
    <w:rsid w:val="00B40A75"/>
    <w:rsid w:val="00B47F5B"/>
    <w:rsid w:val="00B511E2"/>
    <w:rsid w:val="00B51EB2"/>
    <w:rsid w:val="00B51EBA"/>
    <w:rsid w:val="00B5261C"/>
    <w:rsid w:val="00B52E2B"/>
    <w:rsid w:val="00B5585B"/>
    <w:rsid w:val="00B5628D"/>
    <w:rsid w:val="00B56F34"/>
    <w:rsid w:val="00B62606"/>
    <w:rsid w:val="00B6431E"/>
    <w:rsid w:val="00B67AB9"/>
    <w:rsid w:val="00B70285"/>
    <w:rsid w:val="00B702CE"/>
    <w:rsid w:val="00B721A7"/>
    <w:rsid w:val="00B73739"/>
    <w:rsid w:val="00B77B07"/>
    <w:rsid w:val="00B818DE"/>
    <w:rsid w:val="00B92BA3"/>
    <w:rsid w:val="00B93311"/>
    <w:rsid w:val="00B94D9D"/>
    <w:rsid w:val="00BA28A5"/>
    <w:rsid w:val="00BA4811"/>
    <w:rsid w:val="00BA5F87"/>
    <w:rsid w:val="00BA6520"/>
    <w:rsid w:val="00BA77E1"/>
    <w:rsid w:val="00BA79F7"/>
    <w:rsid w:val="00BB09EA"/>
    <w:rsid w:val="00BB1683"/>
    <w:rsid w:val="00BB3D02"/>
    <w:rsid w:val="00BB3DB0"/>
    <w:rsid w:val="00BB527B"/>
    <w:rsid w:val="00BB6613"/>
    <w:rsid w:val="00BB663A"/>
    <w:rsid w:val="00BB66A5"/>
    <w:rsid w:val="00BC66D9"/>
    <w:rsid w:val="00BD2FD5"/>
    <w:rsid w:val="00BE0FA0"/>
    <w:rsid w:val="00BE16AB"/>
    <w:rsid w:val="00BE3EDD"/>
    <w:rsid w:val="00BE693A"/>
    <w:rsid w:val="00BF23CB"/>
    <w:rsid w:val="00BF3612"/>
    <w:rsid w:val="00BF497A"/>
    <w:rsid w:val="00BF6DDA"/>
    <w:rsid w:val="00BF7426"/>
    <w:rsid w:val="00C02B28"/>
    <w:rsid w:val="00C05451"/>
    <w:rsid w:val="00C1171C"/>
    <w:rsid w:val="00C12B57"/>
    <w:rsid w:val="00C16508"/>
    <w:rsid w:val="00C2099A"/>
    <w:rsid w:val="00C23332"/>
    <w:rsid w:val="00C239DD"/>
    <w:rsid w:val="00C300F2"/>
    <w:rsid w:val="00C35037"/>
    <w:rsid w:val="00C363F1"/>
    <w:rsid w:val="00C43CD8"/>
    <w:rsid w:val="00C47F94"/>
    <w:rsid w:val="00C51B50"/>
    <w:rsid w:val="00C5671C"/>
    <w:rsid w:val="00C62341"/>
    <w:rsid w:val="00C62EF3"/>
    <w:rsid w:val="00C76B2D"/>
    <w:rsid w:val="00C801A0"/>
    <w:rsid w:val="00C81036"/>
    <w:rsid w:val="00C838B9"/>
    <w:rsid w:val="00C91221"/>
    <w:rsid w:val="00C92977"/>
    <w:rsid w:val="00C940BC"/>
    <w:rsid w:val="00CA5CE4"/>
    <w:rsid w:val="00CA62A1"/>
    <w:rsid w:val="00CB5293"/>
    <w:rsid w:val="00CC269B"/>
    <w:rsid w:val="00CC29F3"/>
    <w:rsid w:val="00CC5C59"/>
    <w:rsid w:val="00CC7CDD"/>
    <w:rsid w:val="00CD235D"/>
    <w:rsid w:val="00CD5591"/>
    <w:rsid w:val="00CE10CC"/>
    <w:rsid w:val="00CE293A"/>
    <w:rsid w:val="00CE515F"/>
    <w:rsid w:val="00CF262F"/>
    <w:rsid w:val="00CF2AB8"/>
    <w:rsid w:val="00CF3F96"/>
    <w:rsid w:val="00CF4C37"/>
    <w:rsid w:val="00CF55CF"/>
    <w:rsid w:val="00CF5839"/>
    <w:rsid w:val="00CF6107"/>
    <w:rsid w:val="00D008AB"/>
    <w:rsid w:val="00D01696"/>
    <w:rsid w:val="00D07292"/>
    <w:rsid w:val="00D225B5"/>
    <w:rsid w:val="00D265BD"/>
    <w:rsid w:val="00D30F49"/>
    <w:rsid w:val="00D32294"/>
    <w:rsid w:val="00D35322"/>
    <w:rsid w:val="00D35B18"/>
    <w:rsid w:val="00D36525"/>
    <w:rsid w:val="00D409D0"/>
    <w:rsid w:val="00D42D9F"/>
    <w:rsid w:val="00D4694B"/>
    <w:rsid w:val="00D50C1C"/>
    <w:rsid w:val="00D51AC4"/>
    <w:rsid w:val="00D53BDA"/>
    <w:rsid w:val="00D66856"/>
    <w:rsid w:val="00D72B07"/>
    <w:rsid w:val="00D76186"/>
    <w:rsid w:val="00D76968"/>
    <w:rsid w:val="00D80BC1"/>
    <w:rsid w:val="00D82D05"/>
    <w:rsid w:val="00D83C03"/>
    <w:rsid w:val="00D84899"/>
    <w:rsid w:val="00D8571F"/>
    <w:rsid w:val="00D87089"/>
    <w:rsid w:val="00D87A44"/>
    <w:rsid w:val="00D91064"/>
    <w:rsid w:val="00D9357D"/>
    <w:rsid w:val="00D95BF7"/>
    <w:rsid w:val="00DA1D3B"/>
    <w:rsid w:val="00DA3393"/>
    <w:rsid w:val="00DB023D"/>
    <w:rsid w:val="00DB16DE"/>
    <w:rsid w:val="00DB203A"/>
    <w:rsid w:val="00DB45DF"/>
    <w:rsid w:val="00DB49FE"/>
    <w:rsid w:val="00DC3E8A"/>
    <w:rsid w:val="00DC75CA"/>
    <w:rsid w:val="00DD0325"/>
    <w:rsid w:val="00DD35F5"/>
    <w:rsid w:val="00DD6665"/>
    <w:rsid w:val="00DE3AD2"/>
    <w:rsid w:val="00DE62BC"/>
    <w:rsid w:val="00DF6A38"/>
    <w:rsid w:val="00DF75FB"/>
    <w:rsid w:val="00E11D71"/>
    <w:rsid w:val="00E12DE7"/>
    <w:rsid w:val="00E15446"/>
    <w:rsid w:val="00E16045"/>
    <w:rsid w:val="00E21565"/>
    <w:rsid w:val="00E36368"/>
    <w:rsid w:val="00E40778"/>
    <w:rsid w:val="00E4342D"/>
    <w:rsid w:val="00E45BCA"/>
    <w:rsid w:val="00E45C87"/>
    <w:rsid w:val="00E462BC"/>
    <w:rsid w:val="00E5336E"/>
    <w:rsid w:val="00E55FBE"/>
    <w:rsid w:val="00E61C2C"/>
    <w:rsid w:val="00E65759"/>
    <w:rsid w:val="00E66F02"/>
    <w:rsid w:val="00E73226"/>
    <w:rsid w:val="00E743D2"/>
    <w:rsid w:val="00E77A97"/>
    <w:rsid w:val="00E77E48"/>
    <w:rsid w:val="00E82982"/>
    <w:rsid w:val="00E8779D"/>
    <w:rsid w:val="00E87A9B"/>
    <w:rsid w:val="00E91EC4"/>
    <w:rsid w:val="00E92F48"/>
    <w:rsid w:val="00E95E27"/>
    <w:rsid w:val="00E97D24"/>
    <w:rsid w:val="00E97F04"/>
    <w:rsid w:val="00EA1591"/>
    <w:rsid w:val="00EA17A9"/>
    <w:rsid w:val="00EA4386"/>
    <w:rsid w:val="00EA73B7"/>
    <w:rsid w:val="00EB3E73"/>
    <w:rsid w:val="00EB6A5E"/>
    <w:rsid w:val="00EC181A"/>
    <w:rsid w:val="00EC2949"/>
    <w:rsid w:val="00EC69B2"/>
    <w:rsid w:val="00ED6C54"/>
    <w:rsid w:val="00ED7CBD"/>
    <w:rsid w:val="00EE1D9C"/>
    <w:rsid w:val="00EE4BA3"/>
    <w:rsid w:val="00EE4DD3"/>
    <w:rsid w:val="00EE62E6"/>
    <w:rsid w:val="00EF192B"/>
    <w:rsid w:val="00EF46BF"/>
    <w:rsid w:val="00EF4FA7"/>
    <w:rsid w:val="00EF6354"/>
    <w:rsid w:val="00F12184"/>
    <w:rsid w:val="00F13970"/>
    <w:rsid w:val="00F14FDD"/>
    <w:rsid w:val="00F17687"/>
    <w:rsid w:val="00F206C1"/>
    <w:rsid w:val="00F20B8D"/>
    <w:rsid w:val="00F24C34"/>
    <w:rsid w:val="00F27C53"/>
    <w:rsid w:val="00F32CDE"/>
    <w:rsid w:val="00F33CB5"/>
    <w:rsid w:val="00F376E5"/>
    <w:rsid w:val="00F404B1"/>
    <w:rsid w:val="00F408C2"/>
    <w:rsid w:val="00F46275"/>
    <w:rsid w:val="00F46C97"/>
    <w:rsid w:val="00F478D3"/>
    <w:rsid w:val="00F5016B"/>
    <w:rsid w:val="00F548C9"/>
    <w:rsid w:val="00F610AF"/>
    <w:rsid w:val="00F62C56"/>
    <w:rsid w:val="00F65B9E"/>
    <w:rsid w:val="00F71AB8"/>
    <w:rsid w:val="00F75214"/>
    <w:rsid w:val="00F76E36"/>
    <w:rsid w:val="00F801FB"/>
    <w:rsid w:val="00F82F6D"/>
    <w:rsid w:val="00F90029"/>
    <w:rsid w:val="00F9136D"/>
    <w:rsid w:val="00F92745"/>
    <w:rsid w:val="00F9563C"/>
    <w:rsid w:val="00F9597B"/>
    <w:rsid w:val="00F9678C"/>
    <w:rsid w:val="00F97A2A"/>
    <w:rsid w:val="00FA016B"/>
    <w:rsid w:val="00FA160A"/>
    <w:rsid w:val="00FA6295"/>
    <w:rsid w:val="00FA6ECE"/>
    <w:rsid w:val="00FC0842"/>
    <w:rsid w:val="00FD10D9"/>
    <w:rsid w:val="00FD3608"/>
    <w:rsid w:val="00FD395A"/>
    <w:rsid w:val="00FD4182"/>
    <w:rsid w:val="00FE1AB5"/>
    <w:rsid w:val="00FE3524"/>
    <w:rsid w:val="00FE478E"/>
    <w:rsid w:val="00FE4D6A"/>
    <w:rsid w:val="00FF1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8C28F4"/>
  <w15:docId w15:val="{F8C193B8-0889-4385-BA99-51011168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styleId="UnresolvedMention">
    <w:name w:val="Unresolved Mention"/>
    <w:basedOn w:val="DefaultParagraphFont"/>
    <w:uiPriority w:val="99"/>
    <w:semiHidden/>
    <w:unhideWhenUsed/>
    <w:rsid w:val="00466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439064122">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702511672">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89938F5AD24497197BAE54121B21" ma:contentTypeVersion="6" ma:contentTypeDescription="Create a new document." ma:contentTypeScope="" ma:versionID="b59b1bb7fc3f04ff441f6fa004d9bb0d">
  <xsd:schema xmlns:xsd="http://www.w3.org/2001/XMLSchema" xmlns:xs="http://www.w3.org/2001/XMLSchema" xmlns:p="http://schemas.microsoft.com/office/2006/metadata/properties" xmlns:ns3="e5ace742-85e4-40a5-a0a1-247efdef46a1" targetNamespace="http://schemas.microsoft.com/office/2006/metadata/properties" ma:root="true" ma:fieldsID="496c045902a7ff1400174db134d42f95" ns3:_="">
    <xsd:import namespace="e5ace742-85e4-40a5-a0a1-247efdef46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ce742-85e4-40a5-a0a1-247efdef4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D7C5-8563-4EA0-ABB3-E43D799A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ce742-85e4-40a5-a0a1-247efdef4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7CE03-EB3A-412D-8126-2403AABEDF12}">
  <ds:schemaRef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e5ace742-85e4-40a5-a0a1-247efdef46a1"/>
    <ds:schemaRef ds:uri="http://www.w3.org/XML/1998/namespace"/>
    <ds:schemaRef ds:uri="http://purl.org/dc/elements/1.1/"/>
  </ds:schemaRefs>
</ds:datastoreItem>
</file>

<file path=customXml/itemProps3.xml><?xml version="1.0" encoding="utf-8"?>
<ds:datastoreItem xmlns:ds="http://schemas.openxmlformats.org/officeDocument/2006/customXml" ds:itemID="{54682CE6-E53B-41F3-932E-0B8AB5E4DDAE}">
  <ds:schemaRefs>
    <ds:schemaRef ds:uri="http://schemas.microsoft.com/sharepoint/v3/contenttype/forms"/>
  </ds:schemaRefs>
</ds:datastoreItem>
</file>

<file path=customXml/itemProps4.xml><?xml version="1.0" encoding="utf-8"?>
<ds:datastoreItem xmlns:ds="http://schemas.openxmlformats.org/officeDocument/2006/customXml" ds:itemID="{FF90E620-3E61-4C4B-8DDD-41A6BDB5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2020-01-10T13:37:00Z</cp:lastPrinted>
  <dcterms:created xsi:type="dcterms:W3CDTF">2020-01-10T13:37:00Z</dcterms:created>
  <dcterms:modified xsi:type="dcterms:W3CDTF">2020-01-10T13:55:00Z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David.Lanthier@ontario.ca</vt:lpwstr>
  </property>
  <property fmtid="{D5CDD505-2E9C-101B-9397-08002B2CF9AE}" pid="5" name="MSIP_Label_034a106e-6316-442c-ad35-738afd673d2b_SetDate">
    <vt:lpwstr>2019-09-04T16:37:24.8921760Z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0x010100687989938F5AD24497197BAE54121B21</vt:lpwstr>
  </property>
</Properties>
</file>