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E2BEB" w14:textId="77777777" w:rsidR="00EE4637" w:rsidRDefault="00352BA9" w:rsidP="00112C87">
      <w:pPr>
        <w:widowControl w:val="0"/>
        <w:tabs>
          <w:tab w:val="left" w:pos="7920"/>
        </w:tabs>
        <w:autoSpaceDE w:val="0"/>
        <w:autoSpaceDN w:val="0"/>
        <w:adjustRightInd w:val="0"/>
        <w:spacing w:after="0" w:line="276" w:lineRule="auto"/>
        <w:jc w:val="right"/>
      </w:pPr>
      <w:r>
        <w:rPr>
          <w:rFonts w:ascii="Book Antiqua" w:eastAsia="Times New Roman" w:hAnsi="Book Antiqua" w:cs="Times New Roman"/>
          <w:b/>
          <w:szCs w:val="28"/>
          <w:lang w:val="en-US"/>
        </w:rPr>
        <w:t xml:space="preserve">                                                                                                                                                                                           </w:t>
      </w:r>
    </w:p>
    <w:tbl>
      <w:tblPr>
        <w:tblpPr w:leftFromText="180" w:rightFromText="180" w:vertAnchor="text" w:horzAnchor="margin" w:tblpY="-111"/>
        <w:tblW w:w="9606" w:type="dxa"/>
        <w:tblLayout w:type="fixed"/>
        <w:tblLook w:val="0000" w:firstRow="0" w:lastRow="0" w:firstColumn="0" w:lastColumn="0" w:noHBand="0" w:noVBand="0"/>
      </w:tblPr>
      <w:tblGrid>
        <w:gridCol w:w="5778"/>
        <w:gridCol w:w="3828"/>
      </w:tblGrid>
      <w:tr w:rsidR="00EE4637" w:rsidRPr="00EE4637" w14:paraId="5289E033" w14:textId="77777777" w:rsidTr="00EE4637">
        <w:trPr>
          <w:trHeight w:val="281"/>
        </w:trPr>
        <w:tc>
          <w:tcPr>
            <w:tcW w:w="5778" w:type="dxa"/>
          </w:tcPr>
          <w:p w14:paraId="4EC77E3B" w14:textId="77777777" w:rsidR="00EE4637" w:rsidRPr="00EE4637" w:rsidRDefault="00EE4637" w:rsidP="00EE4637">
            <w:pPr>
              <w:spacing w:after="0" w:line="240" w:lineRule="auto"/>
              <w:rPr>
                <w:rFonts w:ascii="Arial" w:eastAsia="Times New Roman" w:hAnsi="Arial" w:cs="Arial"/>
                <w:b/>
                <w:sz w:val="16"/>
                <w:szCs w:val="16"/>
                <w:lang w:val="en-US"/>
              </w:rPr>
            </w:pPr>
          </w:p>
        </w:tc>
        <w:tc>
          <w:tcPr>
            <w:tcW w:w="3828" w:type="dxa"/>
            <w:vMerge w:val="restart"/>
          </w:tcPr>
          <w:p w14:paraId="56428F8C" w14:textId="77777777" w:rsidR="00EE4637" w:rsidRPr="00EE4637" w:rsidRDefault="00EE4637" w:rsidP="00EE4637">
            <w:pPr>
              <w:spacing w:after="0" w:line="240" w:lineRule="auto"/>
              <w:rPr>
                <w:rFonts w:ascii="Arial" w:eastAsia="Times New Roman" w:hAnsi="Arial" w:cs="Arial"/>
                <w:b/>
                <w:noProof/>
                <w:sz w:val="32"/>
                <w:szCs w:val="32"/>
                <w:lang w:eastAsia="en-CA"/>
              </w:rPr>
            </w:pPr>
            <w:r w:rsidRPr="00EE4637">
              <w:rPr>
                <w:rFonts w:ascii="Times New Roman" w:eastAsia="Times New Roman" w:hAnsi="Times New Roman" w:cs="Times New Roman"/>
                <w:noProof/>
                <w:sz w:val="24"/>
                <w:szCs w:val="24"/>
                <w:lang w:eastAsia="en-CA"/>
              </w:rPr>
              <w:drawing>
                <wp:anchor distT="0" distB="0" distL="114300" distR="114300" simplePos="0" relativeHeight="251659264" behindDoc="0" locked="0" layoutInCell="1" allowOverlap="1" wp14:anchorId="4ECE69CF" wp14:editId="5FBDFC3E">
                  <wp:simplePos x="0" y="0"/>
                  <wp:positionH relativeFrom="column">
                    <wp:align>center</wp:align>
                  </wp:positionH>
                  <wp:positionV relativeFrom="paragraph">
                    <wp:posOffset>80010</wp:posOffset>
                  </wp:positionV>
                  <wp:extent cx="1188720" cy="118872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E4637" w:rsidRPr="00EE4637" w14:paraId="49E56C67" w14:textId="77777777" w:rsidTr="00EE4637">
        <w:tc>
          <w:tcPr>
            <w:tcW w:w="5778" w:type="dxa"/>
          </w:tcPr>
          <w:p w14:paraId="0E6AE56A" w14:textId="77777777" w:rsidR="00EE4637" w:rsidRPr="00EE4637" w:rsidRDefault="00EE4637" w:rsidP="00EE4637">
            <w:pPr>
              <w:spacing w:after="0" w:line="240" w:lineRule="auto"/>
              <w:rPr>
                <w:rFonts w:ascii="Arial" w:eastAsia="Times New Roman" w:hAnsi="Arial" w:cs="Arial"/>
                <w:b/>
                <w:sz w:val="32"/>
                <w:szCs w:val="32"/>
                <w:lang w:val="en-US"/>
              </w:rPr>
            </w:pPr>
            <w:r w:rsidRPr="00EE4637">
              <w:rPr>
                <w:rFonts w:ascii="Arial" w:eastAsia="Times New Roman" w:hAnsi="Arial" w:cs="Arial"/>
                <w:b/>
                <w:sz w:val="32"/>
                <w:szCs w:val="32"/>
                <w:lang w:val="en-US"/>
              </w:rPr>
              <w:t>Local Planning Appeal Tribunal</w:t>
            </w:r>
          </w:p>
        </w:tc>
        <w:tc>
          <w:tcPr>
            <w:tcW w:w="3828" w:type="dxa"/>
            <w:vMerge/>
          </w:tcPr>
          <w:p w14:paraId="35EFC1AA" w14:textId="77777777" w:rsidR="00EE4637" w:rsidRPr="00EE4637" w:rsidRDefault="00EE4637" w:rsidP="00EE4637">
            <w:pPr>
              <w:spacing w:after="0" w:line="240" w:lineRule="auto"/>
              <w:rPr>
                <w:rFonts w:ascii="Arial" w:eastAsia="Times New Roman" w:hAnsi="Arial" w:cs="Arial"/>
                <w:b/>
                <w:sz w:val="32"/>
                <w:szCs w:val="32"/>
                <w:lang w:val="en-US"/>
              </w:rPr>
            </w:pPr>
          </w:p>
        </w:tc>
      </w:tr>
      <w:tr w:rsidR="00EE4637" w:rsidRPr="00EE4637" w14:paraId="51CE2813" w14:textId="77777777" w:rsidTr="00EE4637">
        <w:tc>
          <w:tcPr>
            <w:tcW w:w="5778" w:type="dxa"/>
          </w:tcPr>
          <w:p w14:paraId="017C7680" w14:textId="77777777" w:rsidR="00EE4637" w:rsidRPr="00EE4637" w:rsidRDefault="00EE4637" w:rsidP="00EE4637">
            <w:pPr>
              <w:spacing w:after="0" w:line="240" w:lineRule="auto"/>
              <w:rPr>
                <w:rFonts w:ascii="Arial" w:eastAsia="Times New Roman" w:hAnsi="Arial" w:cs="Arial"/>
                <w:sz w:val="32"/>
                <w:szCs w:val="32"/>
                <w:lang w:val="fr-CA"/>
              </w:rPr>
            </w:pPr>
            <w:r w:rsidRPr="00EE4637">
              <w:rPr>
                <w:rFonts w:ascii="Arial" w:eastAsia="Times New Roman" w:hAnsi="Arial" w:cs="Arial"/>
                <w:sz w:val="32"/>
                <w:szCs w:val="32"/>
                <w:lang w:val="fr-CA"/>
              </w:rPr>
              <w:t>Tribunal d’appel de l’aménagement local</w:t>
            </w:r>
          </w:p>
          <w:p w14:paraId="1EDAC021" w14:textId="77777777" w:rsidR="00EE4637" w:rsidRPr="00EE4637" w:rsidRDefault="00EE4637" w:rsidP="00EE4637">
            <w:pPr>
              <w:spacing w:after="0" w:line="240" w:lineRule="auto"/>
              <w:rPr>
                <w:rFonts w:ascii="Arial" w:eastAsia="Times New Roman" w:hAnsi="Arial" w:cs="Arial"/>
                <w:sz w:val="32"/>
                <w:szCs w:val="32"/>
                <w:lang w:val="fr-CA"/>
              </w:rPr>
            </w:pPr>
          </w:p>
          <w:p w14:paraId="49096B3C" w14:textId="77777777" w:rsidR="00EE4637" w:rsidRPr="00EE4637" w:rsidRDefault="00EE4637" w:rsidP="00EE4637">
            <w:pPr>
              <w:spacing w:after="0" w:line="240" w:lineRule="auto"/>
              <w:rPr>
                <w:rFonts w:ascii="Arial" w:eastAsia="Times New Roman" w:hAnsi="Arial" w:cs="Arial"/>
                <w:sz w:val="32"/>
                <w:szCs w:val="32"/>
                <w:lang w:val="fr-CA"/>
              </w:rPr>
            </w:pPr>
          </w:p>
        </w:tc>
        <w:tc>
          <w:tcPr>
            <w:tcW w:w="3828" w:type="dxa"/>
            <w:vMerge/>
          </w:tcPr>
          <w:p w14:paraId="0963B973" w14:textId="77777777" w:rsidR="00EE4637" w:rsidRPr="00EE4637" w:rsidRDefault="00EE4637" w:rsidP="00EE4637">
            <w:pPr>
              <w:spacing w:after="0" w:line="240" w:lineRule="auto"/>
              <w:rPr>
                <w:rFonts w:ascii="Arial" w:eastAsia="Times New Roman" w:hAnsi="Arial" w:cs="Arial"/>
                <w:sz w:val="32"/>
                <w:szCs w:val="32"/>
                <w:lang w:val="fr-CA"/>
              </w:rPr>
            </w:pPr>
          </w:p>
        </w:tc>
      </w:tr>
    </w:tbl>
    <w:p w14:paraId="6CE43CB0" w14:textId="77777777" w:rsidR="00EE4637" w:rsidRPr="00EE4637" w:rsidRDefault="00EE4637" w:rsidP="00EE4637">
      <w:pPr>
        <w:spacing w:after="0" w:line="240" w:lineRule="auto"/>
        <w:rPr>
          <w:rFonts w:ascii="Arial" w:eastAsia="Times New Roman" w:hAnsi="Arial" w:cs="Arial"/>
          <w:sz w:val="24"/>
          <w:szCs w:val="24"/>
          <w:lang w:val="fr-CA"/>
        </w:rPr>
      </w:pPr>
      <w:bookmarkStart w:id="0" w:name="Appearances"/>
    </w:p>
    <w:tbl>
      <w:tblPr>
        <w:tblpPr w:leftFromText="181" w:rightFromText="181" w:vertAnchor="text" w:horzAnchor="margin" w:tblpY="189"/>
        <w:tblW w:w="9606" w:type="dxa"/>
        <w:tblLook w:val="04A0" w:firstRow="1" w:lastRow="0" w:firstColumn="1" w:lastColumn="0" w:noHBand="0" w:noVBand="1"/>
      </w:tblPr>
      <w:tblGrid>
        <w:gridCol w:w="1818"/>
        <w:gridCol w:w="3960"/>
        <w:gridCol w:w="1890"/>
        <w:gridCol w:w="1938"/>
      </w:tblGrid>
      <w:tr w:rsidR="00EE4637" w:rsidRPr="00EE4637" w14:paraId="4D50AA8C" w14:textId="77777777" w:rsidTr="00EE4637">
        <w:trPr>
          <w:trHeight w:val="260"/>
        </w:trPr>
        <w:tc>
          <w:tcPr>
            <w:tcW w:w="1818" w:type="dxa"/>
            <w:shd w:val="clear" w:color="auto" w:fill="auto"/>
            <w:vAlign w:val="center"/>
          </w:tcPr>
          <w:p w14:paraId="0AF91956"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b/>
                <w:sz w:val="24"/>
                <w:szCs w:val="24"/>
                <w:lang w:val="en-US"/>
              </w:rPr>
              <w:t>ISSUE DATE:</w:t>
            </w:r>
          </w:p>
        </w:tc>
        <w:tc>
          <w:tcPr>
            <w:tcW w:w="3960" w:type="dxa"/>
            <w:shd w:val="clear" w:color="auto" w:fill="auto"/>
            <w:vAlign w:val="center"/>
          </w:tcPr>
          <w:p w14:paraId="114DB337" w14:textId="6728A787" w:rsidR="00EE4637" w:rsidRPr="00EE4637" w:rsidRDefault="00073431" w:rsidP="00EE463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May 12, 2021</w:t>
            </w:r>
          </w:p>
        </w:tc>
        <w:tc>
          <w:tcPr>
            <w:tcW w:w="1890" w:type="dxa"/>
            <w:shd w:val="clear" w:color="auto" w:fill="auto"/>
            <w:vAlign w:val="center"/>
          </w:tcPr>
          <w:p w14:paraId="6CE0F695" w14:textId="29EF8F1E"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b/>
                <w:sz w:val="24"/>
                <w:szCs w:val="24"/>
                <w:lang w:val="en-US"/>
              </w:rPr>
              <w:fldChar w:fldCharType="begin"/>
            </w:r>
            <w:r w:rsidRPr="00EE4637">
              <w:rPr>
                <w:rFonts w:ascii="Arial" w:eastAsia="Times New Roman" w:hAnsi="Arial" w:cs="Arial"/>
                <w:b/>
                <w:sz w:val="24"/>
                <w:szCs w:val="24"/>
                <w:lang w:val="en-US"/>
              </w:rPr>
              <w:instrText xml:space="preserve"> SEQ CHAPTER \h \r 1</w:instrText>
            </w:r>
            <w:r w:rsidRPr="00EE4637">
              <w:rPr>
                <w:rFonts w:ascii="Arial" w:eastAsia="Times New Roman" w:hAnsi="Arial" w:cs="Arial"/>
                <w:b/>
                <w:sz w:val="24"/>
                <w:szCs w:val="24"/>
                <w:lang w:val="en-US"/>
              </w:rPr>
              <w:fldChar w:fldCharType="end"/>
            </w:r>
            <w:r w:rsidRPr="00EE4637">
              <w:rPr>
                <w:rFonts w:ascii="Arial" w:eastAsia="Times New Roman" w:hAnsi="Arial" w:cs="Arial"/>
                <w:b/>
                <w:sz w:val="24"/>
                <w:szCs w:val="24"/>
                <w:lang w:val="en-US"/>
              </w:rPr>
              <w:t>CASE NO(S).:</w:t>
            </w:r>
          </w:p>
        </w:tc>
        <w:tc>
          <w:tcPr>
            <w:tcW w:w="1938" w:type="dxa"/>
            <w:shd w:val="clear" w:color="auto" w:fill="auto"/>
            <w:vAlign w:val="center"/>
          </w:tcPr>
          <w:p w14:paraId="0D60956A" w14:textId="77777777" w:rsidR="00EE4637" w:rsidRPr="00EE4637" w:rsidRDefault="00EE4637" w:rsidP="00EE4637">
            <w:pPr>
              <w:spacing w:after="0" w:line="240" w:lineRule="auto"/>
              <w:jc w:val="right"/>
              <w:rPr>
                <w:rFonts w:ascii="Arial" w:eastAsia="Times New Roman" w:hAnsi="Arial" w:cs="Arial"/>
                <w:sz w:val="24"/>
                <w:szCs w:val="24"/>
                <w:lang w:val="en-US"/>
              </w:rPr>
            </w:pPr>
            <w:r w:rsidRPr="00EE4637">
              <w:rPr>
                <w:rFonts w:ascii="Arial" w:eastAsia="Times New Roman" w:hAnsi="Arial" w:cs="Arial"/>
                <w:sz w:val="24"/>
                <w:szCs w:val="24"/>
                <w:lang w:val="en-US"/>
              </w:rPr>
              <w:t>PL180211</w:t>
            </w:r>
          </w:p>
        </w:tc>
      </w:tr>
    </w:tbl>
    <w:p w14:paraId="2AAB88B0" w14:textId="77777777" w:rsidR="00EE4637" w:rsidRPr="00EE4637" w:rsidRDefault="00EE4637" w:rsidP="00EE4637">
      <w:pPr>
        <w:spacing w:after="0" w:line="240" w:lineRule="auto"/>
        <w:rPr>
          <w:rFonts w:ascii="Arial" w:eastAsia="Times New Roman" w:hAnsi="Arial" w:cs="Arial"/>
          <w:sz w:val="24"/>
          <w:szCs w:val="24"/>
          <w:lang w:val="en-US"/>
        </w:rPr>
      </w:pPr>
    </w:p>
    <w:tbl>
      <w:tblPr>
        <w:tblW w:w="960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9606"/>
      </w:tblGrid>
      <w:tr w:rsidR="00EE4637" w:rsidRPr="00EE4637" w14:paraId="65EDACDC" w14:textId="77777777" w:rsidTr="00EE4637">
        <w:tc>
          <w:tcPr>
            <w:tcW w:w="9606" w:type="dxa"/>
            <w:tcBorders>
              <w:top w:val="nil"/>
              <w:left w:val="nil"/>
              <w:bottom w:val="nil"/>
              <w:right w:val="nil"/>
            </w:tcBorders>
          </w:tcPr>
          <w:p w14:paraId="11A79AE3"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The Ontario Municipal Board (the “OMB”) is continued under the name Local Planning Appeal Tribunal (the “Tribunal”), and any reference to the Ontario Municipal Board or Board in any publication of the Tribunal is deemed to be a reference to the Tribunal.</w:t>
            </w:r>
          </w:p>
        </w:tc>
      </w:tr>
    </w:tbl>
    <w:p w14:paraId="6A0D6F2D" w14:textId="77777777" w:rsidR="00EE4637" w:rsidRPr="00EE4637" w:rsidRDefault="00EE4637" w:rsidP="00EE4637">
      <w:pPr>
        <w:spacing w:after="0" w:line="240" w:lineRule="auto"/>
        <w:rPr>
          <w:rFonts w:ascii="Arial" w:eastAsia="Times New Roman" w:hAnsi="Arial" w:cs="Arial"/>
          <w:sz w:val="24"/>
          <w:szCs w:val="24"/>
          <w:highlight w:val="yellow"/>
          <w:lang w:val="en-US"/>
        </w:rPr>
      </w:pPr>
    </w:p>
    <w:tbl>
      <w:tblPr>
        <w:tblW w:w="9540" w:type="dxa"/>
        <w:tblLook w:val="04A0" w:firstRow="1" w:lastRow="0" w:firstColumn="1" w:lastColumn="0" w:noHBand="0" w:noVBand="1"/>
      </w:tblPr>
      <w:tblGrid>
        <w:gridCol w:w="4320"/>
        <w:gridCol w:w="5220"/>
      </w:tblGrid>
      <w:tr w:rsidR="00EE4637" w:rsidRPr="00EE4637" w14:paraId="47DCD2D8" w14:textId="77777777" w:rsidTr="00EE4637">
        <w:trPr>
          <w:cantSplit/>
          <w:trHeight w:val="732"/>
        </w:trPr>
        <w:tc>
          <w:tcPr>
            <w:tcW w:w="9540" w:type="dxa"/>
            <w:gridSpan w:val="2"/>
          </w:tcPr>
          <w:p w14:paraId="206F09D6" w14:textId="77777777" w:rsidR="00EE4637" w:rsidRPr="00EE4637" w:rsidRDefault="00EE4637" w:rsidP="00EE4637">
            <w:pPr>
              <w:spacing w:after="0" w:line="240" w:lineRule="auto"/>
              <w:rPr>
                <w:rFonts w:ascii="Arial" w:eastAsia="Times New Roman" w:hAnsi="Arial" w:cs="Arial"/>
                <w:sz w:val="24"/>
                <w:szCs w:val="24"/>
                <w:lang w:val="en-US"/>
              </w:rPr>
            </w:pPr>
            <w:bookmarkStart w:id="1" w:name="_Hlk71705234"/>
            <w:r w:rsidRPr="00EE4637">
              <w:rPr>
                <w:rFonts w:ascii="Arial" w:eastAsia="Times New Roman" w:hAnsi="Arial" w:cs="Arial"/>
                <w:b/>
                <w:sz w:val="24"/>
                <w:szCs w:val="24"/>
                <w:lang w:val="en-US"/>
              </w:rPr>
              <w:t xml:space="preserve">PROCEEDING COMMENCED UNDER </w:t>
            </w:r>
            <w:r w:rsidRPr="00EE4637">
              <w:rPr>
                <w:rFonts w:ascii="Arial" w:eastAsia="Times New Roman" w:hAnsi="Arial" w:cs="Arial"/>
                <w:sz w:val="24"/>
                <w:szCs w:val="24"/>
                <w:lang w:val="en-US"/>
              </w:rPr>
              <w:t xml:space="preserve">subsection 22(7) of the </w:t>
            </w:r>
            <w:r w:rsidRPr="00EE4637">
              <w:rPr>
                <w:rFonts w:ascii="Arial" w:eastAsia="Times New Roman" w:hAnsi="Arial" w:cs="Arial"/>
                <w:i/>
                <w:sz w:val="24"/>
                <w:szCs w:val="24"/>
                <w:lang w:val="en-US"/>
              </w:rPr>
              <w:t>Planning Act</w:t>
            </w:r>
            <w:r w:rsidRPr="00EE4637">
              <w:rPr>
                <w:rFonts w:ascii="Arial" w:eastAsia="Times New Roman" w:hAnsi="Arial" w:cs="Arial"/>
                <w:sz w:val="24"/>
                <w:szCs w:val="24"/>
                <w:lang w:val="en-US"/>
              </w:rPr>
              <w:t>, R.S.O. 1990, c. P.13, as amended</w:t>
            </w:r>
          </w:p>
          <w:p w14:paraId="5ED90D37" w14:textId="77777777" w:rsidR="00EE4637" w:rsidRPr="00EE4637" w:rsidRDefault="00EE4637" w:rsidP="00EE4637">
            <w:pPr>
              <w:spacing w:after="0" w:line="240" w:lineRule="auto"/>
              <w:rPr>
                <w:rFonts w:ascii="Arial" w:eastAsia="Times New Roman" w:hAnsi="Arial" w:cs="Arial"/>
                <w:sz w:val="24"/>
                <w:szCs w:val="24"/>
                <w:lang w:val="en-US"/>
              </w:rPr>
            </w:pPr>
          </w:p>
        </w:tc>
      </w:tr>
      <w:tr w:rsidR="00EE4637" w:rsidRPr="00EE4637" w14:paraId="0EC3D52E" w14:textId="77777777" w:rsidTr="00EE4637">
        <w:tc>
          <w:tcPr>
            <w:tcW w:w="4320" w:type="dxa"/>
            <w:hideMark/>
          </w:tcPr>
          <w:p w14:paraId="7D917677"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Applicant and Appellant:</w:t>
            </w:r>
          </w:p>
        </w:tc>
        <w:tc>
          <w:tcPr>
            <w:tcW w:w="5220" w:type="dxa"/>
            <w:hideMark/>
          </w:tcPr>
          <w:p w14:paraId="507AB6CE" w14:textId="3C994791"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CRAFT Acquisitions Corporation and P.I.T.S. Developments Inc.</w:t>
            </w:r>
          </w:p>
        </w:tc>
      </w:tr>
      <w:tr w:rsidR="00EE4637" w:rsidRPr="00EE4637" w14:paraId="6A5850EC" w14:textId="77777777" w:rsidTr="00EE4637">
        <w:tc>
          <w:tcPr>
            <w:tcW w:w="4320" w:type="dxa"/>
            <w:hideMark/>
          </w:tcPr>
          <w:p w14:paraId="09D5FF1C"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Subject:</w:t>
            </w:r>
          </w:p>
        </w:tc>
        <w:tc>
          <w:tcPr>
            <w:tcW w:w="5220" w:type="dxa"/>
            <w:hideMark/>
          </w:tcPr>
          <w:p w14:paraId="71A88DE4"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Request to amend the City of Toronto Official Plan, Railway Lands West and Central Secondary Plans – Neglect or Refusal of request by the City of Toronto</w:t>
            </w:r>
          </w:p>
        </w:tc>
      </w:tr>
      <w:tr w:rsidR="00EE4637" w:rsidRPr="00EE4637" w14:paraId="01A18C0E" w14:textId="77777777" w:rsidTr="00EE4637">
        <w:tc>
          <w:tcPr>
            <w:tcW w:w="4320" w:type="dxa"/>
            <w:hideMark/>
          </w:tcPr>
          <w:p w14:paraId="5925598E"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Existing Designation:</w:t>
            </w:r>
          </w:p>
        </w:tc>
        <w:tc>
          <w:tcPr>
            <w:tcW w:w="5220" w:type="dxa"/>
            <w:hideMark/>
          </w:tcPr>
          <w:p w14:paraId="08E9850A"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Utility Corridors and Parks on Map 18 – Land Use Plan </w:t>
            </w:r>
          </w:p>
        </w:tc>
      </w:tr>
      <w:tr w:rsidR="00EE4637" w:rsidRPr="00EE4637" w14:paraId="1E37F125" w14:textId="77777777" w:rsidTr="00EE4637">
        <w:tc>
          <w:tcPr>
            <w:tcW w:w="4320" w:type="dxa"/>
            <w:hideMark/>
          </w:tcPr>
          <w:p w14:paraId="2D86AA23"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Proposed Designated: </w:t>
            </w:r>
          </w:p>
        </w:tc>
        <w:tc>
          <w:tcPr>
            <w:tcW w:w="5220" w:type="dxa"/>
            <w:hideMark/>
          </w:tcPr>
          <w:p w14:paraId="2239CB46"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Site Specific (To be determined)</w:t>
            </w:r>
          </w:p>
        </w:tc>
      </w:tr>
      <w:tr w:rsidR="00EE4637" w:rsidRPr="00EE4637" w14:paraId="33555671" w14:textId="77777777" w:rsidTr="00EE4637">
        <w:tc>
          <w:tcPr>
            <w:tcW w:w="4320" w:type="dxa"/>
            <w:hideMark/>
          </w:tcPr>
          <w:p w14:paraId="632AD6D1"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Purpose: </w:t>
            </w:r>
          </w:p>
        </w:tc>
        <w:tc>
          <w:tcPr>
            <w:tcW w:w="5220" w:type="dxa"/>
            <w:hideMark/>
          </w:tcPr>
          <w:p w14:paraId="7D800539"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To permit a large-scale mixed-use development with a major park and open space component over the railway corridor</w:t>
            </w:r>
          </w:p>
        </w:tc>
      </w:tr>
      <w:tr w:rsidR="00EE4637" w:rsidRPr="00EE4637" w14:paraId="1F7B0448" w14:textId="77777777" w:rsidTr="00EE4637">
        <w:tc>
          <w:tcPr>
            <w:tcW w:w="4320" w:type="dxa"/>
            <w:hideMark/>
          </w:tcPr>
          <w:p w14:paraId="6BE1F4E8"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Property Address/Description: </w:t>
            </w:r>
          </w:p>
        </w:tc>
        <w:tc>
          <w:tcPr>
            <w:tcW w:w="5220" w:type="dxa"/>
            <w:hideMark/>
          </w:tcPr>
          <w:p w14:paraId="567D498A"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Railway Lands between Bathurst Street and Blue Jays Way</w:t>
            </w:r>
          </w:p>
        </w:tc>
      </w:tr>
      <w:tr w:rsidR="00EE4637" w:rsidRPr="00EE4637" w14:paraId="745DACF1" w14:textId="77777777" w:rsidTr="00EE4637">
        <w:tc>
          <w:tcPr>
            <w:tcW w:w="4320" w:type="dxa"/>
            <w:hideMark/>
          </w:tcPr>
          <w:p w14:paraId="4D600D21"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Municipality: </w:t>
            </w:r>
          </w:p>
        </w:tc>
        <w:tc>
          <w:tcPr>
            <w:tcW w:w="5220" w:type="dxa"/>
            <w:hideMark/>
          </w:tcPr>
          <w:p w14:paraId="78E4960F" w14:textId="0417DF3D"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City of Toronto</w:t>
            </w:r>
            <w:r w:rsidR="008739E0">
              <w:rPr>
                <w:rFonts w:ascii="Arial" w:eastAsia="Times New Roman" w:hAnsi="Arial" w:cs="Arial"/>
                <w:sz w:val="24"/>
                <w:szCs w:val="24"/>
                <w:lang w:val="en-US"/>
              </w:rPr>
              <w:t xml:space="preserve"> </w:t>
            </w:r>
          </w:p>
        </w:tc>
      </w:tr>
      <w:tr w:rsidR="00EE4637" w:rsidRPr="00EE4637" w14:paraId="1D5A6A85" w14:textId="77777777" w:rsidTr="00EE4637">
        <w:tc>
          <w:tcPr>
            <w:tcW w:w="4320" w:type="dxa"/>
            <w:hideMark/>
          </w:tcPr>
          <w:p w14:paraId="48C07E2E"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Approval Authority File No.: </w:t>
            </w:r>
          </w:p>
        </w:tc>
        <w:tc>
          <w:tcPr>
            <w:tcW w:w="5220" w:type="dxa"/>
            <w:hideMark/>
          </w:tcPr>
          <w:p w14:paraId="1BB58274"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17 164359 STE 20 OZ</w:t>
            </w:r>
          </w:p>
        </w:tc>
      </w:tr>
      <w:tr w:rsidR="00EE4637" w:rsidRPr="00EE4637" w14:paraId="1E62B27B" w14:textId="77777777" w:rsidTr="00EE4637">
        <w:tc>
          <w:tcPr>
            <w:tcW w:w="4320" w:type="dxa"/>
            <w:hideMark/>
          </w:tcPr>
          <w:p w14:paraId="30B523A5"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OMB Case No.: </w:t>
            </w:r>
          </w:p>
        </w:tc>
        <w:tc>
          <w:tcPr>
            <w:tcW w:w="5220" w:type="dxa"/>
            <w:hideMark/>
          </w:tcPr>
          <w:p w14:paraId="302534AE"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PL180211</w:t>
            </w:r>
          </w:p>
        </w:tc>
      </w:tr>
      <w:tr w:rsidR="00EE4637" w:rsidRPr="00EE4637" w14:paraId="4984A620" w14:textId="77777777" w:rsidTr="00EE4637">
        <w:tc>
          <w:tcPr>
            <w:tcW w:w="4320" w:type="dxa"/>
            <w:hideMark/>
          </w:tcPr>
          <w:p w14:paraId="4B65E629"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OMB File No.: </w:t>
            </w:r>
          </w:p>
        </w:tc>
        <w:tc>
          <w:tcPr>
            <w:tcW w:w="5220" w:type="dxa"/>
            <w:hideMark/>
          </w:tcPr>
          <w:p w14:paraId="1F3B85B1"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PL180211</w:t>
            </w:r>
          </w:p>
        </w:tc>
      </w:tr>
      <w:tr w:rsidR="00EE4637" w:rsidRPr="00EE4637" w14:paraId="3C02C380" w14:textId="77777777" w:rsidTr="00EE4637">
        <w:tc>
          <w:tcPr>
            <w:tcW w:w="4320" w:type="dxa"/>
            <w:hideMark/>
          </w:tcPr>
          <w:p w14:paraId="00E5F6C4"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OMB Case Name: </w:t>
            </w:r>
          </w:p>
        </w:tc>
        <w:tc>
          <w:tcPr>
            <w:tcW w:w="5220" w:type="dxa"/>
            <w:hideMark/>
          </w:tcPr>
          <w:p w14:paraId="11386837" w14:textId="77777777" w:rsidR="00EE4637" w:rsidRPr="00EE4637" w:rsidRDefault="00EE4637" w:rsidP="00EE4637">
            <w:pPr>
              <w:spacing w:after="0" w:line="240" w:lineRule="auto"/>
              <w:rPr>
                <w:rFonts w:ascii="Arial" w:eastAsia="Times New Roman" w:hAnsi="Arial" w:cs="Arial"/>
                <w:sz w:val="24"/>
                <w:szCs w:val="24"/>
                <w:lang w:val="en-US"/>
              </w:rPr>
            </w:pPr>
            <w:bookmarkStart w:id="2" w:name="_GoBack"/>
            <w:r w:rsidRPr="00EE4637">
              <w:rPr>
                <w:rFonts w:ascii="Arial" w:eastAsia="Times New Roman" w:hAnsi="Arial" w:cs="Arial"/>
                <w:sz w:val="24"/>
                <w:szCs w:val="24"/>
                <w:lang w:val="en-US"/>
              </w:rPr>
              <w:t>CRAFT Acquisitions Corporation v. Toronto (City)</w:t>
            </w:r>
            <w:bookmarkEnd w:id="2"/>
          </w:p>
        </w:tc>
      </w:tr>
      <w:bookmarkEnd w:id="1"/>
    </w:tbl>
    <w:p w14:paraId="5112C959" w14:textId="77777777" w:rsidR="00EE4637" w:rsidRPr="00EE4637" w:rsidRDefault="00EE4637" w:rsidP="00EE4637">
      <w:pPr>
        <w:spacing w:after="0" w:line="240" w:lineRule="auto"/>
        <w:rPr>
          <w:rFonts w:ascii="Arial" w:eastAsia="Times New Roman" w:hAnsi="Arial" w:cs="Arial"/>
          <w:sz w:val="24"/>
          <w:szCs w:val="24"/>
          <w:highlight w:val="yellow"/>
          <w:lang w:val="en-US"/>
        </w:rPr>
      </w:pPr>
    </w:p>
    <w:tbl>
      <w:tblPr>
        <w:tblW w:w="9540" w:type="dxa"/>
        <w:tblLook w:val="04A0" w:firstRow="1" w:lastRow="0" w:firstColumn="1" w:lastColumn="0" w:noHBand="0" w:noVBand="1"/>
      </w:tblPr>
      <w:tblGrid>
        <w:gridCol w:w="4320"/>
        <w:gridCol w:w="5220"/>
      </w:tblGrid>
      <w:tr w:rsidR="00EE4637" w:rsidRPr="00EE4637" w14:paraId="53B64C56" w14:textId="77777777" w:rsidTr="00EE4637">
        <w:trPr>
          <w:cantSplit/>
          <w:trHeight w:val="732"/>
        </w:trPr>
        <w:tc>
          <w:tcPr>
            <w:tcW w:w="9540" w:type="dxa"/>
            <w:gridSpan w:val="2"/>
            <w:hideMark/>
          </w:tcPr>
          <w:p w14:paraId="58C33432" w14:textId="77777777" w:rsidR="00EE4637" w:rsidRPr="00EE4637" w:rsidRDefault="00EE4637" w:rsidP="00EE4637">
            <w:pPr>
              <w:spacing w:after="0" w:line="240" w:lineRule="auto"/>
              <w:rPr>
                <w:rFonts w:ascii="Arial" w:eastAsia="Times New Roman" w:hAnsi="Arial" w:cs="Arial"/>
                <w:sz w:val="24"/>
                <w:szCs w:val="24"/>
              </w:rPr>
            </w:pPr>
            <w:r w:rsidRPr="00EE4637">
              <w:rPr>
                <w:rFonts w:ascii="Arial" w:eastAsia="Times New Roman" w:hAnsi="Arial" w:cs="Arial"/>
                <w:b/>
                <w:sz w:val="24"/>
                <w:szCs w:val="24"/>
                <w:lang w:val="en-US"/>
              </w:rPr>
              <w:t xml:space="preserve">PROCEEDING COMMENCED UNDER </w:t>
            </w:r>
            <w:r w:rsidRPr="00EE4637">
              <w:rPr>
                <w:rFonts w:ascii="Arial" w:eastAsia="Times New Roman" w:hAnsi="Arial" w:cs="Arial"/>
                <w:sz w:val="24"/>
                <w:szCs w:val="24"/>
                <w:lang w:val="en-US"/>
              </w:rPr>
              <w:t xml:space="preserve">subsection 53(14) of the </w:t>
            </w:r>
            <w:r w:rsidRPr="00EE4637">
              <w:rPr>
                <w:rFonts w:ascii="Arial" w:eastAsia="Times New Roman" w:hAnsi="Arial" w:cs="Arial"/>
                <w:i/>
                <w:sz w:val="24"/>
                <w:szCs w:val="24"/>
                <w:lang w:val="en-US"/>
              </w:rPr>
              <w:t>Planning Act</w:t>
            </w:r>
            <w:r w:rsidRPr="00EE4637">
              <w:rPr>
                <w:rFonts w:ascii="Arial" w:eastAsia="Times New Roman" w:hAnsi="Arial" w:cs="Arial"/>
                <w:sz w:val="24"/>
                <w:szCs w:val="24"/>
                <w:lang w:val="en-US"/>
              </w:rPr>
              <w:t>, R.S.O. 1990, c. P.13, as amended</w:t>
            </w:r>
          </w:p>
        </w:tc>
      </w:tr>
      <w:tr w:rsidR="00EE4637" w:rsidRPr="00EE4637" w14:paraId="276C7BD3" w14:textId="77777777" w:rsidTr="00EE4637">
        <w:tc>
          <w:tcPr>
            <w:tcW w:w="4320" w:type="dxa"/>
            <w:hideMark/>
          </w:tcPr>
          <w:p w14:paraId="139B67D8"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Applicant and Appellant:</w:t>
            </w:r>
          </w:p>
        </w:tc>
        <w:tc>
          <w:tcPr>
            <w:tcW w:w="5220" w:type="dxa"/>
            <w:hideMark/>
          </w:tcPr>
          <w:p w14:paraId="4BEB92D3"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Canadian National Railway (“CN”) and Toronto Terminals Railway (“TTR”)</w:t>
            </w:r>
          </w:p>
        </w:tc>
      </w:tr>
      <w:tr w:rsidR="00EE4637" w:rsidRPr="00EE4637" w14:paraId="31905604" w14:textId="77777777" w:rsidTr="00EE4637">
        <w:tc>
          <w:tcPr>
            <w:tcW w:w="4320" w:type="dxa"/>
            <w:hideMark/>
          </w:tcPr>
          <w:p w14:paraId="07D718F6"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lastRenderedPageBreak/>
              <w:t>Subject:</w:t>
            </w:r>
          </w:p>
        </w:tc>
        <w:tc>
          <w:tcPr>
            <w:tcW w:w="5220" w:type="dxa"/>
            <w:hideMark/>
          </w:tcPr>
          <w:p w14:paraId="61E53788"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Application for Consent - Failure of the City of Toronto Committee of Adjustment to make a decision</w:t>
            </w:r>
          </w:p>
        </w:tc>
      </w:tr>
      <w:tr w:rsidR="00EE4637" w:rsidRPr="00EE4637" w14:paraId="18B158CE" w14:textId="77777777" w:rsidTr="00EE4637">
        <w:tc>
          <w:tcPr>
            <w:tcW w:w="4320" w:type="dxa"/>
            <w:hideMark/>
          </w:tcPr>
          <w:p w14:paraId="0940A9BA"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Purpose:</w:t>
            </w:r>
          </w:p>
        </w:tc>
        <w:tc>
          <w:tcPr>
            <w:tcW w:w="5220" w:type="dxa"/>
            <w:hideMark/>
          </w:tcPr>
          <w:p w14:paraId="10BC08FC"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To serve and merge the air right properties above rail corridor</w:t>
            </w:r>
          </w:p>
        </w:tc>
      </w:tr>
      <w:tr w:rsidR="00EE4637" w:rsidRPr="00EE4637" w14:paraId="6C14C5E3" w14:textId="77777777" w:rsidTr="00EE4637">
        <w:tc>
          <w:tcPr>
            <w:tcW w:w="4320" w:type="dxa"/>
            <w:hideMark/>
          </w:tcPr>
          <w:p w14:paraId="66A8A595"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Property Address/Description: </w:t>
            </w:r>
          </w:p>
        </w:tc>
        <w:tc>
          <w:tcPr>
            <w:tcW w:w="5220" w:type="dxa"/>
            <w:hideMark/>
          </w:tcPr>
          <w:p w14:paraId="6EE541A8"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18D York Street</w:t>
            </w:r>
          </w:p>
        </w:tc>
      </w:tr>
      <w:tr w:rsidR="00EE4637" w:rsidRPr="00EE4637" w14:paraId="5F072CD9" w14:textId="77777777" w:rsidTr="00EE4637">
        <w:tc>
          <w:tcPr>
            <w:tcW w:w="4320" w:type="dxa"/>
            <w:hideMark/>
          </w:tcPr>
          <w:p w14:paraId="73F8790B"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Municipality: </w:t>
            </w:r>
          </w:p>
        </w:tc>
        <w:tc>
          <w:tcPr>
            <w:tcW w:w="5220" w:type="dxa"/>
            <w:hideMark/>
          </w:tcPr>
          <w:p w14:paraId="1E488446"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City of Toronto</w:t>
            </w:r>
          </w:p>
        </w:tc>
      </w:tr>
      <w:tr w:rsidR="00EE4637" w:rsidRPr="00EE4637" w14:paraId="6EF7699F" w14:textId="77777777" w:rsidTr="00EE4637">
        <w:tc>
          <w:tcPr>
            <w:tcW w:w="4320" w:type="dxa"/>
            <w:hideMark/>
          </w:tcPr>
          <w:p w14:paraId="31505C3F"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Municipal File No.: </w:t>
            </w:r>
          </w:p>
        </w:tc>
        <w:tc>
          <w:tcPr>
            <w:tcW w:w="5220" w:type="dxa"/>
            <w:hideMark/>
          </w:tcPr>
          <w:p w14:paraId="72EFA770"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B0025/19TEY</w:t>
            </w:r>
          </w:p>
        </w:tc>
      </w:tr>
      <w:tr w:rsidR="00EE4637" w:rsidRPr="00EE4637" w14:paraId="213166EE" w14:textId="77777777" w:rsidTr="00EE4637">
        <w:tc>
          <w:tcPr>
            <w:tcW w:w="4320" w:type="dxa"/>
            <w:hideMark/>
          </w:tcPr>
          <w:p w14:paraId="249BF55F"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LPAT Case No.: </w:t>
            </w:r>
          </w:p>
        </w:tc>
        <w:tc>
          <w:tcPr>
            <w:tcW w:w="5220" w:type="dxa"/>
            <w:hideMark/>
          </w:tcPr>
          <w:p w14:paraId="0E20F3B0"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PL200140</w:t>
            </w:r>
          </w:p>
        </w:tc>
      </w:tr>
      <w:tr w:rsidR="00EE4637" w:rsidRPr="00EE4637" w14:paraId="2EED2189" w14:textId="77777777" w:rsidTr="00EE4637">
        <w:tc>
          <w:tcPr>
            <w:tcW w:w="4320" w:type="dxa"/>
            <w:hideMark/>
          </w:tcPr>
          <w:p w14:paraId="7F467094"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LPAT File No.: </w:t>
            </w:r>
          </w:p>
        </w:tc>
        <w:tc>
          <w:tcPr>
            <w:tcW w:w="5220" w:type="dxa"/>
            <w:hideMark/>
          </w:tcPr>
          <w:p w14:paraId="4C59DFD7"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PL200140</w:t>
            </w:r>
          </w:p>
        </w:tc>
      </w:tr>
      <w:tr w:rsidR="00EE4637" w:rsidRPr="00EE4637" w14:paraId="3EB65664" w14:textId="77777777" w:rsidTr="00EE4637">
        <w:tc>
          <w:tcPr>
            <w:tcW w:w="4320" w:type="dxa"/>
            <w:hideMark/>
          </w:tcPr>
          <w:p w14:paraId="5A2C43DC"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LPAT Case Name: </w:t>
            </w:r>
          </w:p>
        </w:tc>
        <w:tc>
          <w:tcPr>
            <w:tcW w:w="5220" w:type="dxa"/>
          </w:tcPr>
          <w:p w14:paraId="6F342683" w14:textId="77777777" w:rsidR="00EE4637" w:rsidRPr="00EE4637" w:rsidRDefault="00EE4637" w:rsidP="00EE4637">
            <w:pPr>
              <w:autoSpaceDE w:val="0"/>
              <w:autoSpaceDN w:val="0"/>
              <w:adjustRightInd w:val="0"/>
              <w:spacing w:after="0" w:line="240" w:lineRule="auto"/>
              <w:rPr>
                <w:rFonts w:ascii="Arial" w:eastAsia="Times New Roman" w:hAnsi="Arial" w:cs="Arial"/>
                <w:sz w:val="24"/>
                <w:szCs w:val="24"/>
                <w:lang w:val="en-US" w:eastAsia="en-CA"/>
              </w:rPr>
            </w:pPr>
            <w:r w:rsidRPr="00EE4637">
              <w:rPr>
                <w:rFonts w:ascii="Arial" w:eastAsia="Times New Roman" w:hAnsi="Arial" w:cs="Arial"/>
                <w:sz w:val="24"/>
                <w:szCs w:val="24"/>
                <w:lang w:val="en-US" w:eastAsia="en-CA"/>
              </w:rPr>
              <w:t>Canadian National Railway v. Toronto (City)</w:t>
            </w:r>
          </w:p>
        </w:tc>
      </w:tr>
    </w:tbl>
    <w:p w14:paraId="741D1C42" w14:textId="77777777" w:rsidR="00EE4637" w:rsidRPr="00EE4637" w:rsidRDefault="00EE4637" w:rsidP="00EE4637">
      <w:pPr>
        <w:spacing w:after="0" w:line="240" w:lineRule="auto"/>
        <w:rPr>
          <w:rFonts w:ascii="Arial" w:eastAsia="Times New Roman" w:hAnsi="Arial" w:cs="Arial"/>
          <w:sz w:val="24"/>
          <w:szCs w:val="24"/>
          <w:lang w:val="en-US"/>
        </w:rPr>
      </w:pPr>
    </w:p>
    <w:tbl>
      <w:tblPr>
        <w:tblW w:w="9540" w:type="dxa"/>
        <w:tblLook w:val="04A0" w:firstRow="1" w:lastRow="0" w:firstColumn="1" w:lastColumn="0" w:noHBand="0" w:noVBand="1"/>
      </w:tblPr>
      <w:tblGrid>
        <w:gridCol w:w="4320"/>
        <w:gridCol w:w="5220"/>
      </w:tblGrid>
      <w:tr w:rsidR="00EE4637" w:rsidRPr="00EE4637" w14:paraId="6156CDFA" w14:textId="77777777" w:rsidTr="00EE4637">
        <w:trPr>
          <w:cantSplit/>
          <w:trHeight w:val="732"/>
        </w:trPr>
        <w:tc>
          <w:tcPr>
            <w:tcW w:w="9540" w:type="dxa"/>
            <w:gridSpan w:val="2"/>
            <w:hideMark/>
          </w:tcPr>
          <w:p w14:paraId="1BD1F954" w14:textId="77777777" w:rsidR="00EE4637" w:rsidRPr="00EE4637" w:rsidRDefault="00EE4637" w:rsidP="00EE4637">
            <w:pPr>
              <w:spacing w:after="0" w:line="240" w:lineRule="auto"/>
              <w:ind w:right="1060"/>
              <w:rPr>
                <w:rFonts w:ascii="Arial" w:eastAsia="Times New Roman" w:hAnsi="Arial" w:cs="Arial"/>
                <w:sz w:val="24"/>
                <w:szCs w:val="24"/>
                <w:lang w:val="en-US"/>
              </w:rPr>
            </w:pPr>
            <w:r w:rsidRPr="00EE4637">
              <w:rPr>
                <w:rFonts w:ascii="Arial" w:eastAsia="Times New Roman" w:hAnsi="Arial" w:cs="Arial"/>
                <w:b/>
                <w:sz w:val="24"/>
                <w:szCs w:val="24"/>
                <w:lang w:val="en-US"/>
              </w:rPr>
              <w:t xml:space="preserve">PROCEEDING COMMENCED UNDER </w:t>
            </w:r>
            <w:r w:rsidRPr="00EE4637">
              <w:rPr>
                <w:rFonts w:ascii="Arial" w:eastAsia="Times New Roman" w:hAnsi="Arial" w:cs="Arial"/>
                <w:sz w:val="24"/>
                <w:szCs w:val="24"/>
                <w:lang w:val="en-US"/>
              </w:rPr>
              <w:t xml:space="preserve">subsection 53(14) of the </w:t>
            </w:r>
            <w:r w:rsidRPr="00EE4637">
              <w:rPr>
                <w:rFonts w:ascii="Arial" w:eastAsia="Times New Roman" w:hAnsi="Arial" w:cs="Arial"/>
                <w:i/>
                <w:sz w:val="24"/>
                <w:szCs w:val="24"/>
                <w:lang w:val="en-US"/>
              </w:rPr>
              <w:t>Planning Act</w:t>
            </w:r>
            <w:r w:rsidRPr="00EE4637">
              <w:rPr>
                <w:rFonts w:ascii="Arial" w:eastAsia="Times New Roman" w:hAnsi="Arial" w:cs="Arial"/>
                <w:sz w:val="24"/>
                <w:szCs w:val="24"/>
                <w:lang w:val="en-US"/>
              </w:rPr>
              <w:t>, R.S.O. 1990, c. P.13, as amended</w:t>
            </w:r>
          </w:p>
        </w:tc>
      </w:tr>
      <w:tr w:rsidR="00EE4637" w:rsidRPr="00EE4637" w14:paraId="690E0F1D" w14:textId="77777777" w:rsidTr="00EE4637">
        <w:tc>
          <w:tcPr>
            <w:tcW w:w="4320" w:type="dxa"/>
            <w:hideMark/>
          </w:tcPr>
          <w:p w14:paraId="5A28CE14"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Applicant and Appellant:</w:t>
            </w:r>
          </w:p>
        </w:tc>
        <w:tc>
          <w:tcPr>
            <w:tcW w:w="5220" w:type="dxa"/>
            <w:hideMark/>
          </w:tcPr>
          <w:p w14:paraId="6A76C26F" w14:textId="77777777" w:rsidR="00EE4637" w:rsidRPr="00EE4637" w:rsidRDefault="00EE4637" w:rsidP="00EE4637">
            <w:pPr>
              <w:spacing w:after="0" w:line="240" w:lineRule="auto"/>
              <w:ind w:right="-106"/>
              <w:rPr>
                <w:rFonts w:ascii="Arial" w:eastAsia="Times New Roman" w:hAnsi="Arial" w:cs="Arial"/>
                <w:sz w:val="24"/>
                <w:szCs w:val="24"/>
                <w:lang w:val="en-US"/>
              </w:rPr>
            </w:pPr>
            <w:r w:rsidRPr="00EE4637">
              <w:rPr>
                <w:rFonts w:ascii="Arial" w:eastAsia="Times New Roman" w:hAnsi="Arial" w:cs="Arial"/>
                <w:sz w:val="24"/>
                <w:szCs w:val="24"/>
                <w:lang w:val="en-US"/>
              </w:rPr>
              <w:t>Canadian National Railway (“CN”) and Toronto Terminals Railway (“TTR”)</w:t>
            </w:r>
          </w:p>
        </w:tc>
      </w:tr>
      <w:tr w:rsidR="00EE4637" w:rsidRPr="00EE4637" w14:paraId="72A62DF0" w14:textId="77777777" w:rsidTr="00EE4637">
        <w:tc>
          <w:tcPr>
            <w:tcW w:w="4320" w:type="dxa"/>
            <w:hideMark/>
          </w:tcPr>
          <w:p w14:paraId="5B66AFDD"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Subject:</w:t>
            </w:r>
          </w:p>
        </w:tc>
        <w:tc>
          <w:tcPr>
            <w:tcW w:w="5220" w:type="dxa"/>
            <w:hideMark/>
          </w:tcPr>
          <w:p w14:paraId="0D759372" w14:textId="77777777" w:rsidR="00EE4637" w:rsidRPr="00EE4637" w:rsidRDefault="00EE4637" w:rsidP="00EE4637">
            <w:pPr>
              <w:spacing w:after="0" w:line="240" w:lineRule="auto"/>
              <w:ind w:right="-108"/>
              <w:rPr>
                <w:rFonts w:ascii="Arial" w:eastAsia="Times New Roman" w:hAnsi="Arial" w:cs="Arial"/>
                <w:sz w:val="24"/>
                <w:szCs w:val="24"/>
                <w:lang w:val="en-US"/>
              </w:rPr>
            </w:pPr>
            <w:r w:rsidRPr="00EE4637">
              <w:rPr>
                <w:rFonts w:ascii="Arial" w:eastAsia="Times New Roman" w:hAnsi="Arial" w:cs="Arial"/>
                <w:sz w:val="24"/>
                <w:szCs w:val="24"/>
                <w:lang w:val="en-US"/>
              </w:rPr>
              <w:t>Application for Consent - Failure of the City of Toronto Committee of Adjustment to make a decision</w:t>
            </w:r>
          </w:p>
        </w:tc>
      </w:tr>
      <w:tr w:rsidR="00EE4637" w:rsidRPr="00EE4637" w14:paraId="3C0225DB" w14:textId="77777777" w:rsidTr="00EE4637">
        <w:tc>
          <w:tcPr>
            <w:tcW w:w="4320" w:type="dxa"/>
            <w:hideMark/>
          </w:tcPr>
          <w:p w14:paraId="6C3D52DC"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Purpose:</w:t>
            </w:r>
          </w:p>
        </w:tc>
        <w:tc>
          <w:tcPr>
            <w:tcW w:w="5220" w:type="dxa"/>
            <w:hideMark/>
          </w:tcPr>
          <w:p w14:paraId="07A0B9BC" w14:textId="77777777" w:rsidR="00EE4637" w:rsidRPr="00EE4637" w:rsidRDefault="00EE4637" w:rsidP="00EE4637">
            <w:pPr>
              <w:spacing w:after="0" w:line="240" w:lineRule="auto"/>
              <w:ind w:right="-18"/>
              <w:rPr>
                <w:rFonts w:ascii="Arial" w:eastAsia="Times New Roman" w:hAnsi="Arial" w:cs="Arial"/>
                <w:sz w:val="24"/>
                <w:szCs w:val="24"/>
                <w:lang w:val="en-US"/>
              </w:rPr>
            </w:pPr>
            <w:r w:rsidRPr="00EE4637">
              <w:rPr>
                <w:rFonts w:ascii="Arial" w:eastAsia="Times New Roman" w:hAnsi="Arial" w:cs="Arial"/>
                <w:sz w:val="24"/>
                <w:szCs w:val="24"/>
                <w:lang w:val="en-US"/>
              </w:rPr>
              <w:t>To serve and merge the air right properties above rail corridor</w:t>
            </w:r>
          </w:p>
        </w:tc>
      </w:tr>
      <w:tr w:rsidR="00EE4637" w:rsidRPr="00EE4637" w14:paraId="799BC1B2" w14:textId="77777777" w:rsidTr="00EE4637">
        <w:tc>
          <w:tcPr>
            <w:tcW w:w="4320" w:type="dxa"/>
            <w:hideMark/>
          </w:tcPr>
          <w:p w14:paraId="3973241E"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Property Address/Description: </w:t>
            </w:r>
          </w:p>
        </w:tc>
        <w:tc>
          <w:tcPr>
            <w:tcW w:w="5220" w:type="dxa"/>
            <w:hideMark/>
          </w:tcPr>
          <w:p w14:paraId="113D5969"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18D York Street</w:t>
            </w:r>
          </w:p>
        </w:tc>
      </w:tr>
      <w:tr w:rsidR="00EE4637" w:rsidRPr="00EE4637" w14:paraId="6A43F2AB" w14:textId="77777777" w:rsidTr="00EE4637">
        <w:tc>
          <w:tcPr>
            <w:tcW w:w="4320" w:type="dxa"/>
            <w:hideMark/>
          </w:tcPr>
          <w:p w14:paraId="6762BE7A"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Municipality: </w:t>
            </w:r>
          </w:p>
        </w:tc>
        <w:tc>
          <w:tcPr>
            <w:tcW w:w="5220" w:type="dxa"/>
            <w:hideMark/>
          </w:tcPr>
          <w:p w14:paraId="52322F0D"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City of Toronto</w:t>
            </w:r>
          </w:p>
        </w:tc>
      </w:tr>
      <w:tr w:rsidR="00EE4637" w:rsidRPr="00EE4637" w14:paraId="3CDCFD1E" w14:textId="77777777" w:rsidTr="00EE4637">
        <w:tc>
          <w:tcPr>
            <w:tcW w:w="4320" w:type="dxa"/>
            <w:hideMark/>
          </w:tcPr>
          <w:p w14:paraId="4BC16801"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Municipal File No.: </w:t>
            </w:r>
          </w:p>
        </w:tc>
        <w:tc>
          <w:tcPr>
            <w:tcW w:w="5220" w:type="dxa"/>
            <w:hideMark/>
          </w:tcPr>
          <w:p w14:paraId="55BFDF0E"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B0026/19TEY</w:t>
            </w:r>
          </w:p>
        </w:tc>
      </w:tr>
      <w:tr w:rsidR="00EE4637" w:rsidRPr="00EE4637" w14:paraId="319444B2" w14:textId="77777777" w:rsidTr="00EE4637">
        <w:tc>
          <w:tcPr>
            <w:tcW w:w="4320" w:type="dxa"/>
            <w:hideMark/>
          </w:tcPr>
          <w:p w14:paraId="04E74A5C"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LPAT Case No.: </w:t>
            </w:r>
          </w:p>
        </w:tc>
        <w:tc>
          <w:tcPr>
            <w:tcW w:w="5220" w:type="dxa"/>
            <w:hideMark/>
          </w:tcPr>
          <w:p w14:paraId="381C5276"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PL200140</w:t>
            </w:r>
          </w:p>
        </w:tc>
      </w:tr>
      <w:tr w:rsidR="00EE4637" w:rsidRPr="00EE4637" w14:paraId="6D20AB37" w14:textId="77777777" w:rsidTr="00EE4637">
        <w:tc>
          <w:tcPr>
            <w:tcW w:w="4320" w:type="dxa"/>
            <w:hideMark/>
          </w:tcPr>
          <w:p w14:paraId="201C339D"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LPAT File No.: </w:t>
            </w:r>
          </w:p>
        </w:tc>
        <w:tc>
          <w:tcPr>
            <w:tcW w:w="5220" w:type="dxa"/>
            <w:hideMark/>
          </w:tcPr>
          <w:p w14:paraId="74F4C46E"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PL200141</w:t>
            </w:r>
          </w:p>
        </w:tc>
      </w:tr>
    </w:tbl>
    <w:p w14:paraId="1955558B" w14:textId="77777777" w:rsidR="00EE4637" w:rsidRPr="00EE4637" w:rsidRDefault="00EE4637" w:rsidP="00EE4637">
      <w:pPr>
        <w:spacing w:after="0" w:line="240" w:lineRule="auto"/>
        <w:ind w:right="-421"/>
        <w:rPr>
          <w:rFonts w:ascii="Arial" w:eastAsia="Times New Roman" w:hAnsi="Arial" w:cs="Arial"/>
          <w:sz w:val="24"/>
          <w:szCs w:val="24"/>
          <w:lang w:val="en-US"/>
        </w:rPr>
      </w:pPr>
    </w:p>
    <w:tbl>
      <w:tblPr>
        <w:tblW w:w="9540" w:type="dxa"/>
        <w:tblLook w:val="04A0" w:firstRow="1" w:lastRow="0" w:firstColumn="1" w:lastColumn="0" w:noHBand="0" w:noVBand="1"/>
      </w:tblPr>
      <w:tblGrid>
        <w:gridCol w:w="4320"/>
        <w:gridCol w:w="5220"/>
      </w:tblGrid>
      <w:tr w:rsidR="00EE4637" w:rsidRPr="00EE4637" w14:paraId="40AC18CD" w14:textId="77777777" w:rsidTr="00EE4637">
        <w:trPr>
          <w:cantSplit/>
          <w:trHeight w:val="732"/>
        </w:trPr>
        <w:tc>
          <w:tcPr>
            <w:tcW w:w="9540" w:type="dxa"/>
            <w:gridSpan w:val="2"/>
            <w:hideMark/>
          </w:tcPr>
          <w:p w14:paraId="79BF7302" w14:textId="77777777" w:rsidR="00EE4637" w:rsidRPr="00EE4637" w:rsidRDefault="00EE4637" w:rsidP="00EE4637">
            <w:pPr>
              <w:spacing w:after="0" w:line="240" w:lineRule="auto"/>
              <w:ind w:right="-106"/>
              <w:rPr>
                <w:rFonts w:ascii="Arial" w:eastAsia="Times New Roman" w:hAnsi="Arial" w:cs="Arial"/>
                <w:sz w:val="24"/>
                <w:szCs w:val="24"/>
                <w:lang w:val="en-US"/>
              </w:rPr>
            </w:pPr>
            <w:r w:rsidRPr="00EE4637">
              <w:rPr>
                <w:rFonts w:ascii="Arial" w:eastAsia="Times New Roman" w:hAnsi="Arial" w:cs="Arial"/>
                <w:b/>
                <w:sz w:val="24"/>
                <w:szCs w:val="24"/>
                <w:lang w:val="en-US"/>
              </w:rPr>
              <w:t xml:space="preserve">PROCEEDING COMMENCED UNDER </w:t>
            </w:r>
            <w:r w:rsidRPr="00EE4637">
              <w:rPr>
                <w:rFonts w:ascii="Arial" w:eastAsia="Times New Roman" w:hAnsi="Arial" w:cs="Arial"/>
                <w:sz w:val="24"/>
                <w:szCs w:val="24"/>
                <w:lang w:val="en-US"/>
              </w:rPr>
              <w:t xml:space="preserve">subsection 53(14) of the </w:t>
            </w:r>
            <w:r w:rsidRPr="00EE4637">
              <w:rPr>
                <w:rFonts w:ascii="Arial" w:eastAsia="Times New Roman" w:hAnsi="Arial" w:cs="Arial"/>
                <w:i/>
                <w:sz w:val="24"/>
                <w:szCs w:val="24"/>
                <w:lang w:val="en-US"/>
              </w:rPr>
              <w:t>Planning Act</w:t>
            </w:r>
            <w:r w:rsidRPr="00EE4637">
              <w:rPr>
                <w:rFonts w:ascii="Arial" w:eastAsia="Times New Roman" w:hAnsi="Arial" w:cs="Arial"/>
                <w:sz w:val="24"/>
                <w:szCs w:val="24"/>
                <w:lang w:val="en-US"/>
              </w:rPr>
              <w:t>, R.S.O. 1990, c. P.13, as amended</w:t>
            </w:r>
          </w:p>
        </w:tc>
      </w:tr>
      <w:tr w:rsidR="00EE4637" w:rsidRPr="00EE4637" w14:paraId="74A5EC6D" w14:textId="77777777" w:rsidTr="00EE4637">
        <w:tc>
          <w:tcPr>
            <w:tcW w:w="4320" w:type="dxa"/>
            <w:hideMark/>
          </w:tcPr>
          <w:p w14:paraId="25403ABB"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Applicant and Appellant:</w:t>
            </w:r>
          </w:p>
        </w:tc>
        <w:tc>
          <w:tcPr>
            <w:tcW w:w="5220" w:type="dxa"/>
            <w:hideMark/>
          </w:tcPr>
          <w:p w14:paraId="2C19CBA3" w14:textId="77777777" w:rsidR="00EE4637" w:rsidRPr="00EE4637" w:rsidRDefault="00EE4637" w:rsidP="00EE4637">
            <w:pPr>
              <w:spacing w:after="0" w:line="240" w:lineRule="auto"/>
              <w:ind w:right="383"/>
              <w:rPr>
                <w:rFonts w:ascii="Arial" w:eastAsia="Times New Roman" w:hAnsi="Arial" w:cs="Arial"/>
                <w:sz w:val="24"/>
                <w:szCs w:val="24"/>
                <w:lang w:val="en-US"/>
              </w:rPr>
            </w:pPr>
            <w:r w:rsidRPr="00EE4637">
              <w:rPr>
                <w:rFonts w:ascii="Arial" w:eastAsia="Times New Roman" w:hAnsi="Arial" w:cs="Arial"/>
                <w:sz w:val="24"/>
                <w:szCs w:val="24"/>
                <w:lang w:val="en-US"/>
              </w:rPr>
              <w:t>Canadian National Railway (“CN”) and Toronto Terminals Railway (“TTR”)</w:t>
            </w:r>
          </w:p>
        </w:tc>
      </w:tr>
      <w:tr w:rsidR="00EE4637" w:rsidRPr="00EE4637" w14:paraId="0FBD2488" w14:textId="77777777" w:rsidTr="00EE4637">
        <w:tc>
          <w:tcPr>
            <w:tcW w:w="4320" w:type="dxa"/>
            <w:hideMark/>
          </w:tcPr>
          <w:p w14:paraId="1C6C04FD"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Subject:</w:t>
            </w:r>
          </w:p>
        </w:tc>
        <w:tc>
          <w:tcPr>
            <w:tcW w:w="5220" w:type="dxa"/>
            <w:hideMark/>
          </w:tcPr>
          <w:p w14:paraId="77082D42" w14:textId="77777777" w:rsidR="00EE4637" w:rsidRPr="00EE4637" w:rsidRDefault="00EE4637" w:rsidP="00EE4637">
            <w:pPr>
              <w:spacing w:after="0" w:line="240" w:lineRule="auto"/>
              <w:ind w:right="-106"/>
              <w:rPr>
                <w:rFonts w:ascii="Arial" w:eastAsia="Times New Roman" w:hAnsi="Arial" w:cs="Arial"/>
                <w:sz w:val="24"/>
                <w:szCs w:val="24"/>
                <w:lang w:val="en-US"/>
              </w:rPr>
            </w:pPr>
            <w:r w:rsidRPr="00EE4637">
              <w:rPr>
                <w:rFonts w:ascii="Arial" w:eastAsia="Times New Roman" w:hAnsi="Arial" w:cs="Arial"/>
                <w:sz w:val="24"/>
                <w:szCs w:val="24"/>
                <w:lang w:val="en-US"/>
              </w:rPr>
              <w:t>Application for Consent - Failure of the City of Toronto Committee of Adjustment to make a decision</w:t>
            </w:r>
          </w:p>
        </w:tc>
      </w:tr>
      <w:tr w:rsidR="00EE4637" w:rsidRPr="00EE4637" w14:paraId="310F1E92" w14:textId="77777777" w:rsidTr="00EE4637">
        <w:tc>
          <w:tcPr>
            <w:tcW w:w="4320" w:type="dxa"/>
            <w:hideMark/>
          </w:tcPr>
          <w:p w14:paraId="662F2A14"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Purpose:</w:t>
            </w:r>
          </w:p>
        </w:tc>
        <w:tc>
          <w:tcPr>
            <w:tcW w:w="5220" w:type="dxa"/>
            <w:hideMark/>
          </w:tcPr>
          <w:p w14:paraId="3A6E35B4" w14:textId="77777777" w:rsidR="00EE4637" w:rsidRPr="00EE4637" w:rsidRDefault="00EE4637" w:rsidP="00EE4637">
            <w:pPr>
              <w:spacing w:after="0" w:line="240" w:lineRule="auto"/>
              <w:ind w:right="-67"/>
              <w:rPr>
                <w:rFonts w:ascii="Arial" w:eastAsia="Times New Roman" w:hAnsi="Arial" w:cs="Arial"/>
                <w:sz w:val="24"/>
                <w:szCs w:val="24"/>
                <w:lang w:val="en-US"/>
              </w:rPr>
            </w:pPr>
            <w:r w:rsidRPr="00EE4637">
              <w:rPr>
                <w:rFonts w:ascii="Arial" w:eastAsia="Times New Roman" w:hAnsi="Arial" w:cs="Arial"/>
                <w:sz w:val="24"/>
                <w:szCs w:val="24"/>
                <w:lang w:val="en-US"/>
              </w:rPr>
              <w:t>To serve and merge the air right properties above rail corridor</w:t>
            </w:r>
          </w:p>
        </w:tc>
      </w:tr>
      <w:tr w:rsidR="00EE4637" w:rsidRPr="00EE4637" w14:paraId="4B0AF4BC" w14:textId="77777777" w:rsidTr="00EE4637">
        <w:tc>
          <w:tcPr>
            <w:tcW w:w="4320" w:type="dxa"/>
            <w:hideMark/>
          </w:tcPr>
          <w:p w14:paraId="2C149B43"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Property Address/Description: </w:t>
            </w:r>
          </w:p>
        </w:tc>
        <w:tc>
          <w:tcPr>
            <w:tcW w:w="5220" w:type="dxa"/>
            <w:hideMark/>
          </w:tcPr>
          <w:p w14:paraId="2D95131C"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18D York Street</w:t>
            </w:r>
          </w:p>
        </w:tc>
      </w:tr>
      <w:tr w:rsidR="00EE4637" w:rsidRPr="00EE4637" w14:paraId="16928753" w14:textId="77777777" w:rsidTr="00EE4637">
        <w:tc>
          <w:tcPr>
            <w:tcW w:w="4320" w:type="dxa"/>
            <w:hideMark/>
          </w:tcPr>
          <w:p w14:paraId="7E5BA8C9"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Municipality: </w:t>
            </w:r>
          </w:p>
        </w:tc>
        <w:tc>
          <w:tcPr>
            <w:tcW w:w="5220" w:type="dxa"/>
            <w:hideMark/>
          </w:tcPr>
          <w:p w14:paraId="1D6714B8"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City of Toronto</w:t>
            </w:r>
          </w:p>
        </w:tc>
      </w:tr>
      <w:tr w:rsidR="00EE4637" w:rsidRPr="00EE4637" w14:paraId="18C37718" w14:textId="77777777" w:rsidTr="00EE4637">
        <w:tc>
          <w:tcPr>
            <w:tcW w:w="4320" w:type="dxa"/>
            <w:hideMark/>
          </w:tcPr>
          <w:p w14:paraId="0E5E42A3"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Municipal File No.: </w:t>
            </w:r>
          </w:p>
        </w:tc>
        <w:tc>
          <w:tcPr>
            <w:tcW w:w="5220" w:type="dxa"/>
            <w:hideMark/>
          </w:tcPr>
          <w:p w14:paraId="512F25A1"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B0027/19TEY</w:t>
            </w:r>
          </w:p>
        </w:tc>
      </w:tr>
      <w:tr w:rsidR="00EE4637" w:rsidRPr="00EE4637" w14:paraId="69E12413" w14:textId="77777777" w:rsidTr="00EE4637">
        <w:trPr>
          <w:trHeight w:val="68"/>
        </w:trPr>
        <w:tc>
          <w:tcPr>
            <w:tcW w:w="4320" w:type="dxa"/>
            <w:hideMark/>
          </w:tcPr>
          <w:p w14:paraId="1DBC92E3"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LPAT Case No.: </w:t>
            </w:r>
          </w:p>
        </w:tc>
        <w:tc>
          <w:tcPr>
            <w:tcW w:w="5220" w:type="dxa"/>
            <w:hideMark/>
          </w:tcPr>
          <w:p w14:paraId="665BC6A9"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PL200140</w:t>
            </w:r>
          </w:p>
        </w:tc>
      </w:tr>
      <w:tr w:rsidR="00EE4637" w:rsidRPr="00EE4637" w14:paraId="0C7A9BC7" w14:textId="77777777" w:rsidTr="00EE4637">
        <w:trPr>
          <w:trHeight w:val="68"/>
        </w:trPr>
        <w:tc>
          <w:tcPr>
            <w:tcW w:w="4320" w:type="dxa"/>
            <w:hideMark/>
          </w:tcPr>
          <w:p w14:paraId="7D31CF34"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 xml:space="preserve">LPAT File No.: </w:t>
            </w:r>
          </w:p>
        </w:tc>
        <w:tc>
          <w:tcPr>
            <w:tcW w:w="5220" w:type="dxa"/>
            <w:hideMark/>
          </w:tcPr>
          <w:p w14:paraId="7AE70A14" w14:textId="77777777" w:rsidR="00EE4637" w:rsidRPr="00EE4637" w:rsidRDefault="00EE4637" w:rsidP="00EE4637">
            <w:pPr>
              <w:spacing w:after="0" w:line="240" w:lineRule="auto"/>
              <w:ind w:right="-421"/>
              <w:rPr>
                <w:rFonts w:ascii="Arial" w:eastAsia="Times New Roman" w:hAnsi="Arial" w:cs="Arial"/>
                <w:sz w:val="24"/>
                <w:szCs w:val="24"/>
                <w:lang w:val="en-US"/>
              </w:rPr>
            </w:pPr>
            <w:r w:rsidRPr="00EE4637">
              <w:rPr>
                <w:rFonts w:ascii="Arial" w:eastAsia="Times New Roman" w:hAnsi="Arial" w:cs="Arial"/>
                <w:sz w:val="24"/>
                <w:szCs w:val="24"/>
                <w:lang w:val="en-US"/>
              </w:rPr>
              <w:t>PL200142</w:t>
            </w:r>
          </w:p>
        </w:tc>
      </w:tr>
    </w:tbl>
    <w:p w14:paraId="56B6D42B" w14:textId="77777777" w:rsidR="00EE4637" w:rsidRPr="00EE4637" w:rsidRDefault="00EE4637" w:rsidP="00EE4637">
      <w:pPr>
        <w:spacing w:after="0" w:line="240" w:lineRule="auto"/>
        <w:rPr>
          <w:rFonts w:ascii="Arial" w:eastAsia="Times New Roman" w:hAnsi="Arial" w:cs="Arial"/>
          <w:sz w:val="24"/>
          <w:szCs w:val="24"/>
          <w:highlight w:val="yellow"/>
          <w:lang w:val="en-US"/>
        </w:rPr>
      </w:pPr>
    </w:p>
    <w:p w14:paraId="3EF65C46" w14:textId="77777777" w:rsidR="00EE4637" w:rsidRDefault="00EE4637" w:rsidP="00EE4637">
      <w:pPr>
        <w:spacing w:after="0" w:line="240" w:lineRule="auto"/>
        <w:rPr>
          <w:rFonts w:ascii="Arial" w:eastAsia="Times New Roman" w:hAnsi="Arial" w:cs="Arial"/>
          <w:sz w:val="24"/>
          <w:szCs w:val="24"/>
          <w:lang w:val="en-US"/>
        </w:rPr>
      </w:pPr>
    </w:p>
    <w:p w14:paraId="0C3EBD6E" w14:textId="77777777" w:rsidR="00EE4637" w:rsidRPr="00EE4637" w:rsidRDefault="00EE4637" w:rsidP="00EE4637">
      <w:pPr>
        <w:spacing w:after="0" w:line="240" w:lineRule="auto"/>
        <w:rPr>
          <w:rFonts w:ascii="Arial" w:eastAsia="Times New Roman" w:hAnsi="Arial" w:cs="Arial"/>
          <w:sz w:val="24"/>
          <w:szCs w:val="24"/>
          <w:lang w:val="en-US"/>
        </w:rPr>
      </w:pPr>
    </w:p>
    <w:tbl>
      <w:tblPr>
        <w:tblpPr w:leftFromText="180" w:rightFromText="180" w:vertAnchor="text" w:horzAnchor="margin" w:tblpY="-70"/>
        <w:tblW w:w="9576" w:type="dxa"/>
        <w:tblLook w:val="0000" w:firstRow="0" w:lastRow="0" w:firstColumn="0" w:lastColumn="0" w:noHBand="0" w:noVBand="0"/>
      </w:tblPr>
      <w:tblGrid>
        <w:gridCol w:w="4320"/>
        <w:gridCol w:w="5256"/>
      </w:tblGrid>
      <w:tr w:rsidR="00EE4637" w:rsidRPr="00EE4637" w14:paraId="48938422" w14:textId="77777777" w:rsidTr="00EE4637">
        <w:tc>
          <w:tcPr>
            <w:tcW w:w="4320" w:type="dxa"/>
          </w:tcPr>
          <w:p w14:paraId="5DF5C9D3"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b/>
                <w:sz w:val="24"/>
                <w:szCs w:val="24"/>
                <w:lang w:val="en-US"/>
              </w:rPr>
              <w:lastRenderedPageBreak/>
              <w:t>Heard:</w:t>
            </w:r>
          </w:p>
        </w:tc>
        <w:tc>
          <w:tcPr>
            <w:tcW w:w="5256" w:type="dxa"/>
          </w:tcPr>
          <w:p w14:paraId="394C8B94" w14:textId="644C0F15" w:rsidR="00EE4637" w:rsidRPr="00EE4637" w:rsidRDefault="00D01B03" w:rsidP="00D01B03">
            <w:pPr>
              <w:spacing w:after="0" w:line="240" w:lineRule="auto"/>
              <w:rPr>
                <w:rFonts w:ascii="Arial" w:eastAsia="Times New Roman" w:hAnsi="Arial" w:cs="Arial"/>
                <w:sz w:val="24"/>
                <w:szCs w:val="24"/>
                <w:lang w:val="en-US"/>
              </w:rPr>
            </w:pPr>
            <w:r w:rsidRPr="00D01B03">
              <w:rPr>
                <w:rFonts w:ascii="Arial" w:eastAsia="Times New Roman" w:hAnsi="Arial" w:cs="Arial"/>
                <w:sz w:val="24"/>
                <w:szCs w:val="24"/>
                <w:lang w:val="en-US"/>
              </w:rPr>
              <w:t>November 2 to 5</w:t>
            </w:r>
            <w:r w:rsidR="001F12F6" w:rsidRPr="00D01B03">
              <w:rPr>
                <w:rFonts w:ascii="Arial" w:eastAsia="Times New Roman" w:hAnsi="Arial" w:cs="Arial"/>
                <w:sz w:val="24"/>
                <w:szCs w:val="24"/>
                <w:lang w:val="en-US"/>
              </w:rPr>
              <w:t xml:space="preserve">, </w:t>
            </w:r>
            <w:r w:rsidR="00F27CA8">
              <w:rPr>
                <w:rFonts w:ascii="Arial" w:eastAsia="Times New Roman" w:hAnsi="Arial" w:cs="Arial"/>
                <w:sz w:val="24"/>
                <w:szCs w:val="24"/>
                <w:lang w:val="en-US"/>
              </w:rPr>
              <w:t xml:space="preserve">2020 </w:t>
            </w:r>
            <w:r w:rsidR="001F12F6" w:rsidRPr="00D01B03">
              <w:rPr>
                <w:rFonts w:ascii="Arial" w:eastAsia="Times New Roman" w:hAnsi="Arial" w:cs="Arial"/>
                <w:sz w:val="24"/>
                <w:szCs w:val="24"/>
                <w:lang w:val="en-US"/>
              </w:rPr>
              <w:t xml:space="preserve">inclusive; </w:t>
            </w:r>
            <w:r>
              <w:rPr>
                <w:rFonts w:ascii="Arial" w:eastAsia="Times New Roman" w:hAnsi="Arial" w:cs="Arial"/>
                <w:sz w:val="24"/>
                <w:szCs w:val="24"/>
                <w:lang w:val="en-US"/>
              </w:rPr>
              <w:t xml:space="preserve">November 9, 10, 12, </w:t>
            </w:r>
            <w:r w:rsidR="00A526F4">
              <w:rPr>
                <w:rFonts w:ascii="Arial" w:eastAsia="Times New Roman" w:hAnsi="Arial" w:cs="Arial"/>
                <w:sz w:val="24"/>
                <w:szCs w:val="24"/>
                <w:lang w:val="en-US"/>
              </w:rPr>
              <w:t>13</w:t>
            </w:r>
            <w:r>
              <w:rPr>
                <w:rFonts w:ascii="Arial" w:eastAsia="Times New Roman" w:hAnsi="Arial" w:cs="Arial"/>
                <w:sz w:val="24"/>
                <w:szCs w:val="24"/>
                <w:lang w:val="en-US"/>
              </w:rPr>
              <w:t>; November 16, 17, 23 to 25, inclusive, 202</w:t>
            </w:r>
            <w:r w:rsidR="00F27CA8">
              <w:rPr>
                <w:rFonts w:ascii="Arial" w:eastAsia="Times New Roman" w:hAnsi="Arial" w:cs="Arial"/>
                <w:sz w:val="24"/>
                <w:szCs w:val="24"/>
                <w:lang w:val="en-US"/>
              </w:rPr>
              <w:t>0</w:t>
            </w:r>
            <w:r>
              <w:rPr>
                <w:rFonts w:ascii="Arial" w:eastAsia="Times New Roman" w:hAnsi="Arial" w:cs="Arial"/>
                <w:sz w:val="24"/>
                <w:szCs w:val="24"/>
                <w:lang w:val="en-US"/>
              </w:rPr>
              <w:t xml:space="preserve">; January 18 to </w:t>
            </w:r>
            <w:r w:rsidR="00A526F4">
              <w:rPr>
                <w:rFonts w:ascii="Arial" w:eastAsia="Times New Roman" w:hAnsi="Arial" w:cs="Arial"/>
                <w:sz w:val="24"/>
                <w:szCs w:val="24"/>
                <w:lang w:val="en-US"/>
              </w:rPr>
              <w:t>22,</w:t>
            </w:r>
            <w:r>
              <w:rPr>
                <w:rFonts w:ascii="Arial" w:eastAsia="Times New Roman" w:hAnsi="Arial" w:cs="Arial"/>
                <w:sz w:val="24"/>
                <w:szCs w:val="24"/>
                <w:lang w:val="en-US"/>
              </w:rPr>
              <w:t xml:space="preserve"> inclusive; January 18, 19, 25 to 29,</w:t>
            </w:r>
            <w:r w:rsidR="00A526F4" w:rsidRPr="00A526F4">
              <w:rPr>
                <w:rFonts w:ascii="Arial" w:eastAsia="Times New Roman" w:hAnsi="Arial" w:cs="Arial"/>
                <w:sz w:val="24"/>
                <w:szCs w:val="24"/>
                <w:lang w:val="en-US"/>
              </w:rPr>
              <w:t xml:space="preserve"> </w:t>
            </w:r>
            <w:r w:rsidR="00F27CA8">
              <w:rPr>
                <w:rFonts w:ascii="Arial" w:eastAsia="Times New Roman" w:hAnsi="Arial" w:cs="Arial"/>
                <w:sz w:val="24"/>
                <w:szCs w:val="24"/>
                <w:lang w:val="en-US"/>
              </w:rPr>
              <w:t xml:space="preserve">2021 </w:t>
            </w:r>
            <w:r w:rsidR="00A526F4" w:rsidRPr="00A526F4">
              <w:rPr>
                <w:rFonts w:ascii="Arial" w:eastAsia="Times New Roman" w:hAnsi="Arial" w:cs="Arial"/>
                <w:sz w:val="24"/>
                <w:szCs w:val="24"/>
                <w:lang w:val="en-US"/>
              </w:rPr>
              <w:t>inclusive</w:t>
            </w:r>
            <w:r w:rsidR="00A526F4">
              <w:rPr>
                <w:rFonts w:ascii="Arial" w:eastAsia="Times New Roman" w:hAnsi="Arial" w:cs="Arial"/>
                <w:sz w:val="24"/>
                <w:szCs w:val="24"/>
                <w:lang w:val="en-US"/>
              </w:rPr>
              <w:t xml:space="preserve">, </w:t>
            </w:r>
            <w:r>
              <w:rPr>
                <w:rFonts w:ascii="Arial" w:eastAsia="Times New Roman" w:hAnsi="Arial" w:cs="Arial"/>
                <w:sz w:val="24"/>
                <w:szCs w:val="24"/>
                <w:lang w:val="en-US"/>
              </w:rPr>
              <w:t xml:space="preserve">  February</w:t>
            </w:r>
            <w:r w:rsidR="00A526F4">
              <w:rPr>
                <w:rFonts w:ascii="Arial" w:eastAsia="Times New Roman" w:hAnsi="Arial" w:cs="Arial"/>
                <w:sz w:val="24"/>
                <w:szCs w:val="24"/>
                <w:lang w:val="en-US"/>
              </w:rPr>
              <w:t xml:space="preserve"> 1 to 5, </w:t>
            </w:r>
            <w:r w:rsidR="00F27CA8">
              <w:rPr>
                <w:rFonts w:ascii="Arial" w:eastAsia="Times New Roman" w:hAnsi="Arial" w:cs="Arial"/>
                <w:sz w:val="24"/>
                <w:szCs w:val="24"/>
                <w:lang w:val="en-US"/>
              </w:rPr>
              <w:t xml:space="preserve">2021 </w:t>
            </w:r>
            <w:r>
              <w:rPr>
                <w:rFonts w:ascii="Arial" w:eastAsia="Times New Roman" w:hAnsi="Arial" w:cs="Arial"/>
                <w:sz w:val="24"/>
                <w:szCs w:val="24"/>
                <w:lang w:val="en-US"/>
              </w:rPr>
              <w:t xml:space="preserve">inclusive;   February 8 to 12, 2021, inclusive; </w:t>
            </w:r>
            <w:r w:rsidR="00A526F4">
              <w:rPr>
                <w:rFonts w:ascii="Arial" w:eastAsia="Times New Roman" w:hAnsi="Arial" w:cs="Arial"/>
                <w:sz w:val="24"/>
                <w:szCs w:val="24"/>
                <w:lang w:val="en-US"/>
              </w:rPr>
              <w:t xml:space="preserve"> and </w:t>
            </w:r>
            <w:r>
              <w:rPr>
                <w:rFonts w:ascii="Arial" w:eastAsia="Times New Roman" w:hAnsi="Arial" w:cs="Arial"/>
                <w:sz w:val="24"/>
                <w:szCs w:val="24"/>
                <w:lang w:val="en-US"/>
              </w:rPr>
              <w:t>March 2, 3 and 4, 2021, inclusive.</w:t>
            </w:r>
          </w:p>
        </w:tc>
      </w:tr>
    </w:tbl>
    <w:tbl>
      <w:tblPr>
        <w:tblW w:w="9606" w:type="dxa"/>
        <w:tblLook w:val="0000" w:firstRow="0" w:lastRow="0" w:firstColumn="0" w:lastColumn="0" w:noHBand="0" w:noVBand="0"/>
      </w:tblPr>
      <w:tblGrid>
        <w:gridCol w:w="4320"/>
        <w:gridCol w:w="5286"/>
      </w:tblGrid>
      <w:tr w:rsidR="00EE4637" w:rsidRPr="00EE4637" w14:paraId="4B229DF0" w14:textId="77777777" w:rsidTr="00EE4637">
        <w:tc>
          <w:tcPr>
            <w:tcW w:w="4320" w:type="dxa"/>
          </w:tcPr>
          <w:p w14:paraId="5E40DE3F"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b/>
                <w:sz w:val="24"/>
                <w:szCs w:val="24"/>
                <w:lang w:val="en-US"/>
              </w:rPr>
              <w:t>APPEARANCES:</w:t>
            </w:r>
          </w:p>
        </w:tc>
        <w:tc>
          <w:tcPr>
            <w:tcW w:w="5286" w:type="dxa"/>
          </w:tcPr>
          <w:p w14:paraId="799B052E" w14:textId="77777777" w:rsidR="00EE4637" w:rsidRPr="00EE4637" w:rsidRDefault="00EE4637" w:rsidP="00EE4637">
            <w:pPr>
              <w:spacing w:after="0" w:line="240" w:lineRule="auto"/>
              <w:rPr>
                <w:rFonts w:ascii="Arial" w:eastAsia="Times New Roman" w:hAnsi="Arial" w:cs="Arial"/>
                <w:sz w:val="24"/>
                <w:szCs w:val="24"/>
                <w:lang w:val="en-US"/>
              </w:rPr>
            </w:pPr>
          </w:p>
        </w:tc>
      </w:tr>
      <w:tr w:rsidR="00EE4637" w:rsidRPr="00EE4637" w14:paraId="22B9C22E" w14:textId="77777777" w:rsidTr="00F27CA8">
        <w:tc>
          <w:tcPr>
            <w:tcW w:w="4320" w:type="dxa"/>
          </w:tcPr>
          <w:p w14:paraId="0A11CD24" w14:textId="77777777" w:rsidR="00EE4637" w:rsidRPr="00EE4637" w:rsidRDefault="00EE4637" w:rsidP="00EE4637">
            <w:pPr>
              <w:spacing w:after="0" w:line="240" w:lineRule="auto"/>
              <w:rPr>
                <w:rFonts w:ascii="Arial" w:eastAsia="Times New Roman" w:hAnsi="Arial" w:cs="Arial"/>
                <w:sz w:val="24"/>
                <w:szCs w:val="24"/>
                <w:lang w:val="en-US"/>
              </w:rPr>
            </w:pPr>
          </w:p>
        </w:tc>
        <w:tc>
          <w:tcPr>
            <w:tcW w:w="5286" w:type="dxa"/>
          </w:tcPr>
          <w:p w14:paraId="67F7A675" w14:textId="77777777" w:rsidR="00EE4637" w:rsidRPr="00EE4637" w:rsidRDefault="00EE4637" w:rsidP="00EE4637">
            <w:pPr>
              <w:spacing w:after="0" w:line="240" w:lineRule="auto"/>
              <w:rPr>
                <w:rFonts w:ascii="Arial" w:eastAsia="Times New Roman" w:hAnsi="Arial" w:cs="Arial"/>
                <w:sz w:val="24"/>
                <w:szCs w:val="24"/>
                <w:lang w:val="en-US"/>
              </w:rPr>
            </w:pPr>
          </w:p>
        </w:tc>
      </w:tr>
      <w:tr w:rsidR="00EE4637" w:rsidRPr="00EE4637" w14:paraId="1F0CFD94" w14:textId="77777777" w:rsidTr="00F27CA8">
        <w:tc>
          <w:tcPr>
            <w:tcW w:w="4320" w:type="dxa"/>
          </w:tcPr>
          <w:p w14:paraId="4B5B12DC" w14:textId="77777777" w:rsidR="00EE4637" w:rsidRPr="00EE4637" w:rsidRDefault="00EE4637" w:rsidP="00EE4637">
            <w:pPr>
              <w:spacing w:after="0" w:line="240" w:lineRule="auto"/>
              <w:rPr>
                <w:rFonts w:ascii="Arial" w:eastAsia="Times New Roman" w:hAnsi="Arial" w:cs="Arial"/>
                <w:sz w:val="24"/>
                <w:szCs w:val="24"/>
                <w:lang w:val="en-US"/>
              </w:rPr>
            </w:pPr>
            <w:bookmarkStart w:id="3" w:name="Parties"/>
            <w:r w:rsidRPr="00EE4637">
              <w:rPr>
                <w:rFonts w:ascii="Arial" w:eastAsia="Times New Roman" w:hAnsi="Arial" w:cs="Arial"/>
                <w:b/>
                <w:sz w:val="24"/>
                <w:szCs w:val="24"/>
                <w:u w:val="single"/>
                <w:lang w:val="en-US"/>
              </w:rPr>
              <w:t>Parties</w:t>
            </w:r>
            <w:bookmarkEnd w:id="3"/>
          </w:p>
        </w:tc>
        <w:tc>
          <w:tcPr>
            <w:tcW w:w="5286" w:type="dxa"/>
          </w:tcPr>
          <w:p w14:paraId="7FEF6BF1" w14:textId="54EB86D9" w:rsidR="00EE4637" w:rsidRPr="00EE4637" w:rsidRDefault="00EE4637" w:rsidP="00EE4637">
            <w:pPr>
              <w:spacing w:after="0" w:line="240" w:lineRule="auto"/>
              <w:rPr>
                <w:rFonts w:ascii="Arial" w:eastAsia="Times New Roman" w:hAnsi="Arial" w:cs="Arial"/>
                <w:sz w:val="24"/>
                <w:szCs w:val="24"/>
                <w:lang w:val="en-US"/>
              </w:rPr>
            </w:pPr>
            <w:bookmarkStart w:id="4" w:name="CounselAgent"/>
            <w:r w:rsidRPr="00EE4637">
              <w:rPr>
                <w:rFonts w:ascii="Arial" w:eastAsia="Times New Roman" w:hAnsi="Arial" w:cs="Arial"/>
                <w:b/>
                <w:sz w:val="24"/>
                <w:szCs w:val="24"/>
                <w:u w:val="single"/>
                <w:lang w:val="en-US"/>
              </w:rPr>
              <w:t>Counsel/</w:t>
            </w:r>
            <w:bookmarkEnd w:id="4"/>
            <w:r w:rsidR="001F12F6">
              <w:rPr>
                <w:rFonts w:ascii="Arial" w:eastAsia="Times New Roman" w:hAnsi="Arial" w:cs="Arial"/>
                <w:b/>
                <w:sz w:val="24"/>
                <w:szCs w:val="24"/>
                <w:u w:val="single"/>
                <w:lang w:val="en-US"/>
              </w:rPr>
              <w:t>Representative</w:t>
            </w:r>
            <w:r w:rsidR="00A74A22">
              <w:rPr>
                <w:rFonts w:ascii="Arial" w:eastAsia="Times New Roman" w:hAnsi="Arial" w:cs="Arial"/>
                <w:b/>
                <w:sz w:val="24"/>
                <w:szCs w:val="24"/>
                <w:u w:val="single"/>
                <w:lang w:val="en-US"/>
              </w:rPr>
              <w:t>*</w:t>
            </w:r>
          </w:p>
        </w:tc>
      </w:tr>
      <w:tr w:rsidR="00EE4637" w:rsidRPr="00EE4637" w14:paraId="76CC3961" w14:textId="77777777" w:rsidTr="00F27CA8">
        <w:tc>
          <w:tcPr>
            <w:tcW w:w="4320" w:type="dxa"/>
          </w:tcPr>
          <w:p w14:paraId="5068E883" w14:textId="77777777" w:rsidR="00EE4637" w:rsidRPr="00EE4637" w:rsidRDefault="00EE4637" w:rsidP="00EE4637">
            <w:pPr>
              <w:spacing w:after="0" w:line="240" w:lineRule="auto"/>
              <w:rPr>
                <w:rFonts w:ascii="Arial" w:eastAsia="Times New Roman" w:hAnsi="Arial" w:cs="Arial"/>
                <w:sz w:val="24"/>
                <w:szCs w:val="24"/>
                <w:lang w:val="en-US"/>
              </w:rPr>
            </w:pPr>
          </w:p>
        </w:tc>
        <w:tc>
          <w:tcPr>
            <w:tcW w:w="5286" w:type="dxa"/>
          </w:tcPr>
          <w:p w14:paraId="63ACC9F2" w14:textId="77777777" w:rsidR="00EE4637" w:rsidRPr="00EE4637" w:rsidRDefault="00EE4637" w:rsidP="00EE4637">
            <w:pPr>
              <w:spacing w:after="0" w:line="240" w:lineRule="auto"/>
              <w:rPr>
                <w:rFonts w:ascii="Arial" w:eastAsia="Times New Roman" w:hAnsi="Arial" w:cs="Arial"/>
                <w:sz w:val="24"/>
                <w:szCs w:val="24"/>
                <w:lang w:val="en-US"/>
              </w:rPr>
            </w:pPr>
          </w:p>
        </w:tc>
      </w:tr>
      <w:tr w:rsidR="00EE4637" w:rsidRPr="00EE4637" w14:paraId="6D669503" w14:textId="77777777" w:rsidTr="00F27CA8">
        <w:tc>
          <w:tcPr>
            <w:tcW w:w="4320" w:type="dxa"/>
          </w:tcPr>
          <w:p w14:paraId="13C230BB" w14:textId="71B4538B"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CRAFT Acquisitions Corporation P.I.T.S. Developments Inc.</w:t>
            </w:r>
          </w:p>
        </w:tc>
        <w:tc>
          <w:tcPr>
            <w:tcW w:w="5286" w:type="dxa"/>
          </w:tcPr>
          <w:p w14:paraId="1BD43E64" w14:textId="2236DFFB"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Ira Kagan</w:t>
            </w:r>
          </w:p>
          <w:p w14:paraId="386A4E9B" w14:textId="2E3B5456"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Kristie Jennings</w:t>
            </w:r>
          </w:p>
          <w:p w14:paraId="615666B3" w14:textId="351F2AE7" w:rsidR="00EE4637" w:rsidRPr="00EE4637" w:rsidRDefault="00EE4637" w:rsidP="00EE463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Barnett </w:t>
            </w:r>
            <w:proofErr w:type="spellStart"/>
            <w:r>
              <w:rPr>
                <w:rFonts w:ascii="Arial" w:eastAsia="Times New Roman" w:hAnsi="Arial" w:cs="Arial"/>
                <w:sz w:val="24"/>
                <w:szCs w:val="24"/>
                <w:lang w:val="en-US"/>
              </w:rPr>
              <w:t>Kussner</w:t>
            </w:r>
            <w:proofErr w:type="spellEnd"/>
          </w:p>
          <w:p w14:paraId="4AAECB6D" w14:textId="07BDBA96" w:rsid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Denise Baker</w:t>
            </w:r>
          </w:p>
          <w:p w14:paraId="2EBEEBBE" w14:textId="7098490A" w:rsidR="00EE4637" w:rsidRPr="00A74A22" w:rsidRDefault="001F12F6" w:rsidP="00EE4637">
            <w:pPr>
              <w:spacing w:after="0" w:line="240" w:lineRule="auto"/>
              <w:rPr>
                <w:rFonts w:ascii="Arial" w:eastAsia="Times New Roman" w:hAnsi="Arial" w:cs="Arial"/>
                <w:sz w:val="24"/>
                <w:szCs w:val="24"/>
                <w:lang w:val="en-US"/>
              </w:rPr>
            </w:pPr>
            <w:r w:rsidRPr="001F12F6">
              <w:rPr>
                <w:rFonts w:ascii="Arial" w:eastAsia="Times New Roman" w:hAnsi="Arial" w:cs="Arial"/>
                <w:sz w:val="24"/>
                <w:szCs w:val="24"/>
                <w:lang w:val="en-US"/>
              </w:rPr>
              <w:t>Sarah Kagan</w:t>
            </w:r>
            <w:r w:rsidR="000539DA">
              <w:rPr>
                <w:rFonts w:ascii="Arial" w:eastAsia="Times New Roman" w:hAnsi="Arial" w:cs="Arial"/>
                <w:sz w:val="24"/>
                <w:szCs w:val="24"/>
                <w:lang w:val="en-US"/>
              </w:rPr>
              <w:t xml:space="preserve"> </w:t>
            </w:r>
            <w:r w:rsidR="00A74A22">
              <w:rPr>
                <w:rFonts w:ascii="Arial" w:eastAsia="Times New Roman" w:hAnsi="Arial" w:cs="Arial"/>
                <w:sz w:val="24"/>
                <w:szCs w:val="24"/>
                <w:lang w:val="en-US"/>
              </w:rPr>
              <w:t>(</w:t>
            </w:r>
            <w:r w:rsidRPr="001F12F6">
              <w:rPr>
                <w:rFonts w:ascii="Arial" w:eastAsia="Times New Roman" w:hAnsi="Arial" w:cs="Arial"/>
                <w:sz w:val="24"/>
                <w:szCs w:val="24"/>
                <w:lang w:val="en-US"/>
              </w:rPr>
              <w:t>student-at-law</w:t>
            </w:r>
            <w:r w:rsidR="00A74A22">
              <w:rPr>
                <w:rFonts w:ascii="Arial" w:eastAsia="Times New Roman" w:hAnsi="Arial" w:cs="Arial"/>
                <w:sz w:val="24"/>
                <w:szCs w:val="24"/>
                <w:lang w:val="en-US"/>
              </w:rPr>
              <w:t>)</w:t>
            </w:r>
          </w:p>
        </w:tc>
      </w:tr>
      <w:tr w:rsidR="00EE4637" w:rsidRPr="00EE4637" w14:paraId="33889EB9" w14:textId="77777777" w:rsidTr="00F27CA8">
        <w:tc>
          <w:tcPr>
            <w:tcW w:w="4320" w:type="dxa"/>
          </w:tcPr>
          <w:p w14:paraId="136F8EC0" w14:textId="77777777" w:rsidR="00EE4637" w:rsidRPr="00EE4637" w:rsidRDefault="00EE4637" w:rsidP="00EE4637">
            <w:pPr>
              <w:spacing w:after="0" w:line="240" w:lineRule="auto"/>
              <w:rPr>
                <w:rFonts w:ascii="Arial" w:eastAsia="Times New Roman" w:hAnsi="Arial" w:cs="Arial"/>
                <w:sz w:val="24"/>
                <w:szCs w:val="24"/>
                <w:lang w:val="en-US"/>
              </w:rPr>
            </w:pPr>
          </w:p>
        </w:tc>
        <w:tc>
          <w:tcPr>
            <w:tcW w:w="5286" w:type="dxa"/>
          </w:tcPr>
          <w:p w14:paraId="39C41C90" w14:textId="77777777" w:rsidR="00EE4637" w:rsidRPr="00EE4637" w:rsidRDefault="00EE4637" w:rsidP="00EE4637">
            <w:pPr>
              <w:spacing w:after="0" w:line="240" w:lineRule="auto"/>
              <w:rPr>
                <w:rFonts w:ascii="Arial" w:eastAsia="Times New Roman" w:hAnsi="Arial" w:cs="Arial"/>
                <w:sz w:val="24"/>
                <w:szCs w:val="24"/>
                <w:lang w:val="en-US"/>
              </w:rPr>
            </w:pPr>
          </w:p>
        </w:tc>
      </w:tr>
      <w:tr w:rsidR="00EE4637" w:rsidRPr="00EE4637" w14:paraId="3D932B0C" w14:textId="77777777" w:rsidTr="00F27CA8">
        <w:tc>
          <w:tcPr>
            <w:tcW w:w="4320" w:type="dxa"/>
          </w:tcPr>
          <w:p w14:paraId="1B3DF3F4"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City of Toronto</w:t>
            </w:r>
          </w:p>
        </w:tc>
        <w:tc>
          <w:tcPr>
            <w:tcW w:w="5286" w:type="dxa"/>
          </w:tcPr>
          <w:p w14:paraId="32C49BD4" w14:textId="1AB42CFE"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Brendan O’Callaghan</w:t>
            </w:r>
          </w:p>
          <w:p w14:paraId="3B9AD2BB" w14:textId="0D2EDEA0"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Joanna </w:t>
            </w:r>
            <w:proofErr w:type="spellStart"/>
            <w:r w:rsidRPr="00EE4637">
              <w:rPr>
                <w:rFonts w:ascii="Arial" w:eastAsia="Times New Roman" w:hAnsi="Arial" w:cs="Arial"/>
                <w:sz w:val="24"/>
                <w:szCs w:val="24"/>
                <w:lang w:val="en-US"/>
              </w:rPr>
              <w:t>Wice</w:t>
            </w:r>
            <w:proofErr w:type="spellEnd"/>
          </w:p>
        </w:tc>
      </w:tr>
      <w:tr w:rsidR="00EE4637" w:rsidRPr="00EE4637" w14:paraId="70F30FE9" w14:textId="77777777" w:rsidTr="00F27CA8">
        <w:tc>
          <w:tcPr>
            <w:tcW w:w="4320" w:type="dxa"/>
          </w:tcPr>
          <w:p w14:paraId="51E74067" w14:textId="77777777" w:rsidR="00EE4637" w:rsidRPr="00EE4637" w:rsidRDefault="00EE4637" w:rsidP="00EE4637">
            <w:pPr>
              <w:spacing w:after="0" w:line="240" w:lineRule="auto"/>
              <w:rPr>
                <w:rFonts w:ascii="Arial" w:eastAsia="Times New Roman" w:hAnsi="Arial" w:cs="Arial"/>
                <w:sz w:val="24"/>
                <w:szCs w:val="24"/>
                <w:lang w:val="en-US"/>
              </w:rPr>
            </w:pPr>
          </w:p>
        </w:tc>
        <w:tc>
          <w:tcPr>
            <w:tcW w:w="5286" w:type="dxa"/>
          </w:tcPr>
          <w:p w14:paraId="2F9E8F7A" w14:textId="77777777" w:rsidR="00EE4637" w:rsidRPr="00EE4637" w:rsidRDefault="00EE4637" w:rsidP="00EE4637">
            <w:pPr>
              <w:spacing w:after="0" w:line="240" w:lineRule="auto"/>
              <w:rPr>
                <w:rFonts w:ascii="Arial" w:eastAsia="Times New Roman" w:hAnsi="Arial" w:cs="Arial"/>
                <w:sz w:val="24"/>
                <w:szCs w:val="24"/>
                <w:lang w:val="en-US"/>
              </w:rPr>
            </w:pPr>
          </w:p>
        </w:tc>
      </w:tr>
      <w:tr w:rsidR="00EE4637" w:rsidRPr="00EE4637" w14:paraId="6961BF34" w14:textId="77777777" w:rsidTr="00F27CA8">
        <w:tc>
          <w:tcPr>
            <w:tcW w:w="4320" w:type="dxa"/>
          </w:tcPr>
          <w:p w14:paraId="37B6609F"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Grange Community Association Inc.</w:t>
            </w:r>
          </w:p>
        </w:tc>
        <w:tc>
          <w:tcPr>
            <w:tcW w:w="5286" w:type="dxa"/>
          </w:tcPr>
          <w:p w14:paraId="6AA57AB7" w14:textId="77777777" w:rsidR="00EE4637" w:rsidRPr="00EE4637" w:rsidRDefault="001F12F6" w:rsidP="00EE463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Max Allen</w:t>
            </w:r>
            <w:r w:rsidR="00E56398">
              <w:rPr>
                <w:rFonts w:ascii="Arial" w:eastAsia="Times New Roman" w:hAnsi="Arial" w:cs="Arial"/>
                <w:sz w:val="24"/>
                <w:szCs w:val="24"/>
                <w:lang w:val="en-US"/>
              </w:rPr>
              <w:t>*</w:t>
            </w:r>
          </w:p>
        </w:tc>
      </w:tr>
      <w:tr w:rsidR="00EE4637" w:rsidRPr="00EE4637" w14:paraId="3761DE70" w14:textId="77777777" w:rsidTr="00F27CA8">
        <w:tc>
          <w:tcPr>
            <w:tcW w:w="4320" w:type="dxa"/>
          </w:tcPr>
          <w:p w14:paraId="65F13057" w14:textId="77777777" w:rsidR="00EE4637" w:rsidRPr="00EE4637" w:rsidRDefault="00EE4637" w:rsidP="00EE4637">
            <w:pPr>
              <w:spacing w:after="0" w:line="240" w:lineRule="auto"/>
              <w:rPr>
                <w:rFonts w:ascii="Arial" w:eastAsia="Times New Roman" w:hAnsi="Arial" w:cs="Arial"/>
                <w:sz w:val="24"/>
                <w:szCs w:val="24"/>
                <w:lang w:val="en-US"/>
              </w:rPr>
            </w:pPr>
          </w:p>
        </w:tc>
        <w:tc>
          <w:tcPr>
            <w:tcW w:w="5286" w:type="dxa"/>
          </w:tcPr>
          <w:p w14:paraId="70D85C82" w14:textId="77777777" w:rsidR="00EE4637" w:rsidRPr="00EE4637" w:rsidRDefault="00EE4637" w:rsidP="00EE4637">
            <w:pPr>
              <w:spacing w:after="0" w:line="240" w:lineRule="auto"/>
              <w:rPr>
                <w:rFonts w:ascii="Arial" w:eastAsia="Times New Roman" w:hAnsi="Arial" w:cs="Arial"/>
                <w:sz w:val="24"/>
                <w:szCs w:val="24"/>
                <w:lang w:val="en-US"/>
              </w:rPr>
            </w:pPr>
          </w:p>
        </w:tc>
      </w:tr>
      <w:tr w:rsidR="00EE4637" w:rsidRPr="00EE4637" w14:paraId="320F824F" w14:textId="77777777" w:rsidTr="00F27CA8">
        <w:tc>
          <w:tcPr>
            <w:tcW w:w="4320" w:type="dxa"/>
          </w:tcPr>
          <w:p w14:paraId="409F483A" w14:textId="77777777" w:rsidR="00EE4637" w:rsidRPr="00EE4637" w:rsidRDefault="00EE4637" w:rsidP="00EE4637">
            <w:pPr>
              <w:spacing w:after="0" w:line="240" w:lineRule="auto"/>
              <w:rPr>
                <w:rFonts w:ascii="Arial" w:eastAsia="Times New Roman" w:hAnsi="Arial" w:cs="Arial"/>
                <w:sz w:val="24"/>
                <w:szCs w:val="24"/>
                <w:lang w:val="en-US"/>
              </w:rPr>
            </w:pPr>
            <w:proofErr w:type="spellStart"/>
            <w:r w:rsidRPr="00EE4637">
              <w:rPr>
                <w:rFonts w:ascii="Arial" w:eastAsia="Times New Roman" w:hAnsi="Arial" w:cs="Arial"/>
                <w:sz w:val="24"/>
                <w:szCs w:val="24"/>
                <w:lang w:val="en-US"/>
              </w:rPr>
              <w:t>Metrolinx</w:t>
            </w:r>
            <w:proofErr w:type="spellEnd"/>
            <w:r w:rsidR="00F60C1C">
              <w:rPr>
                <w:rFonts w:ascii="Arial" w:eastAsia="Times New Roman" w:hAnsi="Arial" w:cs="Arial"/>
                <w:sz w:val="24"/>
                <w:szCs w:val="24"/>
                <w:lang w:val="en-US"/>
              </w:rPr>
              <w:t xml:space="preserve"> Corporation</w:t>
            </w:r>
          </w:p>
        </w:tc>
        <w:tc>
          <w:tcPr>
            <w:tcW w:w="5286" w:type="dxa"/>
          </w:tcPr>
          <w:p w14:paraId="39A2B53C" w14:textId="5A1F4523"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Jennifer Evola</w:t>
            </w:r>
          </w:p>
        </w:tc>
      </w:tr>
      <w:tr w:rsidR="00EE4637" w:rsidRPr="00EE4637" w14:paraId="1B3E325D" w14:textId="77777777" w:rsidTr="00F27CA8">
        <w:tc>
          <w:tcPr>
            <w:tcW w:w="4320" w:type="dxa"/>
          </w:tcPr>
          <w:p w14:paraId="1806DD6E" w14:textId="77777777" w:rsidR="00EE4637" w:rsidRPr="00EE4637" w:rsidRDefault="00EE4637" w:rsidP="00EE4637">
            <w:pPr>
              <w:spacing w:after="0" w:line="240" w:lineRule="auto"/>
              <w:rPr>
                <w:rFonts w:ascii="Arial" w:eastAsia="Times New Roman" w:hAnsi="Arial" w:cs="Arial"/>
                <w:sz w:val="24"/>
                <w:szCs w:val="24"/>
                <w:lang w:val="en-US"/>
              </w:rPr>
            </w:pPr>
          </w:p>
        </w:tc>
        <w:tc>
          <w:tcPr>
            <w:tcW w:w="5286" w:type="dxa"/>
          </w:tcPr>
          <w:p w14:paraId="5A69786F" w14:textId="77777777" w:rsidR="00EE4637" w:rsidRPr="00EE4637" w:rsidRDefault="00EE4637" w:rsidP="00EE4637">
            <w:pPr>
              <w:spacing w:after="0" w:line="240" w:lineRule="auto"/>
              <w:rPr>
                <w:rFonts w:ascii="Arial" w:eastAsia="Times New Roman" w:hAnsi="Arial" w:cs="Arial"/>
                <w:sz w:val="24"/>
                <w:szCs w:val="24"/>
                <w:lang w:val="en-US"/>
              </w:rPr>
            </w:pPr>
          </w:p>
        </w:tc>
      </w:tr>
      <w:tr w:rsidR="00EE4637" w:rsidRPr="00EE4637" w14:paraId="042ACB30" w14:textId="77777777" w:rsidTr="00F27CA8">
        <w:tc>
          <w:tcPr>
            <w:tcW w:w="4320" w:type="dxa"/>
          </w:tcPr>
          <w:p w14:paraId="3C1ECCD0" w14:textId="7CAC4593"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Canadian National Railway Company </w:t>
            </w:r>
          </w:p>
          <w:p w14:paraId="04A415CB" w14:textId="77777777"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Toronto Terminal Railway Company Ltd.</w:t>
            </w:r>
          </w:p>
        </w:tc>
        <w:tc>
          <w:tcPr>
            <w:tcW w:w="5286" w:type="dxa"/>
          </w:tcPr>
          <w:p w14:paraId="25E4B223" w14:textId="77F60DE3" w:rsidR="001F12F6" w:rsidRDefault="001F12F6" w:rsidP="00EE4637">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Alan </w:t>
            </w:r>
            <w:proofErr w:type="spellStart"/>
            <w:r>
              <w:rPr>
                <w:rFonts w:ascii="Arial" w:eastAsia="Times New Roman" w:hAnsi="Arial" w:cs="Arial"/>
                <w:sz w:val="24"/>
                <w:szCs w:val="24"/>
                <w:lang w:val="en-US"/>
              </w:rPr>
              <w:t>Heisey</w:t>
            </w:r>
            <w:proofErr w:type="spellEnd"/>
          </w:p>
          <w:p w14:paraId="5192B4B1" w14:textId="357FB67A" w:rsidR="00EE4637" w:rsidRPr="00EE4637" w:rsidRDefault="00EE4637" w:rsidP="00EE4637">
            <w:pPr>
              <w:spacing w:after="0" w:line="240" w:lineRule="auto"/>
              <w:rPr>
                <w:rFonts w:ascii="Arial" w:eastAsia="Times New Roman" w:hAnsi="Arial" w:cs="Arial"/>
                <w:sz w:val="24"/>
                <w:szCs w:val="24"/>
                <w:lang w:val="en-US"/>
              </w:rPr>
            </w:pPr>
            <w:r w:rsidRPr="00EE4637">
              <w:rPr>
                <w:rFonts w:ascii="Arial" w:eastAsia="Times New Roman" w:hAnsi="Arial" w:cs="Arial"/>
                <w:sz w:val="24"/>
                <w:szCs w:val="24"/>
                <w:lang w:val="en-US"/>
              </w:rPr>
              <w:t xml:space="preserve">Michael </w:t>
            </w:r>
            <w:proofErr w:type="spellStart"/>
            <w:r w:rsidRPr="00EE4637">
              <w:rPr>
                <w:rFonts w:ascii="Arial" w:eastAsia="Times New Roman" w:hAnsi="Arial" w:cs="Arial"/>
                <w:sz w:val="24"/>
                <w:szCs w:val="24"/>
                <w:lang w:val="en-US"/>
              </w:rPr>
              <w:t>Krygier</w:t>
            </w:r>
            <w:proofErr w:type="spellEnd"/>
            <w:r w:rsidRPr="00EE4637">
              <w:rPr>
                <w:rFonts w:ascii="Arial" w:eastAsia="Times New Roman" w:hAnsi="Arial" w:cs="Arial"/>
                <w:sz w:val="24"/>
                <w:szCs w:val="24"/>
                <w:lang w:val="en-US"/>
              </w:rPr>
              <w:t>-Baum</w:t>
            </w:r>
          </w:p>
        </w:tc>
      </w:tr>
    </w:tbl>
    <w:p w14:paraId="78C19E97" w14:textId="77777777" w:rsidR="00EE4637" w:rsidRPr="00EE4637" w:rsidRDefault="00EE4637" w:rsidP="00EE4637">
      <w:pPr>
        <w:spacing w:after="0" w:line="240" w:lineRule="auto"/>
        <w:rPr>
          <w:rFonts w:ascii="Arial" w:eastAsia="Times New Roman" w:hAnsi="Arial" w:cs="Arial"/>
          <w:sz w:val="24"/>
          <w:szCs w:val="24"/>
          <w:lang w:val="en-US"/>
        </w:rPr>
      </w:pPr>
    </w:p>
    <w:p w14:paraId="36EE02DD" w14:textId="77777777" w:rsidR="00EE4637" w:rsidRPr="00EE4637" w:rsidRDefault="00EE4637" w:rsidP="00EE4637">
      <w:pPr>
        <w:spacing w:after="0" w:line="240" w:lineRule="auto"/>
        <w:rPr>
          <w:rFonts w:ascii="Arial" w:eastAsia="Times New Roman" w:hAnsi="Arial" w:cs="Arial"/>
          <w:sz w:val="24"/>
          <w:szCs w:val="24"/>
          <w:lang w:val="en-US"/>
        </w:rPr>
      </w:pPr>
    </w:p>
    <w:p w14:paraId="63F0A370" w14:textId="6FB1C4D5" w:rsidR="00EE4637" w:rsidRPr="00EE4637" w:rsidRDefault="00EE4637" w:rsidP="00EE4637">
      <w:pPr>
        <w:spacing w:after="0" w:line="240" w:lineRule="auto"/>
        <w:rPr>
          <w:rFonts w:ascii="Arial" w:eastAsia="Times New Roman" w:hAnsi="Arial" w:cs="Arial"/>
          <w:b/>
          <w:sz w:val="24"/>
          <w:szCs w:val="24"/>
        </w:rPr>
      </w:pPr>
      <w:r w:rsidRPr="000539DA">
        <w:rPr>
          <w:rFonts w:ascii="Arial" w:eastAsia="Times New Roman" w:hAnsi="Arial" w:cs="Arial"/>
          <w:b/>
          <w:sz w:val="24"/>
          <w:szCs w:val="24"/>
        </w:rPr>
        <w:t>DECISION DELIVERED BY WILLIAM R. MIDDLETON</w:t>
      </w:r>
      <w:r w:rsidR="00506D88" w:rsidRPr="00746438">
        <w:rPr>
          <w:rFonts w:ascii="Arial" w:eastAsia="Times New Roman" w:hAnsi="Arial" w:cs="Arial"/>
          <w:b/>
          <w:sz w:val="24"/>
          <w:szCs w:val="24"/>
        </w:rPr>
        <w:t xml:space="preserve">, </w:t>
      </w:r>
      <w:r w:rsidR="004850F5" w:rsidRPr="00746438">
        <w:rPr>
          <w:rFonts w:ascii="Arial" w:eastAsia="Times New Roman" w:hAnsi="Arial" w:cs="Arial"/>
          <w:b/>
          <w:sz w:val="24"/>
          <w:szCs w:val="24"/>
        </w:rPr>
        <w:t>T</w:t>
      </w:r>
      <w:r w:rsidR="00F27CA8" w:rsidRPr="00746438">
        <w:rPr>
          <w:rFonts w:ascii="Arial" w:eastAsia="Times New Roman" w:hAnsi="Arial" w:cs="Arial"/>
          <w:b/>
          <w:sz w:val="24"/>
          <w:szCs w:val="24"/>
        </w:rPr>
        <w:t>.</w:t>
      </w:r>
      <w:r w:rsidR="004850F5" w:rsidRPr="00746438">
        <w:rPr>
          <w:rFonts w:ascii="Arial" w:eastAsia="Times New Roman" w:hAnsi="Arial" w:cs="Arial"/>
          <w:b/>
          <w:sz w:val="24"/>
          <w:szCs w:val="24"/>
        </w:rPr>
        <w:t xml:space="preserve"> PREVEDEL</w:t>
      </w:r>
      <w:r w:rsidR="001F12F6" w:rsidRPr="00746438">
        <w:rPr>
          <w:rFonts w:ascii="Arial" w:eastAsia="Times New Roman" w:hAnsi="Arial" w:cs="Arial"/>
          <w:b/>
          <w:sz w:val="24"/>
          <w:szCs w:val="24"/>
        </w:rPr>
        <w:t xml:space="preserve"> AND </w:t>
      </w:r>
      <w:r w:rsidR="001F12F6" w:rsidRPr="000539DA">
        <w:rPr>
          <w:rFonts w:ascii="Arial" w:eastAsia="Times New Roman" w:hAnsi="Arial" w:cs="Arial"/>
          <w:b/>
          <w:sz w:val="24"/>
          <w:szCs w:val="24"/>
        </w:rPr>
        <w:t>C</w:t>
      </w:r>
      <w:r w:rsidR="00F27CA8" w:rsidRPr="000539DA">
        <w:rPr>
          <w:rFonts w:ascii="Arial" w:eastAsia="Times New Roman" w:hAnsi="Arial" w:cs="Arial"/>
          <w:b/>
          <w:sz w:val="24"/>
          <w:szCs w:val="24"/>
        </w:rPr>
        <w:t>.</w:t>
      </w:r>
      <w:r w:rsidR="0020572B" w:rsidRPr="000539DA">
        <w:rPr>
          <w:rFonts w:ascii="Arial" w:eastAsia="Times New Roman" w:hAnsi="Arial" w:cs="Arial"/>
          <w:b/>
          <w:sz w:val="24"/>
          <w:szCs w:val="24"/>
        </w:rPr>
        <w:t xml:space="preserve"> TUCCI</w:t>
      </w:r>
      <w:r w:rsidR="0020572B" w:rsidRPr="00F94DB8">
        <w:rPr>
          <w:rFonts w:ascii="Arial" w:eastAsia="Times New Roman" w:hAnsi="Arial" w:cs="Arial"/>
          <w:b/>
          <w:sz w:val="24"/>
          <w:szCs w:val="24"/>
          <w:u w:val="single"/>
        </w:rPr>
        <w:t xml:space="preserve"> ON </w:t>
      </w:r>
      <w:r w:rsidR="00CE0DC8">
        <w:rPr>
          <w:rFonts w:ascii="Arial" w:eastAsia="Times New Roman" w:hAnsi="Arial" w:cs="Arial"/>
          <w:b/>
          <w:sz w:val="24"/>
          <w:szCs w:val="24"/>
          <w:u w:val="single"/>
        </w:rPr>
        <w:t>MA</w:t>
      </w:r>
      <w:r w:rsidR="00073431">
        <w:rPr>
          <w:rFonts w:ascii="Arial" w:eastAsia="Times New Roman" w:hAnsi="Arial" w:cs="Arial"/>
          <w:b/>
          <w:sz w:val="24"/>
          <w:szCs w:val="24"/>
          <w:u w:val="single"/>
        </w:rPr>
        <w:t>RCH 4</w:t>
      </w:r>
      <w:r w:rsidR="00F27CA8" w:rsidRPr="00F94DB8">
        <w:rPr>
          <w:rFonts w:ascii="Arial" w:eastAsia="Times New Roman" w:hAnsi="Arial" w:cs="Arial"/>
          <w:b/>
          <w:sz w:val="24"/>
          <w:szCs w:val="24"/>
          <w:u w:val="single"/>
        </w:rPr>
        <w:t>,</w:t>
      </w:r>
      <w:r w:rsidR="00506D88" w:rsidRPr="00F94DB8">
        <w:rPr>
          <w:rFonts w:ascii="Arial" w:eastAsia="Times New Roman" w:hAnsi="Arial" w:cs="Arial"/>
          <w:b/>
          <w:sz w:val="24"/>
          <w:szCs w:val="24"/>
          <w:u w:val="single"/>
        </w:rPr>
        <w:t xml:space="preserve"> 2021</w:t>
      </w:r>
      <w:r w:rsidRPr="00F94DB8">
        <w:rPr>
          <w:rFonts w:ascii="Arial" w:eastAsia="Times New Roman" w:hAnsi="Arial" w:cs="Arial"/>
          <w:b/>
          <w:sz w:val="24"/>
          <w:szCs w:val="24"/>
          <w:u w:val="single"/>
        </w:rPr>
        <w:t xml:space="preserve"> AND ORDER OF THE TRIBUNAL</w:t>
      </w:r>
      <w:r w:rsidR="000539DA">
        <w:rPr>
          <w:rFonts w:ascii="Arial" w:eastAsia="Times New Roman" w:hAnsi="Arial" w:cs="Arial"/>
          <w:b/>
          <w:sz w:val="24"/>
          <w:szCs w:val="24"/>
          <w:u w:val="single"/>
        </w:rPr>
        <w:tab/>
      </w:r>
      <w:r w:rsidR="000539DA">
        <w:rPr>
          <w:rFonts w:ascii="Arial" w:eastAsia="Times New Roman" w:hAnsi="Arial" w:cs="Arial"/>
          <w:b/>
          <w:sz w:val="24"/>
          <w:szCs w:val="24"/>
          <w:u w:val="single"/>
        </w:rPr>
        <w:tab/>
      </w:r>
      <w:r w:rsidR="000539DA">
        <w:rPr>
          <w:rFonts w:ascii="Arial" w:eastAsia="Times New Roman" w:hAnsi="Arial" w:cs="Arial"/>
          <w:b/>
          <w:sz w:val="24"/>
          <w:szCs w:val="24"/>
          <w:u w:val="single"/>
        </w:rPr>
        <w:tab/>
      </w:r>
      <w:r w:rsidR="000539DA">
        <w:rPr>
          <w:rFonts w:ascii="Arial" w:eastAsia="Times New Roman" w:hAnsi="Arial" w:cs="Arial"/>
          <w:b/>
          <w:sz w:val="24"/>
          <w:szCs w:val="24"/>
          <w:u w:val="single"/>
        </w:rPr>
        <w:tab/>
      </w:r>
      <w:r w:rsidR="000539DA">
        <w:rPr>
          <w:rFonts w:ascii="Arial" w:eastAsia="Times New Roman" w:hAnsi="Arial" w:cs="Arial"/>
          <w:b/>
          <w:sz w:val="24"/>
          <w:szCs w:val="24"/>
          <w:u w:val="single"/>
        </w:rPr>
        <w:tab/>
      </w:r>
      <w:r w:rsidRPr="00EE4637">
        <w:rPr>
          <w:rFonts w:ascii="Arial" w:eastAsia="Times New Roman" w:hAnsi="Arial" w:cs="Arial"/>
          <w:b/>
          <w:sz w:val="24"/>
          <w:szCs w:val="24"/>
        </w:rPr>
        <w:t xml:space="preserve"> </w:t>
      </w:r>
    </w:p>
    <w:p w14:paraId="21BAE0A6" w14:textId="77777777" w:rsidR="00EE4637" w:rsidRPr="00EE4637" w:rsidRDefault="00EE4637" w:rsidP="00EE4637">
      <w:pPr>
        <w:spacing w:after="0" w:line="240" w:lineRule="auto"/>
        <w:rPr>
          <w:rFonts w:ascii="Arial" w:eastAsia="Times New Roman" w:hAnsi="Arial" w:cs="Arial"/>
          <w:sz w:val="24"/>
          <w:szCs w:val="24"/>
          <w:lang w:val="en-US"/>
        </w:rPr>
      </w:pPr>
    </w:p>
    <w:bookmarkEnd w:id="0"/>
    <w:p w14:paraId="1948F56E" w14:textId="77777777" w:rsidR="00E56398" w:rsidRDefault="00E56398">
      <w:pPr>
        <w:rPr>
          <w:rFonts w:ascii="Arial" w:eastAsia="Times New Roman" w:hAnsi="Arial" w:cs="Arial"/>
          <w:sz w:val="24"/>
          <w:szCs w:val="24"/>
          <w:lang w:val="en-US"/>
        </w:rPr>
      </w:pPr>
      <w:r>
        <w:rPr>
          <w:rFonts w:ascii="Arial" w:eastAsia="Times New Roman" w:hAnsi="Arial" w:cs="Arial"/>
          <w:sz w:val="24"/>
          <w:szCs w:val="24"/>
          <w:lang w:val="en-US"/>
        </w:rPr>
        <w:br w:type="page"/>
      </w:r>
    </w:p>
    <w:p w14:paraId="1EFC4E7C" w14:textId="77777777" w:rsidR="009C62BE" w:rsidRPr="005F0C42" w:rsidRDefault="009C62BE" w:rsidP="005F0C42">
      <w:pPr>
        <w:spacing w:after="0" w:line="240" w:lineRule="auto"/>
        <w:rPr>
          <w:rFonts w:ascii="Arial" w:eastAsia="Times New Roman" w:hAnsi="Arial" w:cs="Arial"/>
          <w:sz w:val="24"/>
          <w:szCs w:val="24"/>
          <w:lang w:val="en-US"/>
        </w:rPr>
      </w:pPr>
    </w:p>
    <w:p w14:paraId="505BB680" w14:textId="77777777" w:rsidR="00106A4C" w:rsidRPr="00D006E2" w:rsidRDefault="00106A4C" w:rsidP="005F0C42">
      <w:pPr>
        <w:pStyle w:val="ListParagraph"/>
        <w:jc w:val="center"/>
        <w:rPr>
          <w:rFonts w:ascii="Arial" w:hAnsi="Arial" w:cs="Arial"/>
          <w:sz w:val="24"/>
          <w:szCs w:val="24"/>
        </w:rPr>
      </w:pPr>
      <w:r w:rsidRPr="00D006E2">
        <w:rPr>
          <w:rFonts w:ascii="Arial" w:hAnsi="Arial" w:cs="Arial"/>
          <w:b/>
          <w:sz w:val="24"/>
          <w:szCs w:val="24"/>
          <w:u w:val="single"/>
        </w:rPr>
        <w:t>Table of Contents</w:t>
      </w:r>
    </w:p>
    <w:p w14:paraId="697522F7" w14:textId="77777777" w:rsidR="001D78B8" w:rsidRPr="00476D74" w:rsidRDefault="001D78B8" w:rsidP="00476D74">
      <w:pPr>
        <w:rPr>
          <w:rFonts w:ascii="Arial" w:hAnsi="Arial" w:cs="Arial"/>
          <w:sz w:val="24"/>
          <w:szCs w:val="24"/>
        </w:rPr>
      </w:pPr>
    </w:p>
    <w:p w14:paraId="4DCB4F19" w14:textId="77777777" w:rsidR="005E37DA" w:rsidRPr="00D006E2" w:rsidRDefault="00511B57" w:rsidP="00C3017D">
      <w:pPr>
        <w:pStyle w:val="ListParagraph"/>
        <w:numPr>
          <w:ilvl w:val="0"/>
          <w:numId w:val="2"/>
        </w:numPr>
        <w:ind w:hanging="1080"/>
        <w:rPr>
          <w:rFonts w:ascii="Arial" w:hAnsi="Arial" w:cs="Arial"/>
          <w:b/>
          <w:sz w:val="24"/>
          <w:szCs w:val="24"/>
        </w:rPr>
      </w:pPr>
      <w:r w:rsidRPr="00D006E2">
        <w:rPr>
          <w:rFonts w:ascii="Arial" w:hAnsi="Arial" w:cs="Arial"/>
          <w:b/>
          <w:sz w:val="24"/>
          <w:szCs w:val="24"/>
          <w:u w:val="single"/>
        </w:rPr>
        <w:t>Introduction</w:t>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EB405A" w:rsidRPr="00D006E2">
        <w:rPr>
          <w:rFonts w:ascii="Arial" w:hAnsi="Arial" w:cs="Arial"/>
          <w:b/>
          <w:sz w:val="24"/>
          <w:szCs w:val="24"/>
          <w:u w:val="single"/>
        </w:rPr>
        <w:t>Paragraphs</w:t>
      </w:r>
    </w:p>
    <w:p w14:paraId="0BA6451B" w14:textId="77777777" w:rsidR="00AB3281" w:rsidRDefault="00AB3281" w:rsidP="00AB3281">
      <w:pPr>
        <w:pStyle w:val="ListParagraph"/>
        <w:ind w:left="1080"/>
        <w:rPr>
          <w:rFonts w:ascii="Arial" w:hAnsi="Arial" w:cs="Arial"/>
          <w:b/>
          <w:sz w:val="24"/>
          <w:szCs w:val="24"/>
        </w:rPr>
      </w:pPr>
    </w:p>
    <w:p w14:paraId="04B5DA2E" w14:textId="77777777" w:rsidR="00D006E2" w:rsidRPr="00D006E2" w:rsidRDefault="00D006E2" w:rsidP="00AB3281">
      <w:pPr>
        <w:pStyle w:val="ListParagraph"/>
        <w:ind w:left="1080"/>
        <w:rPr>
          <w:rFonts w:ascii="Arial" w:hAnsi="Arial" w:cs="Arial"/>
          <w:b/>
          <w:sz w:val="24"/>
          <w:szCs w:val="24"/>
        </w:rPr>
      </w:pPr>
    </w:p>
    <w:p w14:paraId="4F7FC11F" w14:textId="1E2EC609" w:rsidR="005F0C42" w:rsidRPr="00D006E2" w:rsidRDefault="00AB3281" w:rsidP="008D5522">
      <w:pPr>
        <w:pStyle w:val="ListParagraph"/>
        <w:numPr>
          <w:ilvl w:val="0"/>
          <w:numId w:val="16"/>
        </w:numPr>
        <w:ind w:left="1134" w:hanging="1134"/>
        <w:rPr>
          <w:rFonts w:ascii="Arial" w:hAnsi="Arial" w:cs="Arial"/>
          <w:b/>
          <w:sz w:val="24"/>
          <w:szCs w:val="24"/>
        </w:rPr>
      </w:pPr>
      <w:r w:rsidRPr="00D006E2">
        <w:rPr>
          <w:rFonts w:ascii="Arial" w:hAnsi="Arial" w:cs="Arial"/>
          <w:b/>
          <w:sz w:val="24"/>
          <w:szCs w:val="24"/>
        </w:rPr>
        <w:t>General</w:t>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5F0C42" w:rsidRPr="00D006E2">
        <w:rPr>
          <w:rFonts w:ascii="Arial" w:hAnsi="Arial" w:cs="Arial"/>
          <w:b/>
          <w:sz w:val="24"/>
          <w:szCs w:val="24"/>
        </w:rPr>
        <w:tab/>
      </w:r>
      <w:r w:rsidR="00EB405A" w:rsidRPr="00D006E2">
        <w:rPr>
          <w:rFonts w:ascii="Arial" w:hAnsi="Arial" w:cs="Arial"/>
          <w:b/>
          <w:sz w:val="24"/>
          <w:szCs w:val="24"/>
        </w:rPr>
        <w:t>1-1</w:t>
      </w:r>
      <w:r w:rsidR="004105E2">
        <w:rPr>
          <w:rFonts w:ascii="Arial" w:hAnsi="Arial" w:cs="Arial"/>
          <w:b/>
          <w:sz w:val="24"/>
          <w:szCs w:val="24"/>
        </w:rPr>
        <w:t>8</w:t>
      </w:r>
    </w:p>
    <w:p w14:paraId="732094C1" w14:textId="7DC776F4" w:rsidR="00AB3281" w:rsidRPr="00D006E2" w:rsidRDefault="00AB3281" w:rsidP="008D5522">
      <w:pPr>
        <w:pStyle w:val="ListParagraph"/>
        <w:numPr>
          <w:ilvl w:val="0"/>
          <w:numId w:val="16"/>
        </w:numPr>
        <w:ind w:left="1134" w:hanging="1134"/>
        <w:rPr>
          <w:rFonts w:ascii="Arial" w:hAnsi="Arial" w:cs="Arial"/>
          <w:b/>
          <w:sz w:val="24"/>
          <w:szCs w:val="24"/>
        </w:rPr>
      </w:pPr>
      <w:r w:rsidRPr="00D006E2">
        <w:rPr>
          <w:rFonts w:ascii="Arial" w:hAnsi="Arial" w:cs="Arial"/>
          <w:b/>
          <w:sz w:val="24"/>
          <w:szCs w:val="24"/>
        </w:rPr>
        <w:t>Tribunal rulings</w:t>
      </w:r>
      <w:r w:rsidR="00D006E2">
        <w:rPr>
          <w:rFonts w:ascii="Arial" w:hAnsi="Arial" w:cs="Arial"/>
          <w:b/>
          <w:sz w:val="24"/>
          <w:szCs w:val="24"/>
        </w:rPr>
        <w:tab/>
      </w:r>
      <w:r w:rsidR="00D006E2">
        <w:rPr>
          <w:rFonts w:ascii="Arial" w:hAnsi="Arial" w:cs="Arial"/>
          <w:b/>
          <w:sz w:val="24"/>
          <w:szCs w:val="24"/>
        </w:rPr>
        <w:tab/>
      </w:r>
      <w:r w:rsidR="00D006E2">
        <w:rPr>
          <w:rFonts w:ascii="Arial" w:hAnsi="Arial" w:cs="Arial"/>
          <w:b/>
          <w:sz w:val="24"/>
          <w:szCs w:val="24"/>
        </w:rPr>
        <w:tab/>
      </w:r>
      <w:r w:rsidR="00D006E2">
        <w:rPr>
          <w:rFonts w:ascii="Arial" w:hAnsi="Arial" w:cs="Arial"/>
          <w:b/>
          <w:sz w:val="24"/>
          <w:szCs w:val="24"/>
        </w:rPr>
        <w:tab/>
      </w:r>
      <w:r w:rsidR="00D006E2">
        <w:rPr>
          <w:rFonts w:ascii="Arial" w:hAnsi="Arial" w:cs="Arial"/>
          <w:b/>
          <w:sz w:val="24"/>
          <w:szCs w:val="24"/>
        </w:rPr>
        <w:tab/>
      </w:r>
      <w:r w:rsidR="00D006E2">
        <w:rPr>
          <w:rFonts w:ascii="Arial" w:hAnsi="Arial" w:cs="Arial"/>
          <w:b/>
          <w:sz w:val="24"/>
          <w:szCs w:val="24"/>
        </w:rPr>
        <w:tab/>
      </w:r>
      <w:r w:rsidR="00046F8D" w:rsidRPr="00D006E2">
        <w:rPr>
          <w:rFonts w:ascii="Arial" w:hAnsi="Arial" w:cs="Arial"/>
          <w:b/>
          <w:sz w:val="24"/>
          <w:szCs w:val="24"/>
        </w:rPr>
        <w:t>1</w:t>
      </w:r>
      <w:r w:rsidR="004105E2">
        <w:rPr>
          <w:rFonts w:ascii="Arial" w:hAnsi="Arial" w:cs="Arial"/>
          <w:b/>
          <w:sz w:val="24"/>
          <w:szCs w:val="24"/>
        </w:rPr>
        <w:t>9</w:t>
      </w:r>
      <w:r w:rsidR="00046F8D" w:rsidRPr="00D006E2">
        <w:rPr>
          <w:rFonts w:ascii="Arial" w:hAnsi="Arial" w:cs="Arial"/>
          <w:b/>
          <w:sz w:val="24"/>
          <w:szCs w:val="24"/>
        </w:rPr>
        <w:t>-</w:t>
      </w:r>
      <w:r w:rsidR="004105E2">
        <w:rPr>
          <w:rFonts w:ascii="Arial" w:hAnsi="Arial" w:cs="Arial"/>
          <w:b/>
          <w:sz w:val="24"/>
          <w:szCs w:val="24"/>
        </w:rPr>
        <w:t>21</w:t>
      </w:r>
    </w:p>
    <w:p w14:paraId="43F7AFCB" w14:textId="682B7C8D" w:rsidR="0024204A" w:rsidRPr="00D006E2" w:rsidRDefault="0024204A" w:rsidP="008D5522">
      <w:pPr>
        <w:pStyle w:val="ListParagraph"/>
        <w:numPr>
          <w:ilvl w:val="0"/>
          <w:numId w:val="16"/>
        </w:numPr>
        <w:ind w:left="1134" w:hanging="1134"/>
        <w:rPr>
          <w:rFonts w:ascii="Arial" w:hAnsi="Arial" w:cs="Arial"/>
          <w:b/>
          <w:sz w:val="24"/>
          <w:szCs w:val="24"/>
        </w:rPr>
      </w:pPr>
      <w:r w:rsidRPr="00D006E2">
        <w:rPr>
          <w:rFonts w:ascii="Arial" w:hAnsi="Arial" w:cs="Arial"/>
          <w:b/>
          <w:sz w:val="24"/>
          <w:szCs w:val="24"/>
        </w:rPr>
        <w:t>Mate</w:t>
      </w:r>
      <w:r w:rsidR="00EB405A" w:rsidRPr="00D006E2">
        <w:rPr>
          <w:rFonts w:ascii="Arial" w:hAnsi="Arial" w:cs="Arial"/>
          <w:b/>
          <w:sz w:val="24"/>
          <w:szCs w:val="24"/>
        </w:rPr>
        <w:t>rials before the Tribunal</w:t>
      </w:r>
      <w:r w:rsidR="00EB405A" w:rsidRPr="00D006E2">
        <w:rPr>
          <w:rFonts w:ascii="Arial" w:hAnsi="Arial" w:cs="Arial"/>
          <w:b/>
          <w:sz w:val="24"/>
          <w:szCs w:val="24"/>
        </w:rPr>
        <w:tab/>
      </w:r>
      <w:r w:rsidR="00EB405A" w:rsidRPr="00D006E2">
        <w:rPr>
          <w:rFonts w:ascii="Arial" w:hAnsi="Arial" w:cs="Arial"/>
          <w:b/>
          <w:sz w:val="24"/>
          <w:szCs w:val="24"/>
        </w:rPr>
        <w:tab/>
      </w:r>
      <w:r w:rsidR="00EB405A" w:rsidRPr="00D006E2">
        <w:rPr>
          <w:rFonts w:ascii="Arial" w:hAnsi="Arial" w:cs="Arial"/>
          <w:b/>
          <w:sz w:val="24"/>
          <w:szCs w:val="24"/>
        </w:rPr>
        <w:tab/>
      </w:r>
      <w:r w:rsidR="00EB405A" w:rsidRPr="00D006E2">
        <w:rPr>
          <w:rFonts w:ascii="Arial" w:hAnsi="Arial" w:cs="Arial"/>
          <w:b/>
          <w:sz w:val="24"/>
          <w:szCs w:val="24"/>
        </w:rPr>
        <w:tab/>
      </w:r>
      <w:r w:rsidR="00046F8D" w:rsidRPr="00D006E2">
        <w:rPr>
          <w:rFonts w:ascii="Arial" w:hAnsi="Arial" w:cs="Arial"/>
          <w:b/>
          <w:sz w:val="24"/>
          <w:szCs w:val="24"/>
        </w:rPr>
        <w:t>2</w:t>
      </w:r>
      <w:r w:rsidR="004105E2">
        <w:rPr>
          <w:rFonts w:ascii="Arial" w:hAnsi="Arial" w:cs="Arial"/>
          <w:b/>
          <w:sz w:val="24"/>
          <w:szCs w:val="24"/>
        </w:rPr>
        <w:t>2</w:t>
      </w:r>
    </w:p>
    <w:p w14:paraId="101FC602" w14:textId="77777777" w:rsidR="005E37DA" w:rsidRDefault="005E37DA" w:rsidP="005E37DA">
      <w:pPr>
        <w:pStyle w:val="ListParagraph"/>
        <w:ind w:left="1080"/>
        <w:rPr>
          <w:rFonts w:ascii="Arial" w:hAnsi="Arial" w:cs="Arial"/>
          <w:b/>
          <w:sz w:val="24"/>
          <w:szCs w:val="24"/>
        </w:rPr>
      </w:pPr>
    </w:p>
    <w:p w14:paraId="2DFBE43D" w14:textId="77777777" w:rsidR="00D006E2" w:rsidRPr="00D006E2" w:rsidRDefault="00D006E2" w:rsidP="005E37DA">
      <w:pPr>
        <w:pStyle w:val="ListParagraph"/>
        <w:ind w:left="1080"/>
        <w:rPr>
          <w:rFonts w:ascii="Arial" w:hAnsi="Arial" w:cs="Arial"/>
          <w:b/>
          <w:sz w:val="24"/>
          <w:szCs w:val="24"/>
        </w:rPr>
      </w:pPr>
    </w:p>
    <w:p w14:paraId="336FC3C4" w14:textId="70477E33" w:rsidR="00106A4C" w:rsidRPr="00D006E2" w:rsidRDefault="00106A4C" w:rsidP="00C3017D">
      <w:pPr>
        <w:pStyle w:val="ListParagraph"/>
        <w:numPr>
          <w:ilvl w:val="0"/>
          <w:numId w:val="2"/>
        </w:numPr>
        <w:ind w:hanging="1080"/>
        <w:rPr>
          <w:rFonts w:ascii="Arial" w:hAnsi="Arial" w:cs="Arial"/>
          <w:b/>
          <w:sz w:val="24"/>
          <w:szCs w:val="24"/>
          <w:u w:val="single"/>
        </w:rPr>
      </w:pPr>
      <w:r w:rsidRPr="00D006E2">
        <w:rPr>
          <w:rFonts w:ascii="Arial" w:hAnsi="Arial" w:cs="Arial"/>
          <w:b/>
          <w:sz w:val="24"/>
          <w:szCs w:val="24"/>
          <w:u w:val="single"/>
        </w:rPr>
        <w:t>The Test Governing an OPA Application</w:t>
      </w:r>
      <w:r w:rsidR="005F0C42" w:rsidRPr="00D006E2">
        <w:rPr>
          <w:rFonts w:ascii="Arial" w:hAnsi="Arial" w:cs="Arial"/>
          <w:b/>
          <w:sz w:val="24"/>
          <w:szCs w:val="24"/>
        </w:rPr>
        <w:tab/>
      </w:r>
      <w:r w:rsidR="005F0C42" w:rsidRPr="00D006E2">
        <w:rPr>
          <w:rFonts w:ascii="Arial" w:hAnsi="Arial" w:cs="Arial"/>
          <w:b/>
          <w:sz w:val="24"/>
          <w:szCs w:val="24"/>
        </w:rPr>
        <w:tab/>
      </w:r>
      <w:r w:rsidR="00D006E2">
        <w:rPr>
          <w:rFonts w:ascii="Arial" w:hAnsi="Arial" w:cs="Arial"/>
          <w:b/>
          <w:sz w:val="24"/>
          <w:szCs w:val="24"/>
        </w:rPr>
        <w:tab/>
      </w:r>
      <w:r w:rsidR="00046F8D" w:rsidRPr="000539DA">
        <w:rPr>
          <w:rFonts w:ascii="Arial" w:hAnsi="Arial" w:cs="Arial"/>
          <w:b/>
          <w:sz w:val="24"/>
          <w:szCs w:val="24"/>
          <w:u w:val="single"/>
        </w:rPr>
        <w:t>2</w:t>
      </w:r>
      <w:r w:rsidR="008739E0" w:rsidRPr="000539DA">
        <w:rPr>
          <w:rFonts w:ascii="Arial" w:hAnsi="Arial" w:cs="Arial"/>
          <w:b/>
          <w:sz w:val="24"/>
          <w:szCs w:val="24"/>
          <w:u w:val="single"/>
        </w:rPr>
        <w:t>3</w:t>
      </w:r>
      <w:r w:rsidR="00046F8D" w:rsidRPr="000539DA">
        <w:rPr>
          <w:rFonts w:ascii="Arial" w:hAnsi="Arial" w:cs="Arial"/>
          <w:b/>
          <w:sz w:val="24"/>
          <w:szCs w:val="24"/>
          <w:u w:val="single"/>
        </w:rPr>
        <w:t>-</w:t>
      </w:r>
      <w:r w:rsidR="008739E0" w:rsidRPr="000539DA">
        <w:rPr>
          <w:rFonts w:ascii="Arial" w:hAnsi="Arial" w:cs="Arial"/>
          <w:b/>
          <w:sz w:val="24"/>
          <w:szCs w:val="24"/>
          <w:u w:val="single"/>
        </w:rPr>
        <w:t>41</w:t>
      </w:r>
      <w:r w:rsidR="005F0C42" w:rsidRPr="00D006E2">
        <w:rPr>
          <w:rFonts w:ascii="Arial" w:hAnsi="Arial" w:cs="Arial"/>
          <w:b/>
          <w:sz w:val="24"/>
          <w:szCs w:val="24"/>
        </w:rPr>
        <w:tab/>
      </w:r>
    </w:p>
    <w:p w14:paraId="61B5F43E" w14:textId="77777777" w:rsidR="005E37DA" w:rsidRPr="00D006E2" w:rsidRDefault="005E37DA" w:rsidP="005E37DA">
      <w:pPr>
        <w:pStyle w:val="ListParagraph"/>
        <w:ind w:left="1800"/>
        <w:rPr>
          <w:rFonts w:ascii="Arial" w:hAnsi="Arial" w:cs="Arial"/>
          <w:b/>
          <w:sz w:val="24"/>
          <w:szCs w:val="24"/>
        </w:rPr>
      </w:pPr>
    </w:p>
    <w:p w14:paraId="1C67D7A6" w14:textId="6FF54A0C" w:rsidR="00A62329" w:rsidRPr="00D006E2" w:rsidRDefault="002C1E8E" w:rsidP="005F0C42">
      <w:pPr>
        <w:pStyle w:val="ListParagraph"/>
        <w:numPr>
          <w:ilvl w:val="0"/>
          <w:numId w:val="1"/>
        </w:numPr>
        <w:ind w:left="1134" w:hanging="1134"/>
        <w:rPr>
          <w:rFonts w:ascii="Arial" w:hAnsi="Arial" w:cs="Arial"/>
          <w:b/>
          <w:sz w:val="24"/>
          <w:szCs w:val="24"/>
        </w:rPr>
      </w:pPr>
      <w:r w:rsidRPr="00D006E2">
        <w:rPr>
          <w:rFonts w:ascii="Arial" w:hAnsi="Arial" w:cs="Arial"/>
          <w:b/>
          <w:sz w:val="24"/>
          <w:szCs w:val="24"/>
        </w:rPr>
        <w:t>Position of the City of Toronto (“City”)</w:t>
      </w:r>
      <w:r w:rsidR="00046F8D" w:rsidRPr="00D006E2">
        <w:rPr>
          <w:rFonts w:ascii="Arial" w:hAnsi="Arial" w:cs="Arial"/>
          <w:b/>
          <w:sz w:val="24"/>
          <w:szCs w:val="24"/>
        </w:rPr>
        <w:tab/>
      </w:r>
      <w:r w:rsidR="00046F8D" w:rsidRPr="00D006E2">
        <w:rPr>
          <w:rFonts w:ascii="Arial" w:hAnsi="Arial" w:cs="Arial"/>
          <w:b/>
          <w:sz w:val="24"/>
          <w:szCs w:val="24"/>
        </w:rPr>
        <w:tab/>
      </w:r>
      <w:r w:rsidR="00D006E2">
        <w:rPr>
          <w:rFonts w:ascii="Arial" w:hAnsi="Arial" w:cs="Arial"/>
          <w:b/>
          <w:sz w:val="24"/>
          <w:szCs w:val="24"/>
        </w:rPr>
        <w:tab/>
      </w:r>
      <w:r w:rsidR="00046F8D" w:rsidRPr="00D006E2">
        <w:rPr>
          <w:rFonts w:ascii="Arial" w:hAnsi="Arial" w:cs="Arial"/>
          <w:b/>
          <w:sz w:val="24"/>
          <w:szCs w:val="24"/>
        </w:rPr>
        <w:t>2</w:t>
      </w:r>
      <w:r w:rsidR="008739E0">
        <w:rPr>
          <w:rFonts w:ascii="Arial" w:hAnsi="Arial" w:cs="Arial"/>
          <w:b/>
          <w:sz w:val="24"/>
          <w:szCs w:val="24"/>
        </w:rPr>
        <w:t>3</w:t>
      </w:r>
      <w:r w:rsidR="00046F8D" w:rsidRPr="00D006E2">
        <w:rPr>
          <w:rFonts w:ascii="Arial" w:hAnsi="Arial" w:cs="Arial"/>
          <w:b/>
          <w:sz w:val="24"/>
          <w:szCs w:val="24"/>
        </w:rPr>
        <w:t>-</w:t>
      </w:r>
      <w:r w:rsidR="008739E0">
        <w:rPr>
          <w:rFonts w:ascii="Arial" w:hAnsi="Arial" w:cs="Arial"/>
          <w:b/>
          <w:sz w:val="24"/>
          <w:szCs w:val="24"/>
        </w:rPr>
        <w:t>30</w:t>
      </w:r>
    </w:p>
    <w:p w14:paraId="56C8CF13" w14:textId="5340BE63" w:rsidR="00046F8D" w:rsidRPr="00D006E2" w:rsidRDefault="002C1E8E" w:rsidP="005F0C42">
      <w:pPr>
        <w:pStyle w:val="ListParagraph"/>
        <w:numPr>
          <w:ilvl w:val="0"/>
          <w:numId w:val="1"/>
        </w:numPr>
        <w:ind w:left="1134" w:hanging="1134"/>
        <w:rPr>
          <w:rFonts w:ascii="Arial" w:hAnsi="Arial" w:cs="Arial"/>
          <w:b/>
          <w:sz w:val="24"/>
          <w:szCs w:val="24"/>
        </w:rPr>
      </w:pPr>
      <w:r w:rsidRPr="00D006E2">
        <w:rPr>
          <w:rFonts w:ascii="Arial" w:hAnsi="Arial" w:cs="Arial"/>
          <w:b/>
          <w:sz w:val="24"/>
          <w:szCs w:val="24"/>
        </w:rPr>
        <w:t>Position</w:t>
      </w:r>
      <w:r w:rsidR="00C3017D" w:rsidRPr="00D006E2">
        <w:rPr>
          <w:rFonts w:ascii="Arial" w:hAnsi="Arial" w:cs="Arial"/>
          <w:b/>
          <w:sz w:val="24"/>
          <w:szCs w:val="24"/>
        </w:rPr>
        <w:t xml:space="preserve"> of the </w:t>
      </w:r>
      <w:r w:rsidR="00046F8D" w:rsidRPr="00D006E2">
        <w:rPr>
          <w:rFonts w:ascii="Arial" w:hAnsi="Arial" w:cs="Arial"/>
          <w:b/>
          <w:sz w:val="24"/>
          <w:szCs w:val="24"/>
          <w:lang w:val="en-US"/>
        </w:rPr>
        <w:t>CRAFT Acquisitions</w:t>
      </w:r>
      <w:r w:rsidR="00046F8D" w:rsidRPr="00D006E2">
        <w:rPr>
          <w:rFonts w:ascii="Arial" w:hAnsi="Arial" w:cs="Arial"/>
          <w:b/>
          <w:sz w:val="24"/>
          <w:szCs w:val="24"/>
          <w:lang w:val="en-US"/>
        </w:rPr>
        <w:tab/>
      </w:r>
      <w:r w:rsidR="00046F8D" w:rsidRPr="00D006E2">
        <w:rPr>
          <w:rFonts w:ascii="Arial" w:hAnsi="Arial" w:cs="Arial"/>
          <w:b/>
          <w:sz w:val="24"/>
          <w:szCs w:val="24"/>
          <w:lang w:val="en-US"/>
        </w:rPr>
        <w:tab/>
      </w:r>
      <w:r w:rsidR="00046F8D" w:rsidRPr="00D006E2">
        <w:rPr>
          <w:rFonts w:ascii="Arial" w:hAnsi="Arial" w:cs="Arial"/>
          <w:b/>
          <w:sz w:val="24"/>
          <w:szCs w:val="24"/>
          <w:lang w:val="en-US"/>
        </w:rPr>
        <w:tab/>
        <w:t>3</w:t>
      </w:r>
      <w:r w:rsidR="008739E0">
        <w:rPr>
          <w:rFonts w:ascii="Arial" w:hAnsi="Arial" w:cs="Arial"/>
          <w:b/>
          <w:sz w:val="24"/>
          <w:szCs w:val="24"/>
          <w:lang w:val="en-US"/>
        </w:rPr>
        <w:t>1</w:t>
      </w:r>
      <w:r w:rsidR="00046F8D" w:rsidRPr="00D006E2">
        <w:rPr>
          <w:rFonts w:ascii="Arial" w:hAnsi="Arial" w:cs="Arial"/>
          <w:b/>
          <w:sz w:val="24"/>
          <w:szCs w:val="24"/>
          <w:lang w:val="en-US"/>
        </w:rPr>
        <w:t>-</w:t>
      </w:r>
      <w:r w:rsidR="008739E0">
        <w:rPr>
          <w:rFonts w:ascii="Arial" w:hAnsi="Arial" w:cs="Arial"/>
          <w:b/>
          <w:sz w:val="24"/>
          <w:szCs w:val="24"/>
          <w:lang w:val="en-US"/>
        </w:rPr>
        <w:t>33</w:t>
      </w:r>
    </w:p>
    <w:p w14:paraId="70BCE896" w14:textId="77777777" w:rsidR="00046F8D" w:rsidRPr="00D006E2" w:rsidRDefault="00C3017D" w:rsidP="00046F8D">
      <w:pPr>
        <w:pStyle w:val="ListParagraph"/>
        <w:ind w:left="1134"/>
        <w:rPr>
          <w:rFonts w:ascii="Arial" w:hAnsi="Arial" w:cs="Arial"/>
          <w:b/>
          <w:sz w:val="24"/>
          <w:szCs w:val="24"/>
          <w:lang w:val="en-US"/>
        </w:rPr>
      </w:pPr>
      <w:r w:rsidRPr="00D006E2">
        <w:rPr>
          <w:rFonts w:ascii="Arial" w:hAnsi="Arial" w:cs="Arial"/>
          <w:b/>
          <w:sz w:val="24"/>
          <w:szCs w:val="24"/>
          <w:lang w:val="en-US"/>
        </w:rPr>
        <w:t>Corporation</w:t>
      </w:r>
      <w:r w:rsidR="00046F8D" w:rsidRPr="00D006E2">
        <w:rPr>
          <w:rFonts w:ascii="Arial" w:hAnsi="Arial" w:cs="Arial"/>
          <w:b/>
          <w:sz w:val="24"/>
          <w:szCs w:val="24"/>
          <w:lang w:val="en-US"/>
        </w:rPr>
        <w:t xml:space="preserve"> </w:t>
      </w:r>
      <w:r w:rsidR="002C1E8E" w:rsidRPr="00D006E2">
        <w:rPr>
          <w:rFonts w:ascii="Arial" w:hAnsi="Arial" w:cs="Arial"/>
          <w:b/>
          <w:sz w:val="24"/>
          <w:szCs w:val="24"/>
          <w:lang w:val="en-US"/>
        </w:rPr>
        <w:t>and P.I.T.S. Developments Inc.</w:t>
      </w:r>
    </w:p>
    <w:p w14:paraId="1A33B6C9" w14:textId="77777777" w:rsidR="00A62329" w:rsidRPr="00D006E2" w:rsidRDefault="005F0C42" w:rsidP="00046F8D">
      <w:pPr>
        <w:pStyle w:val="ListParagraph"/>
        <w:ind w:left="1134"/>
        <w:rPr>
          <w:rFonts w:ascii="Arial" w:hAnsi="Arial" w:cs="Arial"/>
          <w:b/>
          <w:sz w:val="24"/>
          <w:szCs w:val="24"/>
        </w:rPr>
      </w:pPr>
      <w:r w:rsidRPr="00D006E2">
        <w:rPr>
          <w:rFonts w:ascii="Arial" w:hAnsi="Arial" w:cs="Arial"/>
          <w:b/>
          <w:sz w:val="24"/>
          <w:szCs w:val="24"/>
          <w:lang w:val="en-US"/>
        </w:rPr>
        <w:t>(</w:t>
      </w:r>
      <w:r w:rsidR="002C1E8E" w:rsidRPr="00D006E2">
        <w:rPr>
          <w:rFonts w:ascii="Arial" w:hAnsi="Arial" w:cs="Arial"/>
          <w:b/>
          <w:sz w:val="24"/>
          <w:szCs w:val="24"/>
          <w:lang w:val="en-US"/>
        </w:rPr>
        <w:t>“CRAFT”)</w:t>
      </w:r>
    </w:p>
    <w:p w14:paraId="4CF7ECE6" w14:textId="7BD996CF" w:rsidR="00585E44" w:rsidRPr="00D006E2" w:rsidRDefault="00106A4C" w:rsidP="00C3017D">
      <w:pPr>
        <w:pStyle w:val="ListParagraph"/>
        <w:numPr>
          <w:ilvl w:val="0"/>
          <w:numId w:val="1"/>
        </w:numPr>
        <w:ind w:left="1134" w:hanging="1134"/>
        <w:rPr>
          <w:rFonts w:ascii="Arial" w:hAnsi="Arial" w:cs="Arial"/>
          <w:b/>
          <w:sz w:val="24"/>
          <w:szCs w:val="24"/>
        </w:rPr>
      </w:pPr>
      <w:r w:rsidRPr="00D006E2">
        <w:rPr>
          <w:rFonts w:ascii="Arial" w:hAnsi="Arial" w:cs="Arial"/>
          <w:b/>
          <w:sz w:val="24"/>
          <w:szCs w:val="24"/>
        </w:rPr>
        <w:t>Decisio</w:t>
      </w:r>
      <w:r w:rsidR="00C3017D" w:rsidRPr="00D006E2">
        <w:rPr>
          <w:rFonts w:ascii="Arial" w:hAnsi="Arial" w:cs="Arial"/>
          <w:b/>
          <w:sz w:val="24"/>
          <w:szCs w:val="24"/>
        </w:rPr>
        <w:t>n of the Panel on the</w:t>
      </w:r>
      <w:r w:rsidRPr="00D006E2">
        <w:rPr>
          <w:rFonts w:ascii="Arial" w:hAnsi="Arial" w:cs="Arial"/>
          <w:b/>
          <w:sz w:val="24"/>
          <w:szCs w:val="24"/>
        </w:rPr>
        <w:t xml:space="preserve"> </w:t>
      </w:r>
      <w:r w:rsidR="004D5FF5" w:rsidRPr="00D006E2">
        <w:rPr>
          <w:rFonts w:ascii="Arial" w:hAnsi="Arial" w:cs="Arial"/>
          <w:b/>
          <w:sz w:val="24"/>
          <w:szCs w:val="24"/>
        </w:rPr>
        <w:t xml:space="preserve">OPA </w:t>
      </w:r>
      <w:r w:rsidRPr="00D006E2">
        <w:rPr>
          <w:rFonts w:ascii="Arial" w:hAnsi="Arial" w:cs="Arial"/>
          <w:b/>
          <w:sz w:val="24"/>
          <w:szCs w:val="24"/>
        </w:rPr>
        <w:t>Test</w:t>
      </w:r>
      <w:r w:rsidR="00046F8D" w:rsidRPr="00D006E2">
        <w:rPr>
          <w:rFonts w:ascii="Arial" w:hAnsi="Arial" w:cs="Arial"/>
          <w:b/>
          <w:sz w:val="24"/>
          <w:szCs w:val="24"/>
        </w:rPr>
        <w:tab/>
      </w:r>
      <w:r w:rsidR="00046F8D" w:rsidRPr="00D006E2">
        <w:rPr>
          <w:rFonts w:ascii="Arial" w:hAnsi="Arial" w:cs="Arial"/>
          <w:b/>
          <w:sz w:val="24"/>
          <w:szCs w:val="24"/>
        </w:rPr>
        <w:tab/>
      </w:r>
      <w:r w:rsidR="00D006E2">
        <w:rPr>
          <w:rFonts w:ascii="Arial" w:hAnsi="Arial" w:cs="Arial"/>
          <w:b/>
          <w:sz w:val="24"/>
          <w:szCs w:val="24"/>
        </w:rPr>
        <w:tab/>
      </w:r>
      <w:r w:rsidR="00046F8D" w:rsidRPr="00D006E2">
        <w:rPr>
          <w:rFonts w:ascii="Arial" w:hAnsi="Arial" w:cs="Arial"/>
          <w:b/>
          <w:sz w:val="24"/>
          <w:szCs w:val="24"/>
        </w:rPr>
        <w:t>3</w:t>
      </w:r>
      <w:r w:rsidR="008739E0">
        <w:rPr>
          <w:rFonts w:ascii="Arial" w:hAnsi="Arial" w:cs="Arial"/>
          <w:b/>
          <w:sz w:val="24"/>
          <w:szCs w:val="24"/>
        </w:rPr>
        <w:t>4</w:t>
      </w:r>
      <w:r w:rsidR="00046F8D" w:rsidRPr="00D006E2">
        <w:rPr>
          <w:rFonts w:ascii="Arial" w:hAnsi="Arial" w:cs="Arial"/>
          <w:b/>
          <w:sz w:val="24"/>
          <w:szCs w:val="24"/>
        </w:rPr>
        <w:t>-4</w:t>
      </w:r>
      <w:r w:rsidR="008739E0">
        <w:rPr>
          <w:rFonts w:ascii="Arial" w:hAnsi="Arial" w:cs="Arial"/>
          <w:b/>
          <w:sz w:val="24"/>
          <w:szCs w:val="24"/>
        </w:rPr>
        <w:t>1</w:t>
      </w:r>
    </w:p>
    <w:p w14:paraId="5E481004" w14:textId="77777777" w:rsidR="005E37DA" w:rsidRDefault="005E37DA" w:rsidP="005E37DA">
      <w:pPr>
        <w:pStyle w:val="ListParagraph"/>
        <w:rPr>
          <w:rFonts w:ascii="Arial" w:hAnsi="Arial" w:cs="Arial"/>
          <w:b/>
          <w:sz w:val="24"/>
          <w:szCs w:val="24"/>
        </w:rPr>
      </w:pPr>
    </w:p>
    <w:p w14:paraId="0D9B48D7" w14:textId="77777777" w:rsidR="00D006E2" w:rsidRPr="00D006E2" w:rsidRDefault="00D006E2" w:rsidP="005E37DA">
      <w:pPr>
        <w:pStyle w:val="ListParagraph"/>
        <w:rPr>
          <w:rFonts w:ascii="Arial" w:hAnsi="Arial" w:cs="Arial"/>
          <w:b/>
          <w:sz w:val="24"/>
          <w:szCs w:val="24"/>
        </w:rPr>
      </w:pPr>
    </w:p>
    <w:p w14:paraId="31BA5DAC" w14:textId="45A7C16F" w:rsidR="005943EA" w:rsidRDefault="00DC3A36" w:rsidP="00A72F2E">
      <w:pPr>
        <w:pStyle w:val="ListParagraph"/>
        <w:tabs>
          <w:tab w:val="left" w:pos="1134"/>
        </w:tabs>
        <w:ind w:left="1080"/>
        <w:rPr>
          <w:rFonts w:ascii="Arial" w:hAnsi="Arial" w:cs="Arial"/>
          <w:b/>
          <w:sz w:val="24"/>
          <w:szCs w:val="24"/>
          <w:u w:val="single"/>
        </w:rPr>
      </w:pPr>
      <w:r w:rsidRPr="00A72F2E">
        <w:rPr>
          <w:rFonts w:ascii="Arial" w:hAnsi="Arial" w:cs="Arial"/>
          <w:b/>
          <w:sz w:val="24"/>
          <w:szCs w:val="24"/>
          <w:u w:val="single"/>
        </w:rPr>
        <w:t>Analysis of the Evidence</w:t>
      </w:r>
      <w:r w:rsidR="00046F8D" w:rsidRPr="00A72F2E">
        <w:rPr>
          <w:rFonts w:ascii="Arial" w:hAnsi="Arial" w:cs="Arial"/>
          <w:b/>
          <w:sz w:val="24"/>
          <w:szCs w:val="24"/>
        </w:rPr>
        <w:tab/>
      </w:r>
      <w:r w:rsidR="00046F8D" w:rsidRPr="00A72F2E">
        <w:rPr>
          <w:rFonts w:ascii="Arial" w:hAnsi="Arial" w:cs="Arial"/>
          <w:b/>
          <w:sz w:val="24"/>
          <w:szCs w:val="24"/>
        </w:rPr>
        <w:tab/>
      </w:r>
      <w:r w:rsidR="00046F8D" w:rsidRPr="00A72F2E">
        <w:rPr>
          <w:rFonts w:ascii="Arial" w:hAnsi="Arial" w:cs="Arial"/>
          <w:b/>
          <w:sz w:val="24"/>
          <w:szCs w:val="24"/>
        </w:rPr>
        <w:tab/>
      </w:r>
      <w:r w:rsidR="00046F8D" w:rsidRPr="00A72F2E">
        <w:rPr>
          <w:rFonts w:ascii="Arial" w:hAnsi="Arial" w:cs="Arial"/>
          <w:b/>
          <w:sz w:val="24"/>
          <w:szCs w:val="24"/>
        </w:rPr>
        <w:tab/>
      </w:r>
      <w:r w:rsidR="00046F8D" w:rsidRPr="00A72F2E">
        <w:rPr>
          <w:rFonts w:ascii="Arial" w:hAnsi="Arial" w:cs="Arial"/>
          <w:b/>
          <w:sz w:val="24"/>
          <w:szCs w:val="24"/>
        </w:rPr>
        <w:tab/>
      </w:r>
      <w:r w:rsidR="00046F8D" w:rsidRPr="000539DA">
        <w:rPr>
          <w:rFonts w:ascii="Arial" w:hAnsi="Arial" w:cs="Arial"/>
          <w:b/>
          <w:sz w:val="24"/>
          <w:szCs w:val="24"/>
          <w:u w:val="single"/>
        </w:rPr>
        <w:t>4</w:t>
      </w:r>
      <w:r w:rsidR="008739E0" w:rsidRPr="000539DA">
        <w:rPr>
          <w:rFonts w:ascii="Arial" w:hAnsi="Arial" w:cs="Arial"/>
          <w:b/>
          <w:sz w:val="24"/>
          <w:szCs w:val="24"/>
          <w:u w:val="single"/>
        </w:rPr>
        <w:t>2</w:t>
      </w:r>
      <w:r w:rsidR="00046F8D" w:rsidRPr="000539DA">
        <w:rPr>
          <w:rFonts w:ascii="Arial" w:hAnsi="Arial" w:cs="Arial"/>
          <w:b/>
          <w:sz w:val="24"/>
          <w:szCs w:val="24"/>
          <w:u w:val="single"/>
        </w:rPr>
        <w:t>-</w:t>
      </w:r>
      <w:r w:rsidR="008739E0" w:rsidRPr="000539DA">
        <w:rPr>
          <w:rFonts w:ascii="Arial" w:hAnsi="Arial" w:cs="Arial"/>
          <w:b/>
          <w:sz w:val="24"/>
          <w:szCs w:val="24"/>
          <w:u w:val="single"/>
        </w:rPr>
        <w:t>185</w:t>
      </w:r>
    </w:p>
    <w:p w14:paraId="4FB4A227" w14:textId="77777777" w:rsidR="000539DA" w:rsidRPr="00A72F2E" w:rsidRDefault="000539DA" w:rsidP="00A72F2E">
      <w:pPr>
        <w:pStyle w:val="ListParagraph"/>
        <w:tabs>
          <w:tab w:val="left" w:pos="1134"/>
        </w:tabs>
        <w:ind w:left="1080"/>
        <w:rPr>
          <w:rFonts w:ascii="Arial" w:hAnsi="Arial" w:cs="Arial"/>
          <w:b/>
          <w:sz w:val="24"/>
          <w:szCs w:val="24"/>
        </w:rPr>
      </w:pPr>
    </w:p>
    <w:p w14:paraId="55A85312" w14:textId="70F08A99" w:rsidR="005943EA" w:rsidRPr="00D006E2" w:rsidRDefault="004D5FF5" w:rsidP="008D5522">
      <w:pPr>
        <w:pStyle w:val="ListParagraph"/>
        <w:numPr>
          <w:ilvl w:val="0"/>
          <w:numId w:val="4"/>
        </w:numPr>
        <w:tabs>
          <w:tab w:val="left" w:pos="1134"/>
        </w:tabs>
        <w:ind w:left="2268" w:hanging="2268"/>
        <w:rPr>
          <w:rFonts w:ascii="Arial" w:hAnsi="Arial" w:cs="Arial"/>
          <w:b/>
          <w:sz w:val="24"/>
          <w:szCs w:val="24"/>
        </w:rPr>
      </w:pPr>
      <w:r w:rsidRPr="00D006E2">
        <w:rPr>
          <w:rFonts w:ascii="Arial" w:hAnsi="Arial" w:cs="Arial"/>
          <w:b/>
          <w:sz w:val="24"/>
          <w:szCs w:val="24"/>
        </w:rPr>
        <w:t xml:space="preserve">Urban </w:t>
      </w:r>
      <w:r w:rsidR="005943EA" w:rsidRPr="00D006E2">
        <w:rPr>
          <w:rFonts w:ascii="Arial" w:hAnsi="Arial" w:cs="Arial"/>
          <w:b/>
          <w:sz w:val="24"/>
          <w:szCs w:val="24"/>
        </w:rPr>
        <w:t>Design</w:t>
      </w:r>
      <w:r w:rsidRPr="00D006E2">
        <w:rPr>
          <w:rFonts w:ascii="Arial" w:hAnsi="Arial" w:cs="Arial"/>
          <w:b/>
          <w:sz w:val="24"/>
          <w:szCs w:val="24"/>
        </w:rPr>
        <w:t>/</w:t>
      </w:r>
      <w:r w:rsidR="008D3B2E" w:rsidRPr="00D006E2">
        <w:rPr>
          <w:rFonts w:ascii="Arial" w:hAnsi="Arial" w:cs="Arial"/>
          <w:b/>
          <w:sz w:val="24"/>
          <w:szCs w:val="24"/>
        </w:rPr>
        <w:t>Architectural</w:t>
      </w:r>
      <w:r w:rsidR="00EC2CA1" w:rsidRPr="00D006E2">
        <w:rPr>
          <w:rFonts w:ascii="Arial" w:hAnsi="Arial" w:cs="Arial"/>
          <w:b/>
          <w:sz w:val="24"/>
          <w:szCs w:val="24"/>
        </w:rPr>
        <w:t>/</w:t>
      </w:r>
      <w:r w:rsidR="005F0C42" w:rsidRPr="00D006E2">
        <w:rPr>
          <w:rFonts w:ascii="Arial" w:hAnsi="Arial" w:cs="Arial"/>
          <w:b/>
          <w:sz w:val="24"/>
          <w:szCs w:val="24"/>
        </w:rPr>
        <w:t>Landscape Design</w:t>
      </w:r>
      <w:r w:rsidR="00EC2CA1" w:rsidRPr="00D006E2">
        <w:rPr>
          <w:rFonts w:ascii="Arial" w:hAnsi="Arial" w:cs="Arial"/>
          <w:b/>
          <w:sz w:val="24"/>
          <w:szCs w:val="24"/>
        </w:rPr>
        <w:tab/>
      </w:r>
      <w:r w:rsidR="00D006E2">
        <w:rPr>
          <w:rFonts w:ascii="Arial" w:hAnsi="Arial" w:cs="Arial"/>
          <w:b/>
          <w:sz w:val="24"/>
          <w:szCs w:val="24"/>
        </w:rPr>
        <w:tab/>
      </w:r>
      <w:r w:rsidR="00EC2CA1" w:rsidRPr="00D006E2">
        <w:rPr>
          <w:rFonts w:ascii="Arial" w:hAnsi="Arial" w:cs="Arial"/>
          <w:b/>
          <w:sz w:val="24"/>
          <w:szCs w:val="24"/>
        </w:rPr>
        <w:t>4</w:t>
      </w:r>
      <w:r w:rsidR="008739E0">
        <w:rPr>
          <w:rFonts w:ascii="Arial" w:hAnsi="Arial" w:cs="Arial"/>
          <w:b/>
          <w:sz w:val="24"/>
          <w:szCs w:val="24"/>
        </w:rPr>
        <w:t>2</w:t>
      </w:r>
      <w:r w:rsidR="00EC2CA1" w:rsidRPr="00D006E2">
        <w:rPr>
          <w:rFonts w:ascii="Arial" w:hAnsi="Arial" w:cs="Arial"/>
          <w:b/>
          <w:sz w:val="24"/>
          <w:szCs w:val="24"/>
        </w:rPr>
        <w:t>-8</w:t>
      </w:r>
      <w:r w:rsidR="008739E0">
        <w:rPr>
          <w:rFonts w:ascii="Arial" w:hAnsi="Arial" w:cs="Arial"/>
          <w:b/>
          <w:sz w:val="24"/>
          <w:szCs w:val="24"/>
        </w:rPr>
        <w:t>6</w:t>
      </w:r>
    </w:p>
    <w:p w14:paraId="3587AD3C" w14:textId="056F2068" w:rsidR="005943EA" w:rsidRPr="00D006E2" w:rsidRDefault="004D5FF5" w:rsidP="008D5522">
      <w:pPr>
        <w:pStyle w:val="ListParagraph"/>
        <w:numPr>
          <w:ilvl w:val="0"/>
          <w:numId w:val="4"/>
        </w:numPr>
        <w:tabs>
          <w:tab w:val="left" w:pos="1134"/>
        </w:tabs>
        <w:ind w:left="2268" w:hanging="2268"/>
        <w:rPr>
          <w:rFonts w:ascii="Arial" w:hAnsi="Arial" w:cs="Arial"/>
          <w:b/>
          <w:sz w:val="24"/>
          <w:szCs w:val="24"/>
        </w:rPr>
      </w:pPr>
      <w:r w:rsidRPr="00D006E2">
        <w:rPr>
          <w:rFonts w:ascii="Arial" w:hAnsi="Arial" w:cs="Arial"/>
          <w:b/>
          <w:sz w:val="24"/>
          <w:szCs w:val="24"/>
        </w:rPr>
        <w:t>Parks/Open Spaces: “The Parks Issue”</w:t>
      </w:r>
      <w:r w:rsidR="00EC2CA1" w:rsidRPr="00D006E2">
        <w:rPr>
          <w:rFonts w:ascii="Arial" w:hAnsi="Arial" w:cs="Arial"/>
          <w:b/>
          <w:sz w:val="24"/>
          <w:szCs w:val="24"/>
        </w:rPr>
        <w:tab/>
      </w:r>
      <w:r w:rsidR="00EC2CA1" w:rsidRPr="00D006E2">
        <w:rPr>
          <w:rFonts w:ascii="Arial" w:hAnsi="Arial" w:cs="Arial"/>
          <w:b/>
          <w:sz w:val="24"/>
          <w:szCs w:val="24"/>
        </w:rPr>
        <w:tab/>
      </w:r>
      <w:r w:rsidR="00D006E2">
        <w:rPr>
          <w:rFonts w:ascii="Arial" w:hAnsi="Arial" w:cs="Arial"/>
          <w:b/>
          <w:sz w:val="24"/>
          <w:szCs w:val="24"/>
        </w:rPr>
        <w:tab/>
      </w:r>
      <w:r w:rsidR="00EC2CA1" w:rsidRPr="00D006E2">
        <w:rPr>
          <w:rFonts w:ascii="Arial" w:hAnsi="Arial" w:cs="Arial"/>
          <w:b/>
          <w:sz w:val="24"/>
          <w:szCs w:val="24"/>
        </w:rPr>
        <w:t>8</w:t>
      </w:r>
      <w:r w:rsidR="008739E0">
        <w:rPr>
          <w:rFonts w:ascii="Arial" w:hAnsi="Arial" w:cs="Arial"/>
          <w:b/>
          <w:sz w:val="24"/>
          <w:szCs w:val="24"/>
        </w:rPr>
        <w:t>7</w:t>
      </w:r>
      <w:r w:rsidR="00EC2CA1" w:rsidRPr="00D006E2">
        <w:rPr>
          <w:rFonts w:ascii="Arial" w:hAnsi="Arial" w:cs="Arial"/>
          <w:b/>
          <w:sz w:val="24"/>
          <w:szCs w:val="24"/>
        </w:rPr>
        <w:t>-10</w:t>
      </w:r>
      <w:r w:rsidR="008739E0">
        <w:rPr>
          <w:rFonts w:ascii="Arial" w:hAnsi="Arial" w:cs="Arial"/>
          <w:b/>
          <w:sz w:val="24"/>
          <w:szCs w:val="24"/>
        </w:rPr>
        <w:t>4</w:t>
      </w:r>
    </w:p>
    <w:p w14:paraId="310DAC84" w14:textId="583E21B0" w:rsidR="005943EA" w:rsidRPr="00D006E2" w:rsidRDefault="005943EA" w:rsidP="008D5522">
      <w:pPr>
        <w:pStyle w:val="ListParagraph"/>
        <w:numPr>
          <w:ilvl w:val="0"/>
          <w:numId w:val="4"/>
        </w:numPr>
        <w:tabs>
          <w:tab w:val="left" w:pos="1134"/>
        </w:tabs>
        <w:ind w:left="2268" w:hanging="2268"/>
        <w:rPr>
          <w:rFonts w:ascii="Arial" w:hAnsi="Arial" w:cs="Arial"/>
          <w:b/>
          <w:sz w:val="24"/>
          <w:szCs w:val="24"/>
        </w:rPr>
      </w:pPr>
      <w:r w:rsidRPr="00D006E2">
        <w:rPr>
          <w:rFonts w:ascii="Arial" w:hAnsi="Arial" w:cs="Arial"/>
          <w:b/>
          <w:sz w:val="24"/>
          <w:szCs w:val="24"/>
        </w:rPr>
        <w:t>Engineering</w:t>
      </w:r>
      <w:r w:rsidR="008D3B2E" w:rsidRPr="00D006E2">
        <w:rPr>
          <w:rFonts w:ascii="Arial" w:hAnsi="Arial" w:cs="Arial"/>
          <w:b/>
          <w:sz w:val="24"/>
          <w:szCs w:val="24"/>
        </w:rPr>
        <w:t>/Structural</w:t>
      </w:r>
      <w:r w:rsidR="00EC2CA1" w:rsidRPr="00D006E2">
        <w:rPr>
          <w:rFonts w:ascii="Arial" w:hAnsi="Arial" w:cs="Arial"/>
          <w:b/>
          <w:sz w:val="24"/>
          <w:szCs w:val="24"/>
        </w:rPr>
        <w:tab/>
      </w:r>
      <w:r w:rsidR="00EC2CA1" w:rsidRPr="00D006E2">
        <w:rPr>
          <w:rFonts w:ascii="Arial" w:hAnsi="Arial" w:cs="Arial"/>
          <w:b/>
          <w:sz w:val="24"/>
          <w:szCs w:val="24"/>
        </w:rPr>
        <w:tab/>
      </w:r>
      <w:r w:rsidR="00EC2CA1" w:rsidRPr="00D006E2">
        <w:rPr>
          <w:rFonts w:ascii="Arial" w:hAnsi="Arial" w:cs="Arial"/>
          <w:b/>
          <w:sz w:val="24"/>
          <w:szCs w:val="24"/>
        </w:rPr>
        <w:tab/>
      </w:r>
      <w:r w:rsidR="00EC2CA1" w:rsidRPr="00D006E2">
        <w:rPr>
          <w:rFonts w:ascii="Arial" w:hAnsi="Arial" w:cs="Arial"/>
          <w:b/>
          <w:sz w:val="24"/>
          <w:szCs w:val="24"/>
        </w:rPr>
        <w:tab/>
      </w:r>
      <w:r w:rsidR="00EC2CA1" w:rsidRPr="00D006E2">
        <w:rPr>
          <w:rFonts w:ascii="Arial" w:hAnsi="Arial" w:cs="Arial"/>
          <w:b/>
          <w:sz w:val="24"/>
          <w:szCs w:val="24"/>
        </w:rPr>
        <w:tab/>
        <w:t>10</w:t>
      </w:r>
      <w:r w:rsidR="008739E0">
        <w:rPr>
          <w:rFonts w:ascii="Arial" w:hAnsi="Arial" w:cs="Arial"/>
          <w:b/>
          <w:sz w:val="24"/>
          <w:szCs w:val="24"/>
        </w:rPr>
        <w:t>5</w:t>
      </w:r>
      <w:r w:rsidR="00EC2CA1" w:rsidRPr="00D006E2">
        <w:rPr>
          <w:rFonts w:ascii="Arial" w:hAnsi="Arial" w:cs="Arial"/>
          <w:b/>
          <w:sz w:val="24"/>
          <w:szCs w:val="24"/>
        </w:rPr>
        <w:t>-11</w:t>
      </w:r>
      <w:r w:rsidR="008739E0">
        <w:rPr>
          <w:rFonts w:ascii="Arial" w:hAnsi="Arial" w:cs="Arial"/>
          <w:b/>
          <w:sz w:val="24"/>
          <w:szCs w:val="24"/>
        </w:rPr>
        <w:t>9</w:t>
      </w:r>
    </w:p>
    <w:p w14:paraId="74A015FF" w14:textId="127DD107" w:rsidR="005943EA" w:rsidRPr="00D006E2" w:rsidRDefault="005943EA" w:rsidP="008D5522">
      <w:pPr>
        <w:pStyle w:val="ListParagraph"/>
        <w:numPr>
          <w:ilvl w:val="0"/>
          <w:numId w:val="4"/>
        </w:numPr>
        <w:tabs>
          <w:tab w:val="left" w:pos="1134"/>
        </w:tabs>
        <w:ind w:left="2268" w:hanging="2268"/>
        <w:rPr>
          <w:rFonts w:ascii="Arial" w:hAnsi="Arial" w:cs="Arial"/>
          <w:b/>
          <w:sz w:val="24"/>
          <w:szCs w:val="24"/>
        </w:rPr>
      </w:pPr>
      <w:r w:rsidRPr="00D006E2">
        <w:rPr>
          <w:rFonts w:ascii="Arial" w:hAnsi="Arial" w:cs="Arial"/>
          <w:b/>
          <w:sz w:val="24"/>
          <w:szCs w:val="24"/>
        </w:rPr>
        <w:t>Traffic/Transportation</w:t>
      </w:r>
      <w:r w:rsidR="00EC2CA1" w:rsidRPr="00D006E2">
        <w:rPr>
          <w:rFonts w:ascii="Arial" w:hAnsi="Arial" w:cs="Arial"/>
          <w:b/>
          <w:sz w:val="24"/>
          <w:szCs w:val="24"/>
        </w:rPr>
        <w:tab/>
      </w:r>
      <w:r w:rsidR="00EC2CA1" w:rsidRPr="00D006E2">
        <w:rPr>
          <w:rFonts w:ascii="Arial" w:hAnsi="Arial" w:cs="Arial"/>
          <w:b/>
          <w:sz w:val="24"/>
          <w:szCs w:val="24"/>
        </w:rPr>
        <w:tab/>
      </w:r>
      <w:r w:rsidR="00EC2CA1" w:rsidRPr="00D006E2">
        <w:rPr>
          <w:rFonts w:ascii="Arial" w:hAnsi="Arial" w:cs="Arial"/>
          <w:b/>
          <w:sz w:val="24"/>
          <w:szCs w:val="24"/>
        </w:rPr>
        <w:tab/>
      </w:r>
      <w:r w:rsidR="00EC2CA1" w:rsidRPr="00D006E2">
        <w:rPr>
          <w:rFonts w:ascii="Arial" w:hAnsi="Arial" w:cs="Arial"/>
          <w:b/>
          <w:sz w:val="24"/>
          <w:szCs w:val="24"/>
        </w:rPr>
        <w:tab/>
      </w:r>
      <w:r w:rsidR="00EC2CA1" w:rsidRPr="00D006E2">
        <w:rPr>
          <w:rFonts w:ascii="Arial" w:hAnsi="Arial" w:cs="Arial"/>
          <w:b/>
          <w:sz w:val="24"/>
          <w:szCs w:val="24"/>
        </w:rPr>
        <w:tab/>
        <w:t>1</w:t>
      </w:r>
      <w:r w:rsidR="008739E0">
        <w:rPr>
          <w:rFonts w:ascii="Arial" w:hAnsi="Arial" w:cs="Arial"/>
          <w:b/>
          <w:sz w:val="24"/>
          <w:szCs w:val="24"/>
        </w:rPr>
        <w:t>20</w:t>
      </w:r>
      <w:r w:rsidR="00EC2CA1" w:rsidRPr="00D006E2">
        <w:rPr>
          <w:rFonts w:ascii="Arial" w:hAnsi="Arial" w:cs="Arial"/>
          <w:b/>
          <w:sz w:val="24"/>
          <w:szCs w:val="24"/>
        </w:rPr>
        <w:t>-</w:t>
      </w:r>
      <w:r w:rsidR="00560EA2" w:rsidRPr="00D006E2">
        <w:rPr>
          <w:rFonts w:ascii="Arial" w:hAnsi="Arial" w:cs="Arial"/>
          <w:b/>
          <w:sz w:val="24"/>
          <w:szCs w:val="24"/>
        </w:rPr>
        <w:t>1</w:t>
      </w:r>
      <w:r w:rsidR="008739E0">
        <w:rPr>
          <w:rFonts w:ascii="Arial" w:hAnsi="Arial" w:cs="Arial"/>
          <w:b/>
          <w:sz w:val="24"/>
          <w:szCs w:val="24"/>
        </w:rPr>
        <w:t>30</w:t>
      </w:r>
    </w:p>
    <w:p w14:paraId="3C78D3DE" w14:textId="5026D00C" w:rsidR="005F0C42" w:rsidRPr="00D006E2" w:rsidRDefault="004D5FF5" w:rsidP="008D5522">
      <w:pPr>
        <w:pStyle w:val="ListParagraph"/>
        <w:numPr>
          <w:ilvl w:val="0"/>
          <w:numId w:val="4"/>
        </w:numPr>
        <w:tabs>
          <w:tab w:val="left" w:pos="1134"/>
        </w:tabs>
        <w:ind w:left="2268" w:hanging="2268"/>
        <w:rPr>
          <w:rFonts w:ascii="Arial" w:hAnsi="Arial" w:cs="Arial"/>
          <w:b/>
          <w:sz w:val="24"/>
          <w:szCs w:val="24"/>
        </w:rPr>
      </w:pPr>
      <w:r w:rsidRPr="00D006E2">
        <w:rPr>
          <w:rFonts w:ascii="Arial" w:hAnsi="Arial" w:cs="Arial"/>
          <w:b/>
          <w:sz w:val="24"/>
          <w:szCs w:val="24"/>
        </w:rPr>
        <w:t>Stormwater/Water/Sewage Servicing</w:t>
      </w:r>
      <w:r w:rsidR="00560EA2" w:rsidRPr="00D006E2">
        <w:rPr>
          <w:rFonts w:ascii="Arial" w:hAnsi="Arial" w:cs="Arial"/>
          <w:b/>
          <w:sz w:val="24"/>
          <w:szCs w:val="24"/>
        </w:rPr>
        <w:tab/>
      </w:r>
      <w:r w:rsidR="00560EA2" w:rsidRPr="00D006E2">
        <w:rPr>
          <w:rFonts w:ascii="Arial" w:hAnsi="Arial" w:cs="Arial"/>
          <w:b/>
          <w:sz w:val="24"/>
          <w:szCs w:val="24"/>
        </w:rPr>
        <w:tab/>
      </w:r>
      <w:r w:rsidR="00D006E2">
        <w:rPr>
          <w:rFonts w:ascii="Arial" w:hAnsi="Arial" w:cs="Arial"/>
          <w:b/>
          <w:sz w:val="24"/>
          <w:szCs w:val="24"/>
        </w:rPr>
        <w:tab/>
      </w:r>
      <w:r w:rsidR="00560EA2" w:rsidRPr="00D006E2">
        <w:rPr>
          <w:rFonts w:ascii="Arial" w:hAnsi="Arial" w:cs="Arial"/>
          <w:b/>
          <w:sz w:val="24"/>
          <w:szCs w:val="24"/>
        </w:rPr>
        <w:t>13</w:t>
      </w:r>
      <w:r w:rsidR="008739E0">
        <w:rPr>
          <w:rFonts w:ascii="Arial" w:hAnsi="Arial" w:cs="Arial"/>
          <w:b/>
          <w:sz w:val="24"/>
          <w:szCs w:val="24"/>
        </w:rPr>
        <w:t>1</w:t>
      </w:r>
      <w:r w:rsidR="00A824DF" w:rsidRPr="00D006E2">
        <w:rPr>
          <w:rFonts w:ascii="Arial" w:hAnsi="Arial" w:cs="Arial"/>
          <w:b/>
          <w:sz w:val="24"/>
          <w:szCs w:val="24"/>
        </w:rPr>
        <w:t>-14</w:t>
      </w:r>
      <w:r w:rsidR="008739E0">
        <w:rPr>
          <w:rFonts w:ascii="Arial" w:hAnsi="Arial" w:cs="Arial"/>
          <w:b/>
          <w:sz w:val="24"/>
          <w:szCs w:val="24"/>
        </w:rPr>
        <w:t>7</w:t>
      </w:r>
    </w:p>
    <w:p w14:paraId="0264CBC9" w14:textId="6594EBD9" w:rsidR="005F0C42" w:rsidRPr="00D006E2" w:rsidRDefault="00A824DF" w:rsidP="008D5522">
      <w:pPr>
        <w:pStyle w:val="ListParagraph"/>
        <w:numPr>
          <w:ilvl w:val="0"/>
          <w:numId w:val="4"/>
        </w:numPr>
        <w:tabs>
          <w:tab w:val="left" w:pos="1134"/>
        </w:tabs>
        <w:ind w:left="2268" w:hanging="2268"/>
        <w:rPr>
          <w:rFonts w:ascii="Arial" w:hAnsi="Arial" w:cs="Arial"/>
          <w:b/>
          <w:sz w:val="24"/>
          <w:szCs w:val="24"/>
        </w:rPr>
      </w:pPr>
      <w:r w:rsidRPr="00D006E2">
        <w:rPr>
          <w:rFonts w:ascii="Arial" w:hAnsi="Arial" w:cs="Arial"/>
          <w:b/>
          <w:sz w:val="24"/>
          <w:szCs w:val="24"/>
        </w:rPr>
        <w:t xml:space="preserve">Overall </w:t>
      </w:r>
      <w:r w:rsidR="005943EA" w:rsidRPr="00D006E2">
        <w:rPr>
          <w:rFonts w:ascii="Arial" w:hAnsi="Arial" w:cs="Arial"/>
          <w:b/>
          <w:sz w:val="24"/>
          <w:szCs w:val="24"/>
        </w:rPr>
        <w:t>Planning</w:t>
      </w:r>
      <w:r w:rsidRPr="00D006E2">
        <w:rPr>
          <w:rFonts w:ascii="Arial" w:hAnsi="Arial" w:cs="Arial"/>
          <w:b/>
          <w:sz w:val="24"/>
          <w:szCs w:val="24"/>
        </w:rPr>
        <w:t xml:space="preserve"> Issues</w:t>
      </w:r>
      <w:r w:rsidRPr="00D006E2">
        <w:rPr>
          <w:rFonts w:ascii="Arial" w:hAnsi="Arial" w:cs="Arial"/>
          <w:b/>
          <w:sz w:val="24"/>
          <w:szCs w:val="24"/>
        </w:rPr>
        <w:tab/>
      </w:r>
      <w:r w:rsidRPr="00D006E2">
        <w:rPr>
          <w:rFonts w:ascii="Arial" w:hAnsi="Arial" w:cs="Arial"/>
          <w:b/>
          <w:sz w:val="24"/>
          <w:szCs w:val="24"/>
        </w:rPr>
        <w:tab/>
      </w:r>
      <w:r w:rsidRPr="00D006E2">
        <w:rPr>
          <w:rFonts w:ascii="Arial" w:hAnsi="Arial" w:cs="Arial"/>
          <w:b/>
          <w:sz w:val="24"/>
          <w:szCs w:val="24"/>
        </w:rPr>
        <w:tab/>
      </w:r>
      <w:r w:rsidRPr="00D006E2">
        <w:rPr>
          <w:rFonts w:ascii="Arial" w:hAnsi="Arial" w:cs="Arial"/>
          <w:b/>
          <w:sz w:val="24"/>
          <w:szCs w:val="24"/>
        </w:rPr>
        <w:tab/>
      </w:r>
      <w:r w:rsidRPr="00D006E2">
        <w:rPr>
          <w:rFonts w:ascii="Arial" w:hAnsi="Arial" w:cs="Arial"/>
          <w:b/>
          <w:sz w:val="24"/>
          <w:szCs w:val="24"/>
        </w:rPr>
        <w:tab/>
        <w:t>14</w:t>
      </w:r>
      <w:r w:rsidR="008739E0">
        <w:rPr>
          <w:rFonts w:ascii="Arial" w:hAnsi="Arial" w:cs="Arial"/>
          <w:b/>
          <w:sz w:val="24"/>
          <w:szCs w:val="24"/>
        </w:rPr>
        <w:t>8</w:t>
      </w:r>
      <w:r w:rsidRPr="00D006E2">
        <w:rPr>
          <w:rFonts w:ascii="Arial" w:hAnsi="Arial" w:cs="Arial"/>
          <w:b/>
          <w:sz w:val="24"/>
          <w:szCs w:val="24"/>
        </w:rPr>
        <w:t>-</w:t>
      </w:r>
      <w:r w:rsidR="008739E0">
        <w:rPr>
          <w:rFonts w:ascii="Arial" w:hAnsi="Arial" w:cs="Arial"/>
          <w:b/>
          <w:sz w:val="24"/>
          <w:szCs w:val="24"/>
        </w:rPr>
        <w:t>18</w:t>
      </w:r>
      <w:r w:rsidR="00BC1A36">
        <w:rPr>
          <w:rFonts w:ascii="Arial" w:hAnsi="Arial" w:cs="Arial"/>
          <w:b/>
          <w:sz w:val="24"/>
          <w:szCs w:val="24"/>
        </w:rPr>
        <w:t>5</w:t>
      </w:r>
    </w:p>
    <w:p w14:paraId="6FEA9337" w14:textId="77777777" w:rsidR="005F0C42" w:rsidRDefault="005F0C42" w:rsidP="005F0C42">
      <w:pPr>
        <w:pStyle w:val="ListParagraph"/>
        <w:tabs>
          <w:tab w:val="left" w:pos="1134"/>
        </w:tabs>
        <w:ind w:left="2268"/>
        <w:rPr>
          <w:rFonts w:ascii="Arial" w:hAnsi="Arial" w:cs="Arial"/>
          <w:b/>
          <w:sz w:val="24"/>
          <w:szCs w:val="24"/>
        </w:rPr>
      </w:pPr>
    </w:p>
    <w:p w14:paraId="151EA3D7" w14:textId="77777777" w:rsidR="00D006E2" w:rsidRPr="00D006E2" w:rsidRDefault="00D006E2" w:rsidP="005F0C42">
      <w:pPr>
        <w:pStyle w:val="ListParagraph"/>
        <w:tabs>
          <w:tab w:val="left" w:pos="1134"/>
        </w:tabs>
        <w:ind w:left="2268"/>
        <w:rPr>
          <w:rFonts w:ascii="Arial" w:hAnsi="Arial" w:cs="Arial"/>
          <w:b/>
          <w:sz w:val="24"/>
          <w:szCs w:val="24"/>
        </w:rPr>
      </w:pPr>
    </w:p>
    <w:p w14:paraId="53802713" w14:textId="77777777" w:rsidR="00C45C8F" w:rsidRPr="00D006E2" w:rsidRDefault="004D5FF5" w:rsidP="00C3017D">
      <w:pPr>
        <w:pStyle w:val="ListParagraph"/>
        <w:numPr>
          <w:ilvl w:val="0"/>
          <w:numId w:val="2"/>
        </w:numPr>
        <w:ind w:hanging="1080"/>
        <w:rPr>
          <w:rFonts w:ascii="Arial" w:hAnsi="Arial" w:cs="Arial"/>
          <w:b/>
          <w:sz w:val="24"/>
          <w:szCs w:val="24"/>
          <w:u w:val="single"/>
        </w:rPr>
      </w:pPr>
      <w:r w:rsidRPr="00D006E2">
        <w:rPr>
          <w:rFonts w:ascii="Arial" w:hAnsi="Arial" w:cs="Arial"/>
          <w:b/>
          <w:sz w:val="24"/>
          <w:szCs w:val="24"/>
          <w:u w:val="single"/>
        </w:rPr>
        <w:t xml:space="preserve">Conclusions: </w:t>
      </w:r>
    </w:p>
    <w:p w14:paraId="7667F80A" w14:textId="494A623E" w:rsidR="003A7184" w:rsidRPr="00D006E2" w:rsidRDefault="003A7184" w:rsidP="00C45C8F">
      <w:pPr>
        <w:pStyle w:val="ListParagraph"/>
        <w:ind w:left="1080"/>
        <w:rPr>
          <w:rFonts w:ascii="Arial" w:hAnsi="Arial" w:cs="Arial"/>
          <w:b/>
          <w:sz w:val="24"/>
          <w:szCs w:val="24"/>
        </w:rPr>
      </w:pPr>
      <w:r w:rsidRPr="00D006E2">
        <w:rPr>
          <w:rFonts w:ascii="Arial" w:hAnsi="Arial" w:cs="Arial"/>
          <w:b/>
          <w:sz w:val="24"/>
          <w:szCs w:val="24"/>
          <w:u w:val="single"/>
        </w:rPr>
        <w:t>Decision and Orders of the Tribunal</w:t>
      </w:r>
      <w:r w:rsidR="00C45C8F" w:rsidRPr="00D006E2">
        <w:rPr>
          <w:rFonts w:ascii="Arial" w:hAnsi="Arial" w:cs="Arial"/>
          <w:b/>
          <w:sz w:val="24"/>
          <w:szCs w:val="24"/>
        </w:rPr>
        <w:tab/>
      </w:r>
      <w:r w:rsidR="00C45C8F" w:rsidRPr="00D006E2">
        <w:rPr>
          <w:rFonts w:ascii="Arial" w:hAnsi="Arial" w:cs="Arial"/>
          <w:b/>
          <w:sz w:val="24"/>
          <w:szCs w:val="24"/>
        </w:rPr>
        <w:tab/>
      </w:r>
      <w:r w:rsidR="00C45C8F" w:rsidRPr="00D006E2">
        <w:rPr>
          <w:rFonts w:ascii="Arial" w:hAnsi="Arial" w:cs="Arial"/>
          <w:b/>
          <w:sz w:val="24"/>
          <w:szCs w:val="24"/>
        </w:rPr>
        <w:tab/>
        <w:t>1</w:t>
      </w:r>
      <w:r w:rsidR="008739E0">
        <w:rPr>
          <w:rFonts w:ascii="Arial" w:hAnsi="Arial" w:cs="Arial"/>
          <w:b/>
          <w:sz w:val="24"/>
          <w:szCs w:val="24"/>
        </w:rPr>
        <w:t>8</w:t>
      </w:r>
      <w:r w:rsidR="00BC1A36">
        <w:rPr>
          <w:rFonts w:ascii="Arial" w:hAnsi="Arial" w:cs="Arial"/>
          <w:b/>
          <w:sz w:val="24"/>
          <w:szCs w:val="24"/>
        </w:rPr>
        <w:t>6</w:t>
      </w:r>
      <w:r w:rsidR="00DF67D8">
        <w:rPr>
          <w:rFonts w:ascii="Arial" w:hAnsi="Arial" w:cs="Arial"/>
          <w:b/>
          <w:sz w:val="24"/>
          <w:szCs w:val="24"/>
        </w:rPr>
        <w:t>-</w:t>
      </w:r>
      <w:r w:rsidR="008739E0">
        <w:rPr>
          <w:rFonts w:ascii="Arial" w:hAnsi="Arial" w:cs="Arial"/>
          <w:b/>
          <w:sz w:val="24"/>
          <w:szCs w:val="24"/>
        </w:rPr>
        <w:t>200</w:t>
      </w:r>
    </w:p>
    <w:p w14:paraId="0DA3864E" w14:textId="77777777" w:rsidR="00660712" w:rsidRDefault="00660712" w:rsidP="00106A4C">
      <w:pPr>
        <w:rPr>
          <w:rFonts w:ascii="Arial" w:hAnsi="Arial" w:cs="Arial"/>
          <w:b/>
          <w:sz w:val="28"/>
          <w:szCs w:val="28"/>
        </w:rPr>
      </w:pPr>
    </w:p>
    <w:p w14:paraId="55641CC0" w14:textId="77777777" w:rsidR="005F0C42" w:rsidRDefault="00C45C8F" w:rsidP="00106A4C">
      <w:pPr>
        <w:rPr>
          <w:rFonts w:ascii="Arial" w:hAnsi="Arial" w:cs="Arial"/>
          <w:b/>
          <w:sz w:val="28"/>
          <w:szCs w:val="28"/>
        </w:rPr>
      </w:pPr>
      <w:r>
        <w:rPr>
          <w:rFonts w:ascii="Arial" w:hAnsi="Arial" w:cs="Arial"/>
          <w:b/>
          <w:sz w:val="28"/>
          <w:szCs w:val="28"/>
        </w:rPr>
        <w:tab/>
      </w:r>
    </w:p>
    <w:p w14:paraId="7CAFD759" w14:textId="77777777" w:rsidR="005F0C42" w:rsidRPr="007E434E" w:rsidRDefault="005F0C42" w:rsidP="00106A4C">
      <w:pPr>
        <w:rPr>
          <w:rFonts w:ascii="Arial" w:hAnsi="Arial" w:cs="Arial"/>
          <w:b/>
          <w:sz w:val="28"/>
          <w:szCs w:val="28"/>
        </w:rPr>
      </w:pPr>
      <w:r>
        <w:rPr>
          <w:rFonts w:ascii="Arial" w:hAnsi="Arial" w:cs="Arial"/>
          <w:b/>
          <w:sz w:val="28"/>
          <w:szCs w:val="28"/>
        </w:rPr>
        <w:br w:type="page"/>
      </w:r>
    </w:p>
    <w:p w14:paraId="00E57D3A" w14:textId="0C253CAB" w:rsidR="00E86CC8" w:rsidRPr="00483C13" w:rsidRDefault="00660712" w:rsidP="00511B57">
      <w:pPr>
        <w:rPr>
          <w:rFonts w:ascii="Arial" w:hAnsi="Arial" w:cs="Arial"/>
          <w:b/>
          <w:sz w:val="24"/>
          <w:szCs w:val="24"/>
        </w:rPr>
      </w:pPr>
      <w:r w:rsidRPr="00483C13">
        <w:rPr>
          <w:rFonts w:ascii="Arial" w:hAnsi="Arial" w:cs="Arial"/>
          <w:b/>
          <w:sz w:val="24"/>
          <w:szCs w:val="24"/>
        </w:rPr>
        <w:lastRenderedPageBreak/>
        <w:t>1</w:t>
      </w:r>
      <w:r w:rsidR="00485E24" w:rsidRPr="00483C13">
        <w:rPr>
          <w:rFonts w:ascii="Arial" w:hAnsi="Arial" w:cs="Arial"/>
          <w:b/>
          <w:sz w:val="24"/>
          <w:szCs w:val="24"/>
        </w:rPr>
        <w:t>.</w:t>
      </w:r>
      <w:r w:rsidRPr="00483C13">
        <w:rPr>
          <w:rFonts w:ascii="Arial" w:hAnsi="Arial" w:cs="Arial"/>
          <w:b/>
          <w:sz w:val="24"/>
          <w:szCs w:val="24"/>
        </w:rPr>
        <w:tab/>
      </w:r>
      <w:r w:rsidR="00485E24" w:rsidRPr="00483C13">
        <w:rPr>
          <w:rFonts w:ascii="Arial" w:hAnsi="Arial" w:cs="Arial"/>
          <w:b/>
          <w:sz w:val="24"/>
          <w:szCs w:val="24"/>
        </w:rPr>
        <w:t>INTRODUCTION</w:t>
      </w:r>
    </w:p>
    <w:p w14:paraId="7F01D257" w14:textId="3F3ECDED" w:rsidR="00C306F5" w:rsidRPr="00EA2BAF" w:rsidRDefault="00E86CC8" w:rsidP="00757C04">
      <w:pPr>
        <w:ind w:firstLine="720"/>
        <w:rPr>
          <w:rFonts w:ascii="Arial" w:hAnsi="Arial" w:cs="Arial"/>
          <w:b/>
          <w:sz w:val="24"/>
          <w:szCs w:val="24"/>
        </w:rPr>
      </w:pPr>
      <w:r w:rsidRPr="00EA2BAF">
        <w:rPr>
          <w:rFonts w:ascii="Arial" w:hAnsi="Arial" w:cs="Arial"/>
          <w:b/>
          <w:sz w:val="24"/>
          <w:szCs w:val="24"/>
        </w:rPr>
        <w:t>(a)</w:t>
      </w:r>
      <w:r w:rsidR="00485E24">
        <w:rPr>
          <w:rFonts w:ascii="Arial" w:hAnsi="Arial" w:cs="Arial"/>
          <w:b/>
          <w:sz w:val="24"/>
          <w:szCs w:val="24"/>
        </w:rPr>
        <w:t xml:space="preserve">  </w:t>
      </w:r>
      <w:r w:rsidRPr="00EA2BAF">
        <w:rPr>
          <w:rFonts w:ascii="Arial" w:hAnsi="Arial" w:cs="Arial"/>
          <w:b/>
          <w:sz w:val="24"/>
          <w:szCs w:val="24"/>
        </w:rPr>
        <w:t>General</w:t>
      </w:r>
    </w:p>
    <w:p w14:paraId="03EF3D42" w14:textId="48863C2E" w:rsidR="00C306F5" w:rsidRPr="0083488F" w:rsidRDefault="00AB6929"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rPr>
        <w:t xml:space="preserve">The Parties to this proceeding are </w:t>
      </w:r>
      <w:r w:rsidR="00F60C1C" w:rsidRPr="00F60C1C">
        <w:rPr>
          <w:rFonts w:ascii="Arial" w:hAnsi="Arial" w:cs="Arial"/>
          <w:sz w:val="24"/>
          <w:szCs w:val="24"/>
          <w:lang w:val="en-US"/>
        </w:rPr>
        <w:t>CRAFT Acquisitions Corporation and P.I.T.S. Developments Inc.</w:t>
      </w:r>
      <w:r w:rsidR="00F60C1C">
        <w:rPr>
          <w:rFonts w:ascii="Arial" w:hAnsi="Arial" w:cs="Arial"/>
          <w:sz w:val="24"/>
          <w:szCs w:val="24"/>
          <w:lang w:val="en-US"/>
        </w:rPr>
        <w:t xml:space="preserve"> (“</w:t>
      </w:r>
      <w:r w:rsidRPr="0083488F">
        <w:rPr>
          <w:rFonts w:ascii="Arial" w:hAnsi="Arial" w:cs="Arial"/>
          <w:sz w:val="24"/>
          <w:szCs w:val="24"/>
        </w:rPr>
        <w:t>CRAFT</w:t>
      </w:r>
      <w:r w:rsidR="00F60C1C">
        <w:rPr>
          <w:rFonts w:ascii="Arial" w:hAnsi="Arial" w:cs="Arial"/>
          <w:sz w:val="24"/>
          <w:szCs w:val="24"/>
        </w:rPr>
        <w:t>”)</w:t>
      </w:r>
      <w:r w:rsidRPr="0083488F">
        <w:rPr>
          <w:rFonts w:ascii="Arial" w:hAnsi="Arial" w:cs="Arial"/>
          <w:sz w:val="24"/>
          <w:szCs w:val="24"/>
        </w:rPr>
        <w:t>, the City</w:t>
      </w:r>
      <w:r w:rsidR="00F60C1C">
        <w:rPr>
          <w:rFonts w:ascii="Arial" w:hAnsi="Arial" w:cs="Arial"/>
          <w:sz w:val="24"/>
          <w:szCs w:val="24"/>
        </w:rPr>
        <w:t xml:space="preserve"> of Toronto (“City”)</w:t>
      </w:r>
      <w:r w:rsidRPr="0083488F">
        <w:rPr>
          <w:rFonts w:ascii="Arial" w:hAnsi="Arial" w:cs="Arial"/>
          <w:sz w:val="24"/>
          <w:szCs w:val="24"/>
        </w:rPr>
        <w:t xml:space="preserve">, the Grange Community Association (“GCA”) and </w:t>
      </w:r>
      <w:r w:rsidRPr="0083488F">
        <w:rPr>
          <w:rFonts w:ascii="Arial" w:hAnsi="Arial" w:cs="Arial"/>
          <w:sz w:val="24"/>
          <w:szCs w:val="24"/>
          <w:lang w:val="en-US"/>
        </w:rPr>
        <w:t xml:space="preserve">Canadian National Railways (“CN”) and Toronto Transit Railways (“TTR”), (collectively “CN-TTR”).  </w:t>
      </w:r>
      <w:proofErr w:type="spellStart"/>
      <w:r w:rsidRPr="0083488F">
        <w:rPr>
          <w:rFonts w:ascii="Arial" w:hAnsi="Arial" w:cs="Arial"/>
          <w:sz w:val="24"/>
          <w:szCs w:val="24"/>
          <w:lang w:val="en-US"/>
        </w:rPr>
        <w:t>Metrolinx</w:t>
      </w:r>
      <w:proofErr w:type="spellEnd"/>
      <w:r w:rsidRPr="0083488F">
        <w:rPr>
          <w:rFonts w:ascii="Arial" w:hAnsi="Arial" w:cs="Arial"/>
          <w:sz w:val="24"/>
          <w:szCs w:val="24"/>
          <w:lang w:val="en-US"/>
        </w:rPr>
        <w:t xml:space="preserve"> Corporation</w:t>
      </w:r>
      <w:r w:rsidR="00C306F5" w:rsidRPr="0083488F">
        <w:rPr>
          <w:rFonts w:ascii="Arial" w:hAnsi="Arial" w:cs="Arial"/>
          <w:sz w:val="24"/>
          <w:szCs w:val="24"/>
          <w:lang w:val="en-US"/>
        </w:rPr>
        <w:t xml:space="preserve"> (“</w:t>
      </w:r>
      <w:proofErr w:type="spellStart"/>
      <w:r w:rsidR="00C306F5" w:rsidRPr="0083488F">
        <w:rPr>
          <w:rFonts w:ascii="Arial" w:hAnsi="Arial" w:cs="Arial"/>
          <w:sz w:val="24"/>
          <w:szCs w:val="24"/>
          <w:lang w:val="en-US"/>
        </w:rPr>
        <w:t>Metrolinx</w:t>
      </w:r>
      <w:proofErr w:type="spellEnd"/>
      <w:r w:rsidR="00C306F5" w:rsidRPr="0083488F">
        <w:rPr>
          <w:rFonts w:ascii="Arial" w:hAnsi="Arial" w:cs="Arial"/>
          <w:sz w:val="24"/>
          <w:szCs w:val="24"/>
          <w:lang w:val="en-US"/>
        </w:rPr>
        <w:t>”)</w:t>
      </w:r>
      <w:r w:rsidRPr="0083488F">
        <w:rPr>
          <w:rFonts w:ascii="Arial" w:hAnsi="Arial" w:cs="Arial"/>
          <w:sz w:val="24"/>
          <w:szCs w:val="24"/>
          <w:lang w:val="en-US"/>
        </w:rPr>
        <w:t>, a</w:t>
      </w:r>
      <w:r w:rsidR="00C306F5" w:rsidRPr="0083488F">
        <w:rPr>
          <w:rFonts w:ascii="Arial" w:hAnsi="Arial" w:cs="Arial"/>
          <w:sz w:val="24"/>
          <w:szCs w:val="24"/>
          <w:lang w:val="en-US"/>
        </w:rPr>
        <w:t xml:space="preserve">n Ontario crown corporation, became a Participant following its withdrawal </w:t>
      </w:r>
      <w:r w:rsidR="00FD00B0" w:rsidRPr="00FD00B0">
        <w:rPr>
          <w:rFonts w:ascii="Arial" w:hAnsi="Arial" w:cs="Arial"/>
          <w:sz w:val="24"/>
          <w:szCs w:val="24"/>
          <w:lang w:val="en-US"/>
        </w:rPr>
        <w:t>on July 23, 2020</w:t>
      </w:r>
      <w:r w:rsidR="00FD00B0">
        <w:rPr>
          <w:rFonts w:ascii="Arial" w:hAnsi="Arial" w:cs="Arial"/>
          <w:sz w:val="24"/>
          <w:szCs w:val="24"/>
          <w:lang w:val="en-US"/>
        </w:rPr>
        <w:t xml:space="preserve"> </w:t>
      </w:r>
      <w:r w:rsidR="00C306F5" w:rsidRPr="0083488F">
        <w:rPr>
          <w:rFonts w:ascii="Arial" w:hAnsi="Arial" w:cs="Arial"/>
          <w:sz w:val="24"/>
          <w:szCs w:val="24"/>
          <w:lang w:val="en-US"/>
        </w:rPr>
        <w:t xml:space="preserve">as a Party to </w:t>
      </w:r>
      <w:r w:rsidRPr="0083488F">
        <w:rPr>
          <w:rFonts w:ascii="Arial" w:hAnsi="Arial" w:cs="Arial"/>
          <w:sz w:val="24"/>
          <w:szCs w:val="24"/>
          <w:lang w:val="en-US"/>
        </w:rPr>
        <w:t>the CRAFT O</w:t>
      </w:r>
      <w:r w:rsidR="00E56398">
        <w:rPr>
          <w:rFonts w:ascii="Arial" w:hAnsi="Arial" w:cs="Arial"/>
          <w:sz w:val="24"/>
          <w:szCs w:val="24"/>
          <w:lang w:val="en-US"/>
        </w:rPr>
        <w:t xml:space="preserve">fficial </w:t>
      </w:r>
      <w:r w:rsidRPr="0083488F">
        <w:rPr>
          <w:rFonts w:ascii="Arial" w:hAnsi="Arial" w:cs="Arial"/>
          <w:sz w:val="24"/>
          <w:szCs w:val="24"/>
          <w:lang w:val="en-US"/>
        </w:rPr>
        <w:t>P</w:t>
      </w:r>
      <w:r w:rsidR="00E56398">
        <w:rPr>
          <w:rFonts w:ascii="Arial" w:hAnsi="Arial" w:cs="Arial"/>
          <w:sz w:val="24"/>
          <w:szCs w:val="24"/>
          <w:lang w:val="en-US"/>
        </w:rPr>
        <w:t xml:space="preserve">lan </w:t>
      </w:r>
      <w:r w:rsidRPr="0083488F">
        <w:rPr>
          <w:rFonts w:ascii="Arial" w:hAnsi="Arial" w:cs="Arial"/>
          <w:sz w:val="24"/>
          <w:szCs w:val="24"/>
          <w:lang w:val="en-US"/>
        </w:rPr>
        <w:t>A</w:t>
      </w:r>
      <w:r w:rsidR="00E56398">
        <w:rPr>
          <w:rFonts w:ascii="Arial" w:hAnsi="Arial" w:cs="Arial"/>
          <w:sz w:val="24"/>
          <w:szCs w:val="24"/>
          <w:lang w:val="en-US"/>
        </w:rPr>
        <w:t>mendment (“</w:t>
      </w:r>
      <w:r w:rsidR="00CE0DC8">
        <w:rPr>
          <w:rFonts w:ascii="Arial" w:hAnsi="Arial" w:cs="Arial"/>
          <w:sz w:val="24"/>
          <w:szCs w:val="24"/>
          <w:lang w:val="en-US"/>
        </w:rPr>
        <w:t xml:space="preserve">CRAFT </w:t>
      </w:r>
      <w:r w:rsidR="00E56398">
        <w:rPr>
          <w:rFonts w:ascii="Arial" w:hAnsi="Arial" w:cs="Arial"/>
          <w:sz w:val="24"/>
          <w:szCs w:val="24"/>
          <w:lang w:val="en-US"/>
        </w:rPr>
        <w:t>OPA”)</w:t>
      </w:r>
      <w:r w:rsidRPr="0083488F">
        <w:rPr>
          <w:rFonts w:ascii="Arial" w:hAnsi="Arial" w:cs="Arial"/>
          <w:sz w:val="24"/>
          <w:szCs w:val="24"/>
          <w:lang w:val="en-US"/>
        </w:rPr>
        <w:t xml:space="preserve"> application.</w:t>
      </w:r>
      <w:r w:rsidR="00EA2BAF">
        <w:rPr>
          <w:rFonts w:ascii="Arial" w:hAnsi="Arial" w:cs="Arial"/>
          <w:sz w:val="24"/>
          <w:szCs w:val="24"/>
          <w:lang w:val="en-US"/>
        </w:rPr>
        <w:t xml:space="preserve">  This L</w:t>
      </w:r>
      <w:r w:rsidR="003D3FE4">
        <w:rPr>
          <w:rFonts w:ascii="Arial" w:hAnsi="Arial" w:cs="Arial"/>
          <w:sz w:val="24"/>
          <w:szCs w:val="24"/>
          <w:lang w:val="en-US"/>
        </w:rPr>
        <w:t xml:space="preserve">ocal </w:t>
      </w:r>
      <w:r w:rsidR="00EA2BAF">
        <w:rPr>
          <w:rFonts w:ascii="Arial" w:hAnsi="Arial" w:cs="Arial"/>
          <w:sz w:val="24"/>
          <w:szCs w:val="24"/>
          <w:lang w:val="en-US"/>
        </w:rPr>
        <w:t>P</w:t>
      </w:r>
      <w:r w:rsidR="003D3FE4">
        <w:rPr>
          <w:rFonts w:ascii="Arial" w:hAnsi="Arial" w:cs="Arial"/>
          <w:sz w:val="24"/>
          <w:szCs w:val="24"/>
          <w:lang w:val="en-US"/>
        </w:rPr>
        <w:t xml:space="preserve">lanning </w:t>
      </w:r>
      <w:r w:rsidR="00EA2BAF">
        <w:rPr>
          <w:rFonts w:ascii="Arial" w:hAnsi="Arial" w:cs="Arial"/>
          <w:sz w:val="24"/>
          <w:szCs w:val="24"/>
          <w:lang w:val="en-US"/>
        </w:rPr>
        <w:t>A</w:t>
      </w:r>
      <w:r w:rsidR="003D3FE4">
        <w:rPr>
          <w:rFonts w:ascii="Arial" w:hAnsi="Arial" w:cs="Arial"/>
          <w:sz w:val="24"/>
          <w:szCs w:val="24"/>
          <w:lang w:val="en-US"/>
        </w:rPr>
        <w:t xml:space="preserve">ppeal </w:t>
      </w:r>
      <w:r w:rsidR="00EA2BAF">
        <w:rPr>
          <w:rFonts w:ascii="Arial" w:hAnsi="Arial" w:cs="Arial"/>
          <w:sz w:val="24"/>
          <w:szCs w:val="24"/>
          <w:lang w:val="en-US"/>
        </w:rPr>
        <w:t>T</w:t>
      </w:r>
      <w:r w:rsidR="003D3FE4">
        <w:rPr>
          <w:rFonts w:ascii="Arial" w:hAnsi="Arial" w:cs="Arial"/>
          <w:sz w:val="24"/>
          <w:szCs w:val="24"/>
          <w:lang w:val="en-US"/>
        </w:rPr>
        <w:t>ribunal (“LPAT”</w:t>
      </w:r>
      <w:r w:rsidR="00FD00B0">
        <w:rPr>
          <w:rFonts w:ascii="Arial" w:hAnsi="Arial" w:cs="Arial"/>
          <w:sz w:val="24"/>
          <w:szCs w:val="24"/>
          <w:lang w:val="en-US"/>
        </w:rPr>
        <w:t>,</w:t>
      </w:r>
      <w:r w:rsidR="003D3FE4">
        <w:rPr>
          <w:rFonts w:ascii="Arial" w:hAnsi="Arial" w:cs="Arial"/>
          <w:sz w:val="24"/>
          <w:szCs w:val="24"/>
          <w:lang w:val="en-US"/>
        </w:rPr>
        <w:t xml:space="preserve"> “Tribunal”</w:t>
      </w:r>
      <w:r w:rsidR="00FD00B0">
        <w:rPr>
          <w:rFonts w:ascii="Arial" w:hAnsi="Arial" w:cs="Arial"/>
          <w:sz w:val="24"/>
          <w:szCs w:val="24"/>
          <w:lang w:val="en-US"/>
        </w:rPr>
        <w:t>, “Panel”</w:t>
      </w:r>
      <w:r w:rsidR="003D3FE4">
        <w:rPr>
          <w:rFonts w:ascii="Arial" w:hAnsi="Arial" w:cs="Arial"/>
          <w:sz w:val="24"/>
          <w:szCs w:val="24"/>
          <w:lang w:val="en-US"/>
        </w:rPr>
        <w:t>)</w:t>
      </w:r>
      <w:r w:rsidR="00EA2BAF">
        <w:rPr>
          <w:rFonts w:ascii="Arial" w:hAnsi="Arial" w:cs="Arial"/>
          <w:sz w:val="24"/>
          <w:szCs w:val="24"/>
          <w:lang w:val="en-US"/>
        </w:rPr>
        <w:t xml:space="preserve"> hearing</w:t>
      </w:r>
      <w:r w:rsidR="00F12630">
        <w:rPr>
          <w:rFonts w:ascii="Arial" w:hAnsi="Arial" w:cs="Arial"/>
          <w:sz w:val="24"/>
          <w:szCs w:val="24"/>
          <w:lang w:val="en-US"/>
        </w:rPr>
        <w:t xml:space="preserve"> proceeded in three phases:  Phase I is the subject matter of another LPAT Decision issued on October 16</w:t>
      </w:r>
      <w:r w:rsidR="00EA2BAF">
        <w:rPr>
          <w:rFonts w:ascii="Arial" w:hAnsi="Arial" w:cs="Arial"/>
          <w:sz w:val="24"/>
          <w:szCs w:val="24"/>
          <w:lang w:val="en-US"/>
        </w:rPr>
        <w:t>, 2020 in case nos. PL180211/</w:t>
      </w:r>
      <w:r w:rsidR="00F12630">
        <w:rPr>
          <w:rFonts w:ascii="Arial" w:hAnsi="Arial" w:cs="Arial"/>
          <w:sz w:val="24"/>
          <w:szCs w:val="24"/>
          <w:lang w:val="en-US"/>
        </w:rPr>
        <w:t>PL200140 and shal</w:t>
      </w:r>
      <w:r w:rsidR="00072D3B">
        <w:rPr>
          <w:rFonts w:ascii="Arial" w:hAnsi="Arial" w:cs="Arial"/>
          <w:sz w:val="24"/>
          <w:szCs w:val="24"/>
          <w:lang w:val="en-US"/>
        </w:rPr>
        <w:t>l not be further referenced</w:t>
      </w:r>
      <w:r w:rsidR="00F12630">
        <w:rPr>
          <w:rFonts w:ascii="Arial" w:hAnsi="Arial" w:cs="Arial"/>
          <w:sz w:val="24"/>
          <w:szCs w:val="24"/>
          <w:lang w:val="en-US"/>
        </w:rPr>
        <w:t>; Phase II was the presentation of CRAFT’s case</w:t>
      </w:r>
      <w:r w:rsidR="00E56398">
        <w:rPr>
          <w:rFonts w:ascii="Arial" w:hAnsi="Arial" w:cs="Arial"/>
          <w:sz w:val="24"/>
          <w:szCs w:val="24"/>
          <w:lang w:val="en-US"/>
        </w:rPr>
        <w:t>-</w:t>
      </w:r>
      <w:r w:rsidR="00F12630">
        <w:rPr>
          <w:rFonts w:ascii="Arial" w:hAnsi="Arial" w:cs="Arial"/>
          <w:sz w:val="24"/>
          <w:szCs w:val="24"/>
          <w:lang w:val="en-US"/>
        </w:rPr>
        <w:t>in</w:t>
      </w:r>
      <w:r w:rsidR="00E56398">
        <w:rPr>
          <w:rFonts w:ascii="Arial" w:hAnsi="Arial" w:cs="Arial"/>
          <w:sz w:val="24"/>
          <w:szCs w:val="24"/>
          <w:lang w:val="en-US"/>
        </w:rPr>
        <w:t>-</w:t>
      </w:r>
      <w:r w:rsidR="00F12630">
        <w:rPr>
          <w:rFonts w:ascii="Arial" w:hAnsi="Arial" w:cs="Arial"/>
          <w:sz w:val="24"/>
          <w:szCs w:val="24"/>
          <w:lang w:val="en-US"/>
        </w:rPr>
        <w:t>chief, commencing November 2, 2020; and Phase III was the presentation of the City’s</w:t>
      </w:r>
      <w:r w:rsidR="00A449F9">
        <w:rPr>
          <w:rFonts w:ascii="Arial" w:hAnsi="Arial" w:cs="Arial"/>
          <w:sz w:val="24"/>
          <w:szCs w:val="24"/>
          <w:lang w:val="en-US"/>
        </w:rPr>
        <w:t xml:space="preserve"> responding</w:t>
      </w:r>
      <w:r w:rsidR="00F12630">
        <w:rPr>
          <w:rFonts w:ascii="Arial" w:hAnsi="Arial" w:cs="Arial"/>
          <w:sz w:val="24"/>
          <w:szCs w:val="24"/>
          <w:lang w:val="en-US"/>
        </w:rPr>
        <w:t xml:space="preserve"> case</w:t>
      </w:r>
      <w:r w:rsidR="00E56398">
        <w:rPr>
          <w:rFonts w:ascii="Arial" w:hAnsi="Arial" w:cs="Arial"/>
          <w:sz w:val="24"/>
          <w:szCs w:val="24"/>
          <w:lang w:val="en-US"/>
        </w:rPr>
        <w:t>-</w:t>
      </w:r>
      <w:r w:rsidR="00F12630">
        <w:rPr>
          <w:rFonts w:ascii="Arial" w:hAnsi="Arial" w:cs="Arial"/>
          <w:sz w:val="24"/>
          <w:szCs w:val="24"/>
          <w:lang w:val="en-US"/>
        </w:rPr>
        <w:t>in</w:t>
      </w:r>
      <w:r w:rsidR="00E56398">
        <w:rPr>
          <w:rFonts w:ascii="Arial" w:hAnsi="Arial" w:cs="Arial"/>
          <w:sz w:val="24"/>
          <w:szCs w:val="24"/>
          <w:lang w:val="en-US"/>
        </w:rPr>
        <w:t>-</w:t>
      </w:r>
      <w:r w:rsidR="00F60C1C">
        <w:rPr>
          <w:rFonts w:ascii="Arial" w:hAnsi="Arial" w:cs="Arial"/>
          <w:sz w:val="24"/>
          <w:szCs w:val="24"/>
          <w:lang w:val="en-US"/>
        </w:rPr>
        <w:t>chief, commencing on January 18</w:t>
      </w:r>
      <w:r w:rsidR="00F12630">
        <w:rPr>
          <w:rFonts w:ascii="Arial" w:hAnsi="Arial" w:cs="Arial"/>
          <w:sz w:val="24"/>
          <w:szCs w:val="24"/>
          <w:lang w:val="en-US"/>
        </w:rPr>
        <w:t>, 2021</w:t>
      </w:r>
      <w:r w:rsidR="00FD00B0">
        <w:rPr>
          <w:rFonts w:ascii="Arial" w:hAnsi="Arial" w:cs="Arial"/>
          <w:sz w:val="24"/>
          <w:szCs w:val="24"/>
          <w:lang w:val="en-US"/>
        </w:rPr>
        <w:t>,</w:t>
      </w:r>
      <w:r w:rsidR="00F12630">
        <w:rPr>
          <w:rFonts w:ascii="Arial" w:hAnsi="Arial" w:cs="Arial"/>
          <w:sz w:val="24"/>
          <w:szCs w:val="24"/>
          <w:lang w:val="en-US"/>
        </w:rPr>
        <w:t xml:space="preserve"> which ended with the oral arguments of all Parties on March 2, 3 and 4, 2021, based on their written final submissions as requested by this Panel.  The proceeding involved </w:t>
      </w:r>
      <w:r w:rsidR="00F60C1C">
        <w:rPr>
          <w:rFonts w:ascii="Arial" w:hAnsi="Arial" w:cs="Arial"/>
          <w:sz w:val="24"/>
          <w:szCs w:val="24"/>
          <w:lang w:val="en-US"/>
        </w:rPr>
        <w:t>36</w:t>
      </w:r>
      <w:r w:rsidR="00A449F9">
        <w:rPr>
          <w:rFonts w:ascii="Arial" w:hAnsi="Arial" w:cs="Arial"/>
          <w:sz w:val="24"/>
          <w:szCs w:val="24"/>
          <w:lang w:val="en-US"/>
        </w:rPr>
        <w:t xml:space="preserve"> total hearing days for Phases I, II and III.</w:t>
      </w:r>
      <w:r w:rsidR="00CD14D0">
        <w:rPr>
          <w:rFonts w:ascii="Arial" w:hAnsi="Arial" w:cs="Arial"/>
          <w:sz w:val="24"/>
          <w:szCs w:val="24"/>
          <w:lang w:val="en-US"/>
        </w:rPr>
        <w:t xml:space="preserve"> The Panel reserved its rulings at the conclusion of final argument on March 4, 2021, and now delivers this Decision.</w:t>
      </w:r>
    </w:p>
    <w:p w14:paraId="0C0DD057" w14:textId="77777777" w:rsidR="00C306F5" w:rsidRPr="0083488F" w:rsidRDefault="00C306F5" w:rsidP="00F27CA8">
      <w:pPr>
        <w:pStyle w:val="ListParagraph"/>
        <w:spacing w:beforeLines="150" w:before="360" w:afterLines="150" w:after="360" w:line="360" w:lineRule="auto"/>
        <w:ind w:left="0"/>
        <w:rPr>
          <w:rFonts w:ascii="Arial" w:hAnsi="Arial" w:cs="Arial"/>
          <w:sz w:val="24"/>
          <w:szCs w:val="24"/>
          <w:lang w:val="en-US"/>
        </w:rPr>
      </w:pPr>
    </w:p>
    <w:p w14:paraId="08FE5866" w14:textId="7C83F5A8" w:rsidR="00C306F5" w:rsidRPr="0083488F" w:rsidRDefault="00AB6929"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rPr>
        <w:t xml:space="preserve">By way of </w:t>
      </w:r>
      <w:r w:rsidR="00AB0977" w:rsidRPr="0083488F">
        <w:rPr>
          <w:rFonts w:ascii="Arial" w:hAnsi="Arial" w:cs="Arial"/>
          <w:sz w:val="24"/>
          <w:szCs w:val="24"/>
        </w:rPr>
        <w:t xml:space="preserve">summary </w:t>
      </w:r>
      <w:r w:rsidR="00757C04" w:rsidRPr="0083488F">
        <w:rPr>
          <w:rFonts w:ascii="Arial" w:hAnsi="Arial" w:cs="Arial"/>
          <w:sz w:val="24"/>
          <w:szCs w:val="24"/>
        </w:rPr>
        <w:t>overview</w:t>
      </w:r>
      <w:r w:rsidR="00481BC6" w:rsidRPr="0083488F">
        <w:rPr>
          <w:rFonts w:ascii="Arial" w:hAnsi="Arial" w:cs="Arial"/>
          <w:sz w:val="24"/>
          <w:szCs w:val="24"/>
        </w:rPr>
        <w:t>, e</w:t>
      </w:r>
      <w:r w:rsidR="00511B57" w:rsidRPr="0083488F">
        <w:rPr>
          <w:rFonts w:ascii="Arial" w:hAnsi="Arial" w:cs="Arial"/>
          <w:sz w:val="24"/>
          <w:szCs w:val="24"/>
        </w:rPr>
        <w:t>xcept for</w:t>
      </w:r>
      <w:r w:rsidR="00481BC6" w:rsidRPr="0083488F">
        <w:rPr>
          <w:rFonts w:ascii="Arial" w:hAnsi="Arial" w:cs="Arial"/>
          <w:sz w:val="24"/>
          <w:szCs w:val="24"/>
        </w:rPr>
        <w:t xml:space="preserve"> </w:t>
      </w:r>
      <w:proofErr w:type="spellStart"/>
      <w:r w:rsidR="00481BC6" w:rsidRPr="0083488F">
        <w:rPr>
          <w:rFonts w:ascii="Arial" w:hAnsi="Arial" w:cs="Arial"/>
          <w:sz w:val="24"/>
          <w:szCs w:val="24"/>
        </w:rPr>
        <w:t>Spadina</w:t>
      </w:r>
      <w:proofErr w:type="spellEnd"/>
      <w:r w:rsidR="00481BC6" w:rsidRPr="0083488F">
        <w:rPr>
          <w:rFonts w:ascii="Arial" w:hAnsi="Arial" w:cs="Arial"/>
          <w:sz w:val="24"/>
          <w:szCs w:val="24"/>
        </w:rPr>
        <w:t xml:space="preserve"> Avenue and</w:t>
      </w:r>
      <w:r w:rsidR="00511B57" w:rsidRPr="0083488F">
        <w:rPr>
          <w:rFonts w:ascii="Arial" w:hAnsi="Arial" w:cs="Arial"/>
          <w:sz w:val="24"/>
          <w:szCs w:val="24"/>
        </w:rPr>
        <w:t xml:space="preserve"> one small portion owned by the City</w:t>
      </w:r>
      <w:r w:rsidR="00AB0977" w:rsidRPr="0083488F">
        <w:rPr>
          <w:rFonts w:ascii="Arial" w:hAnsi="Arial" w:cs="Arial"/>
          <w:sz w:val="24"/>
          <w:szCs w:val="24"/>
        </w:rPr>
        <w:t xml:space="preserve"> in and </w:t>
      </w:r>
      <w:r w:rsidR="007E683D" w:rsidRPr="0083488F">
        <w:rPr>
          <w:rFonts w:ascii="Arial" w:hAnsi="Arial" w:cs="Arial"/>
          <w:sz w:val="24"/>
          <w:szCs w:val="24"/>
        </w:rPr>
        <w:t>on which</w:t>
      </w:r>
      <w:r w:rsidR="00511B57" w:rsidRPr="0083488F">
        <w:rPr>
          <w:rFonts w:ascii="Arial" w:hAnsi="Arial" w:cs="Arial"/>
          <w:sz w:val="24"/>
          <w:szCs w:val="24"/>
        </w:rPr>
        <w:t xml:space="preserve"> the Puente De Luz </w:t>
      </w:r>
      <w:r w:rsidR="007E683D" w:rsidRPr="0083488F">
        <w:rPr>
          <w:rFonts w:ascii="Arial" w:hAnsi="Arial" w:cs="Arial"/>
          <w:sz w:val="24"/>
          <w:szCs w:val="24"/>
        </w:rPr>
        <w:t xml:space="preserve">Pedestrian </w:t>
      </w:r>
      <w:r w:rsidR="00511B57" w:rsidRPr="0083488F">
        <w:rPr>
          <w:rFonts w:ascii="Arial" w:hAnsi="Arial" w:cs="Arial"/>
          <w:sz w:val="24"/>
          <w:szCs w:val="24"/>
        </w:rPr>
        <w:t>Bridge</w:t>
      </w:r>
      <w:r w:rsidR="007E683D" w:rsidRPr="0083488F">
        <w:rPr>
          <w:rFonts w:ascii="Arial" w:hAnsi="Arial" w:cs="Arial"/>
          <w:sz w:val="24"/>
          <w:szCs w:val="24"/>
        </w:rPr>
        <w:t xml:space="preserve"> (“PDL Bridge”)</w:t>
      </w:r>
      <w:r w:rsidRPr="0083488F">
        <w:rPr>
          <w:rFonts w:ascii="Arial" w:hAnsi="Arial" w:cs="Arial"/>
          <w:sz w:val="24"/>
          <w:szCs w:val="24"/>
        </w:rPr>
        <w:t xml:space="preserve"> is located</w:t>
      </w:r>
      <w:r w:rsidR="007E683D" w:rsidRPr="0083488F">
        <w:rPr>
          <w:rFonts w:ascii="Arial" w:hAnsi="Arial" w:cs="Arial"/>
          <w:sz w:val="24"/>
          <w:szCs w:val="24"/>
        </w:rPr>
        <w:t xml:space="preserve">, </w:t>
      </w:r>
      <w:r w:rsidR="00AB0977" w:rsidRPr="0083488F">
        <w:rPr>
          <w:rFonts w:ascii="Arial" w:hAnsi="Arial" w:cs="Arial"/>
          <w:sz w:val="24"/>
          <w:szCs w:val="24"/>
        </w:rPr>
        <w:t xml:space="preserve">CRAFT </w:t>
      </w:r>
      <w:r w:rsidR="00757C04" w:rsidRPr="0083488F">
        <w:rPr>
          <w:rFonts w:ascii="Arial" w:hAnsi="Arial" w:cs="Arial"/>
          <w:sz w:val="24"/>
          <w:szCs w:val="24"/>
          <w:lang w:val="en-US"/>
        </w:rPr>
        <w:t>own</w:t>
      </w:r>
      <w:r w:rsidR="00F60C1C">
        <w:rPr>
          <w:rFonts w:ascii="Arial" w:hAnsi="Arial" w:cs="Arial"/>
          <w:sz w:val="24"/>
          <w:szCs w:val="24"/>
          <w:lang w:val="en-US"/>
        </w:rPr>
        <w:t>s</w:t>
      </w:r>
      <w:r w:rsidR="00481BC6" w:rsidRPr="0083488F">
        <w:rPr>
          <w:rFonts w:ascii="Arial" w:hAnsi="Arial" w:cs="Arial"/>
          <w:sz w:val="24"/>
          <w:szCs w:val="24"/>
          <w:lang w:val="en-US"/>
        </w:rPr>
        <w:t xml:space="preserve"> </w:t>
      </w:r>
      <w:r w:rsidR="00511B57" w:rsidRPr="0083488F">
        <w:rPr>
          <w:rFonts w:ascii="Arial" w:hAnsi="Arial" w:cs="Arial"/>
          <w:sz w:val="24"/>
          <w:szCs w:val="24"/>
          <w:lang w:val="en-US"/>
        </w:rPr>
        <w:t>t</w:t>
      </w:r>
      <w:r w:rsidR="00AB0977" w:rsidRPr="0083488F">
        <w:rPr>
          <w:rFonts w:ascii="Arial" w:hAnsi="Arial" w:cs="Arial"/>
          <w:sz w:val="24"/>
          <w:szCs w:val="24"/>
          <w:lang w:val="en-US"/>
        </w:rPr>
        <w:t>he air rights</w:t>
      </w:r>
      <w:r w:rsidR="00511B57" w:rsidRPr="0083488F">
        <w:rPr>
          <w:rFonts w:ascii="Arial" w:hAnsi="Arial" w:cs="Arial"/>
          <w:sz w:val="24"/>
          <w:szCs w:val="24"/>
          <w:lang w:val="en-US"/>
        </w:rPr>
        <w:t xml:space="preserve"> above the </w:t>
      </w:r>
      <w:r w:rsidR="00FD00B0">
        <w:rPr>
          <w:rFonts w:ascii="Arial" w:hAnsi="Arial" w:cs="Arial"/>
          <w:sz w:val="24"/>
          <w:szCs w:val="24"/>
          <w:lang w:val="en-US"/>
        </w:rPr>
        <w:t>approximately 150 year-old</w:t>
      </w:r>
      <w:r w:rsidR="00532309">
        <w:rPr>
          <w:rFonts w:ascii="Arial" w:hAnsi="Arial" w:cs="Arial"/>
          <w:sz w:val="24"/>
          <w:szCs w:val="24"/>
          <w:lang w:val="en-US"/>
        </w:rPr>
        <w:t xml:space="preserve"> </w:t>
      </w:r>
      <w:r w:rsidR="00757C04" w:rsidRPr="0083488F">
        <w:rPr>
          <w:rFonts w:ascii="Arial" w:hAnsi="Arial" w:cs="Arial"/>
          <w:sz w:val="24"/>
          <w:szCs w:val="24"/>
          <w:lang w:val="en-US"/>
        </w:rPr>
        <w:t xml:space="preserve">downtown Toronto </w:t>
      </w:r>
      <w:r w:rsidR="00511B57" w:rsidRPr="0083488F">
        <w:rPr>
          <w:rFonts w:ascii="Arial" w:hAnsi="Arial" w:cs="Arial"/>
          <w:sz w:val="24"/>
          <w:szCs w:val="24"/>
          <w:lang w:val="en-US"/>
        </w:rPr>
        <w:t xml:space="preserve">rail corridor </w:t>
      </w:r>
      <w:r w:rsidR="007E683D" w:rsidRPr="0083488F">
        <w:rPr>
          <w:rFonts w:ascii="Arial" w:hAnsi="Arial" w:cs="Arial"/>
          <w:sz w:val="24"/>
          <w:szCs w:val="24"/>
          <w:lang w:val="en-US"/>
        </w:rPr>
        <w:t>now</w:t>
      </w:r>
      <w:r w:rsidR="00511B57" w:rsidRPr="0083488F">
        <w:rPr>
          <w:rFonts w:ascii="Arial" w:hAnsi="Arial" w:cs="Arial"/>
          <w:sz w:val="24"/>
          <w:szCs w:val="24"/>
          <w:lang w:val="en-US"/>
        </w:rPr>
        <w:t xml:space="preserve"> owned </w:t>
      </w:r>
      <w:r w:rsidR="007E683D" w:rsidRPr="0083488F">
        <w:rPr>
          <w:rFonts w:ascii="Arial" w:hAnsi="Arial" w:cs="Arial"/>
          <w:sz w:val="24"/>
          <w:szCs w:val="24"/>
          <w:lang w:val="en-US"/>
        </w:rPr>
        <w:t xml:space="preserve">and operated </w:t>
      </w:r>
      <w:r w:rsidR="00511B57" w:rsidRPr="0083488F">
        <w:rPr>
          <w:rFonts w:ascii="Arial" w:hAnsi="Arial" w:cs="Arial"/>
          <w:sz w:val="24"/>
          <w:szCs w:val="24"/>
          <w:lang w:val="en-US"/>
        </w:rPr>
        <w:t>by CN-TTR</w:t>
      </w:r>
      <w:r w:rsidR="007E683D" w:rsidRPr="0083488F">
        <w:rPr>
          <w:rFonts w:ascii="Arial" w:hAnsi="Arial" w:cs="Arial"/>
          <w:sz w:val="24"/>
          <w:szCs w:val="24"/>
          <w:lang w:val="en-US"/>
        </w:rPr>
        <w:t>.  That CN-TTR rail corridor has several tracks and marshalling yards used for the transit of rail freight and passenger trains such as GO Transit and VIA Rail (“Rail Corridor”)</w:t>
      </w:r>
      <w:r w:rsidRPr="0083488F">
        <w:rPr>
          <w:rFonts w:ascii="Arial" w:hAnsi="Arial" w:cs="Arial"/>
          <w:sz w:val="24"/>
          <w:szCs w:val="24"/>
          <w:lang w:val="en-US"/>
        </w:rPr>
        <w:t>.</w:t>
      </w:r>
      <w:r w:rsidR="00532309">
        <w:rPr>
          <w:rFonts w:ascii="Arial" w:hAnsi="Arial" w:cs="Arial"/>
          <w:sz w:val="24"/>
          <w:szCs w:val="24"/>
          <w:lang w:val="en-US"/>
        </w:rPr>
        <w:t xml:space="preserve"> The Rail Corridor </w:t>
      </w:r>
      <w:r w:rsidR="00AB0977" w:rsidRPr="0083488F">
        <w:rPr>
          <w:rFonts w:ascii="Arial" w:hAnsi="Arial" w:cs="Arial"/>
          <w:sz w:val="24"/>
          <w:szCs w:val="24"/>
          <w:lang w:val="en-US"/>
        </w:rPr>
        <w:t>spans the area from approximately Blue Jays Way adjacent to the Rogers Centre in the east</w:t>
      </w:r>
      <w:r w:rsidR="00532309">
        <w:rPr>
          <w:rFonts w:ascii="Arial" w:hAnsi="Arial" w:cs="Arial"/>
          <w:sz w:val="24"/>
          <w:szCs w:val="24"/>
          <w:lang w:val="en-US"/>
        </w:rPr>
        <w:t>,</w:t>
      </w:r>
      <w:r w:rsidR="00AB0977" w:rsidRPr="0083488F">
        <w:rPr>
          <w:rFonts w:ascii="Arial" w:hAnsi="Arial" w:cs="Arial"/>
          <w:sz w:val="24"/>
          <w:szCs w:val="24"/>
          <w:lang w:val="en-US"/>
        </w:rPr>
        <w:t xml:space="preserve"> to Bathurst Street in the west.</w:t>
      </w:r>
    </w:p>
    <w:p w14:paraId="2091FCC6" w14:textId="77777777" w:rsidR="00C306F5" w:rsidRPr="0083488F" w:rsidRDefault="00C306F5" w:rsidP="00F27CA8">
      <w:pPr>
        <w:pStyle w:val="ListParagraph"/>
        <w:spacing w:beforeLines="150" w:before="360" w:afterLines="150" w:after="360" w:line="360" w:lineRule="auto"/>
        <w:ind w:left="0"/>
        <w:rPr>
          <w:rFonts w:ascii="Arial" w:hAnsi="Arial" w:cs="Arial"/>
          <w:sz w:val="24"/>
          <w:szCs w:val="24"/>
          <w:lang w:val="en-US"/>
        </w:rPr>
      </w:pPr>
    </w:p>
    <w:p w14:paraId="1B9B08DB" w14:textId="6D742FE1" w:rsidR="00C306F5" w:rsidRPr="0083488F" w:rsidRDefault="007E683D"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lang w:val="en-US"/>
        </w:rPr>
        <w:t xml:space="preserve">The </w:t>
      </w:r>
      <w:r w:rsidR="00511B57" w:rsidRPr="0083488F">
        <w:rPr>
          <w:rFonts w:ascii="Arial" w:hAnsi="Arial" w:cs="Arial"/>
          <w:sz w:val="24"/>
          <w:szCs w:val="24"/>
          <w:lang w:val="en-US"/>
        </w:rPr>
        <w:t>CRAFT</w:t>
      </w:r>
      <w:r w:rsidRPr="0083488F">
        <w:rPr>
          <w:rFonts w:ascii="Arial" w:hAnsi="Arial" w:cs="Arial"/>
          <w:sz w:val="24"/>
          <w:szCs w:val="24"/>
          <w:lang w:val="en-US"/>
        </w:rPr>
        <w:t xml:space="preserve"> air rights above the Rail Corridor</w:t>
      </w:r>
      <w:r w:rsidR="00511B57" w:rsidRPr="0083488F">
        <w:rPr>
          <w:rFonts w:ascii="Arial" w:hAnsi="Arial" w:cs="Arial"/>
          <w:sz w:val="24"/>
          <w:szCs w:val="24"/>
          <w:lang w:val="en-US"/>
        </w:rPr>
        <w:t xml:space="preserve"> </w:t>
      </w:r>
      <w:r w:rsidRPr="0083488F">
        <w:rPr>
          <w:rFonts w:ascii="Arial" w:hAnsi="Arial" w:cs="Arial"/>
          <w:sz w:val="24"/>
          <w:szCs w:val="24"/>
          <w:lang w:val="en-US"/>
        </w:rPr>
        <w:t>(“CRAFT Property”</w:t>
      </w:r>
      <w:r w:rsidR="00AB0977" w:rsidRPr="0083488F">
        <w:rPr>
          <w:rFonts w:ascii="Arial" w:hAnsi="Arial" w:cs="Arial"/>
          <w:sz w:val="24"/>
          <w:szCs w:val="24"/>
          <w:lang w:val="en-US"/>
        </w:rPr>
        <w:t xml:space="preserve"> or “CRAFT Site”</w:t>
      </w:r>
      <w:r w:rsidRPr="0083488F">
        <w:rPr>
          <w:rFonts w:ascii="Arial" w:hAnsi="Arial" w:cs="Arial"/>
          <w:sz w:val="24"/>
          <w:szCs w:val="24"/>
          <w:lang w:val="en-US"/>
        </w:rPr>
        <w:t xml:space="preserve">) were </w:t>
      </w:r>
      <w:r w:rsidR="00971DD0" w:rsidRPr="0083488F">
        <w:rPr>
          <w:rFonts w:ascii="Arial" w:hAnsi="Arial" w:cs="Arial"/>
          <w:sz w:val="24"/>
          <w:szCs w:val="24"/>
          <w:lang w:val="en-US"/>
        </w:rPr>
        <w:t>first secured</w:t>
      </w:r>
      <w:r w:rsidR="00A57CBB" w:rsidRPr="0083488F">
        <w:rPr>
          <w:rFonts w:ascii="Arial" w:hAnsi="Arial" w:cs="Arial"/>
          <w:sz w:val="24"/>
          <w:szCs w:val="24"/>
          <w:lang w:val="en-US"/>
        </w:rPr>
        <w:t xml:space="preserve"> </w:t>
      </w:r>
      <w:r w:rsidR="00532309">
        <w:rPr>
          <w:rFonts w:ascii="Arial" w:hAnsi="Arial" w:cs="Arial"/>
          <w:sz w:val="24"/>
          <w:szCs w:val="24"/>
          <w:lang w:val="en-US"/>
        </w:rPr>
        <w:t xml:space="preserve">by CRAFT </w:t>
      </w:r>
      <w:r w:rsidR="00A57CBB" w:rsidRPr="0083488F">
        <w:rPr>
          <w:rFonts w:ascii="Arial" w:hAnsi="Arial" w:cs="Arial"/>
          <w:sz w:val="24"/>
          <w:szCs w:val="24"/>
          <w:lang w:val="en-US"/>
        </w:rPr>
        <w:t>from CN-TTR on December 2</w:t>
      </w:r>
      <w:r w:rsidRPr="0083488F">
        <w:rPr>
          <w:rFonts w:ascii="Arial" w:hAnsi="Arial" w:cs="Arial"/>
          <w:sz w:val="24"/>
          <w:szCs w:val="24"/>
          <w:lang w:val="en-US"/>
        </w:rPr>
        <w:t>,</w:t>
      </w:r>
      <w:r w:rsidR="00A57CBB" w:rsidRPr="0083488F">
        <w:rPr>
          <w:rFonts w:ascii="Arial" w:hAnsi="Arial" w:cs="Arial"/>
          <w:sz w:val="24"/>
          <w:szCs w:val="24"/>
          <w:lang w:val="en-US"/>
        </w:rPr>
        <w:t xml:space="preserve"> 2013</w:t>
      </w:r>
      <w:r w:rsidR="00971DD0" w:rsidRPr="0083488F">
        <w:rPr>
          <w:rFonts w:ascii="Arial" w:hAnsi="Arial" w:cs="Arial"/>
          <w:sz w:val="24"/>
          <w:szCs w:val="24"/>
          <w:lang w:val="en-US"/>
        </w:rPr>
        <w:t xml:space="preserve"> - </w:t>
      </w:r>
      <w:r w:rsidRPr="0083488F">
        <w:rPr>
          <w:rFonts w:ascii="Arial" w:hAnsi="Arial" w:cs="Arial"/>
          <w:sz w:val="24"/>
          <w:szCs w:val="24"/>
          <w:lang w:val="en-US"/>
        </w:rPr>
        <w:t xml:space="preserve">well after the </w:t>
      </w:r>
      <w:r w:rsidRPr="0083488F">
        <w:rPr>
          <w:rFonts w:ascii="Arial" w:hAnsi="Arial" w:cs="Arial"/>
          <w:sz w:val="24"/>
          <w:szCs w:val="24"/>
          <w:lang w:val="en-US"/>
        </w:rPr>
        <w:lastRenderedPageBreak/>
        <w:t>City bought</w:t>
      </w:r>
      <w:r w:rsidR="0034056F" w:rsidRPr="0083488F">
        <w:rPr>
          <w:rFonts w:ascii="Arial" w:hAnsi="Arial" w:cs="Arial"/>
          <w:sz w:val="24"/>
          <w:szCs w:val="24"/>
          <w:lang w:val="en-US"/>
        </w:rPr>
        <w:t xml:space="preserve"> in 2007</w:t>
      </w:r>
      <w:r w:rsidR="00AB0977" w:rsidRPr="0083488F">
        <w:rPr>
          <w:rFonts w:ascii="Arial" w:hAnsi="Arial" w:cs="Arial"/>
          <w:sz w:val="24"/>
          <w:szCs w:val="24"/>
          <w:lang w:val="en-US"/>
        </w:rPr>
        <w:t xml:space="preserve"> from CN-TTR</w:t>
      </w:r>
      <w:r w:rsidR="00FD00B0">
        <w:rPr>
          <w:rFonts w:ascii="Arial" w:hAnsi="Arial" w:cs="Arial"/>
          <w:sz w:val="24"/>
          <w:szCs w:val="24"/>
          <w:lang w:val="en-US"/>
        </w:rPr>
        <w:t xml:space="preserve"> solely</w:t>
      </w:r>
      <w:r w:rsidRPr="0083488F">
        <w:rPr>
          <w:rFonts w:ascii="Arial" w:hAnsi="Arial" w:cs="Arial"/>
          <w:sz w:val="24"/>
          <w:szCs w:val="24"/>
          <w:lang w:val="en-US"/>
        </w:rPr>
        <w:t xml:space="preserve"> the</w:t>
      </w:r>
      <w:r w:rsidR="00A57CBB" w:rsidRPr="0083488F">
        <w:rPr>
          <w:rFonts w:ascii="Arial" w:hAnsi="Arial" w:cs="Arial"/>
          <w:sz w:val="24"/>
          <w:szCs w:val="24"/>
          <w:lang w:val="en-US"/>
        </w:rPr>
        <w:t xml:space="preserve"> modest slice of</w:t>
      </w:r>
      <w:r w:rsidRPr="0083488F">
        <w:rPr>
          <w:rFonts w:ascii="Arial" w:hAnsi="Arial" w:cs="Arial"/>
          <w:sz w:val="24"/>
          <w:szCs w:val="24"/>
          <w:lang w:val="en-US"/>
        </w:rPr>
        <w:t xml:space="preserve"> </w:t>
      </w:r>
      <w:r w:rsidR="00532309">
        <w:rPr>
          <w:rFonts w:ascii="Arial" w:hAnsi="Arial" w:cs="Arial"/>
          <w:sz w:val="24"/>
          <w:szCs w:val="24"/>
          <w:lang w:val="en-US"/>
        </w:rPr>
        <w:t xml:space="preserve">air rights the City required </w:t>
      </w:r>
      <w:r w:rsidR="00A57CBB" w:rsidRPr="0083488F">
        <w:rPr>
          <w:rFonts w:ascii="Arial" w:hAnsi="Arial" w:cs="Arial"/>
          <w:sz w:val="24"/>
          <w:szCs w:val="24"/>
          <w:lang w:val="en-US"/>
        </w:rPr>
        <w:t xml:space="preserve">to construct </w:t>
      </w:r>
      <w:r w:rsidR="00AB0977" w:rsidRPr="0083488F">
        <w:rPr>
          <w:rFonts w:ascii="Arial" w:hAnsi="Arial" w:cs="Arial"/>
          <w:sz w:val="24"/>
          <w:szCs w:val="24"/>
          <w:lang w:val="en-US"/>
        </w:rPr>
        <w:t>the PDL</w:t>
      </w:r>
      <w:r w:rsidR="00FD00B0">
        <w:rPr>
          <w:rFonts w:ascii="Arial" w:hAnsi="Arial" w:cs="Arial"/>
          <w:sz w:val="24"/>
          <w:szCs w:val="24"/>
          <w:lang w:val="en-US"/>
        </w:rPr>
        <w:t xml:space="preserve"> </w:t>
      </w:r>
      <w:r w:rsidR="00AB0977" w:rsidRPr="0083488F">
        <w:rPr>
          <w:rFonts w:ascii="Arial" w:hAnsi="Arial" w:cs="Arial"/>
          <w:sz w:val="24"/>
          <w:szCs w:val="24"/>
          <w:lang w:val="en-US"/>
        </w:rPr>
        <w:t>Bridge</w:t>
      </w:r>
      <w:r w:rsidR="00A57CBB" w:rsidRPr="0083488F">
        <w:rPr>
          <w:rFonts w:ascii="Arial" w:hAnsi="Arial" w:cs="Arial"/>
          <w:sz w:val="24"/>
          <w:szCs w:val="24"/>
          <w:lang w:val="en-US"/>
        </w:rPr>
        <w:t>.</w:t>
      </w:r>
      <w:r w:rsidRPr="0083488F">
        <w:rPr>
          <w:rFonts w:ascii="Arial" w:hAnsi="Arial" w:cs="Arial"/>
          <w:sz w:val="24"/>
          <w:szCs w:val="24"/>
          <w:lang w:val="en-US"/>
        </w:rPr>
        <w:t xml:space="preserve"> The City</w:t>
      </w:r>
      <w:r w:rsidR="002D6513" w:rsidRPr="0083488F">
        <w:rPr>
          <w:rFonts w:ascii="Arial" w:hAnsi="Arial" w:cs="Arial"/>
          <w:sz w:val="24"/>
          <w:szCs w:val="24"/>
          <w:lang w:val="en-US"/>
        </w:rPr>
        <w:t xml:space="preserve"> owns Bathurst Street as well as the PDL Bridge and </w:t>
      </w:r>
      <w:proofErr w:type="spellStart"/>
      <w:r w:rsidRPr="0083488F">
        <w:rPr>
          <w:rFonts w:ascii="Arial" w:hAnsi="Arial" w:cs="Arial"/>
          <w:sz w:val="24"/>
          <w:szCs w:val="24"/>
          <w:lang w:val="en-US"/>
        </w:rPr>
        <w:t>Spadina</w:t>
      </w:r>
      <w:proofErr w:type="spellEnd"/>
      <w:r w:rsidRPr="0083488F">
        <w:rPr>
          <w:rFonts w:ascii="Arial" w:hAnsi="Arial" w:cs="Arial"/>
          <w:sz w:val="24"/>
          <w:szCs w:val="24"/>
          <w:lang w:val="en-US"/>
        </w:rPr>
        <w:t xml:space="preserve"> Avenue</w:t>
      </w:r>
      <w:r w:rsidR="00481BC6" w:rsidRPr="0083488F">
        <w:rPr>
          <w:rFonts w:ascii="Arial" w:hAnsi="Arial" w:cs="Arial"/>
          <w:sz w:val="24"/>
          <w:szCs w:val="24"/>
          <w:lang w:val="en-US"/>
        </w:rPr>
        <w:t xml:space="preserve"> and all air rights above them</w:t>
      </w:r>
      <w:r w:rsidR="002D6513" w:rsidRPr="0083488F">
        <w:rPr>
          <w:rFonts w:ascii="Arial" w:hAnsi="Arial" w:cs="Arial"/>
          <w:sz w:val="24"/>
          <w:szCs w:val="24"/>
          <w:lang w:val="en-US"/>
        </w:rPr>
        <w:t xml:space="preserve">.  </w:t>
      </w:r>
      <w:proofErr w:type="spellStart"/>
      <w:r w:rsidR="002D6513" w:rsidRPr="0083488F">
        <w:rPr>
          <w:rFonts w:ascii="Arial" w:hAnsi="Arial" w:cs="Arial"/>
          <w:sz w:val="24"/>
          <w:szCs w:val="24"/>
          <w:lang w:val="en-US"/>
        </w:rPr>
        <w:t>Spadina</w:t>
      </w:r>
      <w:proofErr w:type="spellEnd"/>
      <w:r w:rsidR="002D6513" w:rsidRPr="0083488F">
        <w:rPr>
          <w:rFonts w:ascii="Arial" w:hAnsi="Arial" w:cs="Arial"/>
          <w:sz w:val="24"/>
          <w:szCs w:val="24"/>
          <w:lang w:val="en-US"/>
        </w:rPr>
        <w:t xml:space="preserve"> Avenue, like the PDL Bridge, </w:t>
      </w:r>
      <w:r w:rsidRPr="0083488F">
        <w:rPr>
          <w:rFonts w:ascii="Arial" w:hAnsi="Arial" w:cs="Arial"/>
          <w:sz w:val="24"/>
          <w:szCs w:val="24"/>
          <w:lang w:val="en-US"/>
        </w:rPr>
        <w:t>bisects the CRAFT Property</w:t>
      </w:r>
      <w:r w:rsidR="002D6513" w:rsidRPr="0083488F">
        <w:rPr>
          <w:rFonts w:ascii="Arial" w:hAnsi="Arial" w:cs="Arial"/>
          <w:sz w:val="24"/>
          <w:szCs w:val="24"/>
          <w:lang w:val="en-US"/>
        </w:rPr>
        <w:t xml:space="preserve"> from roughly north to south.  Blue Jays Way </w:t>
      </w:r>
      <w:r w:rsidR="002E40D2" w:rsidRPr="0083488F">
        <w:rPr>
          <w:rFonts w:ascii="Arial" w:hAnsi="Arial" w:cs="Arial"/>
          <w:sz w:val="24"/>
          <w:szCs w:val="24"/>
          <w:lang w:val="en-US"/>
        </w:rPr>
        <w:t xml:space="preserve">borders the eastern edge of the CRAFT </w:t>
      </w:r>
      <w:r w:rsidR="00BD1B52">
        <w:rPr>
          <w:rFonts w:ascii="Arial" w:hAnsi="Arial" w:cs="Arial"/>
          <w:sz w:val="24"/>
          <w:szCs w:val="24"/>
          <w:lang w:val="en-US"/>
        </w:rPr>
        <w:t>S</w:t>
      </w:r>
      <w:r w:rsidR="002E40D2" w:rsidRPr="0083488F">
        <w:rPr>
          <w:rFonts w:ascii="Arial" w:hAnsi="Arial" w:cs="Arial"/>
          <w:sz w:val="24"/>
          <w:szCs w:val="24"/>
          <w:lang w:val="en-US"/>
        </w:rPr>
        <w:t xml:space="preserve">ite.  It </w:t>
      </w:r>
      <w:r w:rsidR="002D6513" w:rsidRPr="0083488F">
        <w:rPr>
          <w:rFonts w:ascii="Arial" w:hAnsi="Arial" w:cs="Arial"/>
          <w:sz w:val="24"/>
          <w:szCs w:val="24"/>
          <w:lang w:val="en-US"/>
        </w:rPr>
        <w:t xml:space="preserve">is a street located on land leased by the City which also is </w:t>
      </w:r>
      <w:r w:rsidR="00FD00B0">
        <w:rPr>
          <w:rFonts w:ascii="Arial" w:hAnsi="Arial" w:cs="Arial"/>
          <w:sz w:val="24"/>
          <w:szCs w:val="24"/>
          <w:lang w:val="en-US"/>
        </w:rPr>
        <w:t xml:space="preserve">roughly </w:t>
      </w:r>
      <w:r w:rsidR="002D6513" w:rsidRPr="0083488F">
        <w:rPr>
          <w:rFonts w:ascii="Arial" w:hAnsi="Arial" w:cs="Arial"/>
          <w:sz w:val="24"/>
          <w:szCs w:val="24"/>
          <w:lang w:val="en-US"/>
        </w:rPr>
        <w:t xml:space="preserve">oriented in a north to south direction as it curves around the Rogers Centre, which is a </w:t>
      </w:r>
      <w:r w:rsidR="002E40D2" w:rsidRPr="0083488F">
        <w:rPr>
          <w:rFonts w:ascii="Arial" w:hAnsi="Arial" w:cs="Arial"/>
          <w:sz w:val="24"/>
          <w:szCs w:val="24"/>
          <w:lang w:val="en-US"/>
        </w:rPr>
        <w:t xml:space="preserve">well-known </w:t>
      </w:r>
      <w:r w:rsidR="002D6513" w:rsidRPr="0083488F">
        <w:rPr>
          <w:rFonts w:ascii="Arial" w:hAnsi="Arial" w:cs="Arial"/>
          <w:sz w:val="24"/>
          <w:szCs w:val="24"/>
          <w:lang w:val="en-US"/>
        </w:rPr>
        <w:t>large sports stadium and hotel complex.</w:t>
      </w:r>
    </w:p>
    <w:p w14:paraId="25AF73A1" w14:textId="77777777" w:rsidR="00C306F5" w:rsidRPr="0083488F" w:rsidRDefault="00C306F5" w:rsidP="00F27CA8">
      <w:pPr>
        <w:pStyle w:val="ListParagraph"/>
        <w:spacing w:beforeLines="150" w:before="360" w:afterLines="150" w:after="360" w:line="360" w:lineRule="auto"/>
        <w:ind w:left="0"/>
        <w:rPr>
          <w:rFonts w:ascii="Arial" w:hAnsi="Arial" w:cs="Arial"/>
          <w:sz w:val="24"/>
          <w:szCs w:val="24"/>
          <w:lang w:val="en-US"/>
        </w:rPr>
      </w:pPr>
    </w:p>
    <w:p w14:paraId="56F3B88F" w14:textId="4EE5C82C" w:rsidR="00C306F5" w:rsidRPr="0083488F" w:rsidRDefault="00B11F3B"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lang w:val="en-US"/>
        </w:rPr>
        <w:t xml:space="preserve">The Rail Corridor and </w:t>
      </w:r>
      <w:r w:rsidR="00AB0977" w:rsidRPr="0083488F">
        <w:rPr>
          <w:rFonts w:ascii="Arial" w:hAnsi="Arial" w:cs="Arial"/>
          <w:sz w:val="24"/>
          <w:szCs w:val="24"/>
          <w:lang w:val="en-US"/>
        </w:rPr>
        <w:t>the CRAFT Property were</w:t>
      </w:r>
      <w:r w:rsidRPr="0083488F">
        <w:rPr>
          <w:rFonts w:ascii="Arial" w:hAnsi="Arial" w:cs="Arial"/>
          <w:sz w:val="24"/>
          <w:szCs w:val="24"/>
          <w:lang w:val="en-US"/>
        </w:rPr>
        <w:t xml:space="preserve"> designated under the City’s Official </w:t>
      </w:r>
      <w:r w:rsidR="00584E47" w:rsidRPr="0083488F">
        <w:rPr>
          <w:rFonts w:ascii="Arial" w:hAnsi="Arial" w:cs="Arial"/>
          <w:sz w:val="24"/>
          <w:szCs w:val="24"/>
          <w:lang w:val="en-US"/>
        </w:rPr>
        <w:t>Plan</w:t>
      </w:r>
      <w:r w:rsidR="00AB0977" w:rsidRPr="0083488F">
        <w:rPr>
          <w:rFonts w:ascii="Arial" w:hAnsi="Arial" w:cs="Arial"/>
          <w:sz w:val="24"/>
          <w:szCs w:val="24"/>
          <w:lang w:val="en-US"/>
        </w:rPr>
        <w:t xml:space="preserve"> (“OP”)</w:t>
      </w:r>
      <w:r w:rsidRPr="0083488F">
        <w:rPr>
          <w:rFonts w:ascii="Arial" w:hAnsi="Arial" w:cs="Arial"/>
          <w:sz w:val="24"/>
          <w:szCs w:val="24"/>
          <w:lang w:val="en-US"/>
        </w:rPr>
        <w:t xml:space="preserve"> </w:t>
      </w:r>
      <w:r w:rsidR="00AB0977" w:rsidRPr="0083488F">
        <w:rPr>
          <w:rFonts w:ascii="Arial" w:hAnsi="Arial" w:cs="Arial"/>
          <w:sz w:val="24"/>
          <w:szCs w:val="24"/>
          <w:lang w:val="en-US"/>
        </w:rPr>
        <w:t>as a Utility C</w:t>
      </w:r>
      <w:r w:rsidR="00584E47" w:rsidRPr="0083488F">
        <w:rPr>
          <w:rFonts w:ascii="Arial" w:hAnsi="Arial" w:cs="Arial"/>
          <w:sz w:val="24"/>
          <w:szCs w:val="24"/>
          <w:lang w:val="en-US"/>
        </w:rPr>
        <w:t xml:space="preserve">orridor. </w:t>
      </w:r>
      <w:r w:rsidR="00AB0977" w:rsidRPr="0083488F">
        <w:rPr>
          <w:rFonts w:ascii="Arial" w:hAnsi="Arial" w:cs="Arial"/>
          <w:sz w:val="24"/>
          <w:szCs w:val="24"/>
          <w:lang w:val="en-US"/>
        </w:rPr>
        <w:t xml:space="preserve">It </w:t>
      </w:r>
      <w:r w:rsidR="008A430A" w:rsidRPr="0083488F">
        <w:rPr>
          <w:rFonts w:ascii="Arial" w:hAnsi="Arial" w:cs="Arial"/>
          <w:sz w:val="24"/>
          <w:szCs w:val="24"/>
          <w:lang w:val="en-US"/>
        </w:rPr>
        <w:t>has</w:t>
      </w:r>
      <w:r w:rsidR="00AB0977" w:rsidRPr="0083488F">
        <w:rPr>
          <w:rFonts w:ascii="Arial" w:hAnsi="Arial" w:cs="Arial"/>
          <w:sz w:val="24"/>
          <w:szCs w:val="24"/>
          <w:lang w:val="en-US"/>
        </w:rPr>
        <w:t xml:space="preserve"> been recognized</w:t>
      </w:r>
      <w:r w:rsidR="008A430A" w:rsidRPr="0083488F">
        <w:rPr>
          <w:rFonts w:ascii="Arial" w:hAnsi="Arial" w:cs="Arial"/>
          <w:sz w:val="24"/>
          <w:szCs w:val="24"/>
          <w:lang w:val="en-US"/>
        </w:rPr>
        <w:t xml:space="preserve"> by the City and others for many years</w:t>
      </w:r>
      <w:r w:rsidR="00AB0977" w:rsidRPr="0083488F">
        <w:rPr>
          <w:rFonts w:ascii="Arial" w:hAnsi="Arial" w:cs="Arial"/>
          <w:sz w:val="24"/>
          <w:szCs w:val="24"/>
          <w:lang w:val="en-US"/>
        </w:rPr>
        <w:t xml:space="preserve"> that the</w:t>
      </w:r>
      <w:r w:rsidR="00532309">
        <w:rPr>
          <w:rFonts w:ascii="Arial" w:hAnsi="Arial" w:cs="Arial"/>
          <w:sz w:val="24"/>
          <w:szCs w:val="24"/>
          <w:lang w:val="en-US"/>
        </w:rPr>
        <w:t xml:space="preserve"> rather barren</w:t>
      </w:r>
      <w:r w:rsidR="00AB0977" w:rsidRPr="0083488F">
        <w:rPr>
          <w:rFonts w:ascii="Arial" w:hAnsi="Arial" w:cs="Arial"/>
          <w:sz w:val="24"/>
          <w:szCs w:val="24"/>
          <w:lang w:val="en-US"/>
        </w:rPr>
        <w:t xml:space="preserve"> Rail Corridor could be </w:t>
      </w:r>
      <w:r w:rsidR="008A430A" w:rsidRPr="0083488F">
        <w:rPr>
          <w:rFonts w:ascii="Arial" w:hAnsi="Arial" w:cs="Arial"/>
          <w:sz w:val="24"/>
          <w:szCs w:val="24"/>
          <w:lang w:val="en-US"/>
        </w:rPr>
        <w:t xml:space="preserve">eventually </w:t>
      </w:r>
      <w:r w:rsidR="00AB0977" w:rsidRPr="0083488F">
        <w:rPr>
          <w:rFonts w:ascii="Arial" w:hAnsi="Arial" w:cs="Arial"/>
          <w:sz w:val="24"/>
          <w:szCs w:val="24"/>
          <w:lang w:val="en-US"/>
        </w:rPr>
        <w:t>developed for different purposes</w:t>
      </w:r>
      <w:r w:rsidR="008A430A" w:rsidRPr="0083488F">
        <w:rPr>
          <w:rFonts w:ascii="Arial" w:hAnsi="Arial" w:cs="Arial"/>
          <w:sz w:val="24"/>
          <w:szCs w:val="24"/>
          <w:lang w:val="en-US"/>
        </w:rPr>
        <w:t>.  I</w:t>
      </w:r>
      <w:r w:rsidR="00AB0977" w:rsidRPr="0083488F">
        <w:rPr>
          <w:rFonts w:ascii="Arial" w:hAnsi="Arial" w:cs="Arial"/>
          <w:sz w:val="24"/>
          <w:szCs w:val="24"/>
          <w:lang w:val="en-US"/>
        </w:rPr>
        <w:t>ndeed</w:t>
      </w:r>
      <w:r w:rsidR="00153C61" w:rsidRPr="0083488F">
        <w:rPr>
          <w:rFonts w:ascii="Arial" w:hAnsi="Arial" w:cs="Arial"/>
          <w:sz w:val="24"/>
          <w:szCs w:val="24"/>
          <w:lang w:val="en-US"/>
        </w:rPr>
        <w:t>,</w:t>
      </w:r>
      <w:r w:rsidR="00AB0977" w:rsidRPr="0083488F">
        <w:rPr>
          <w:rFonts w:ascii="Arial" w:hAnsi="Arial" w:cs="Arial"/>
          <w:sz w:val="24"/>
          <w:szCs w:val="24"/>
          <w:lang w:val="en-US"/>
        </w:rPr>
        <w:t xml:space="preserve"> </w:t>
      </w:r>
      <w:r w:rsidR="00A72F2E">
        <w:rPr>
          <w:rFonts w:ascii="Arial" w:hAnsi="Arial" w:cs="Arial"/>
          <w:sz w:val="24"/>
          <w:szCs w:val="24"/>
          <w:lang w:val="en-US"/>
        </w:rPr>
        <w:t>the majority</w:t>
      </w:r>
      <w:r w:rsidR="00AB0977" w:rsidRPr="0083488F">
        <w:rPr>
          <w:rFonts w:ascii="Arial" w:hAnsi="Arial" w:cs="Arial"/>
          <w:sz w:val="24"/>
          <w:szCs w:val="24"/>
          <w:lang w:val="en-US"/>
        </w:rPr>
        <w:t xml:space="preserve"> of the major land parcels surrounding the Rail Corridor have been designated </w:t>
      </w:r>
      <w:r w:rsidR="00A90420">
        <w:rPr>
          <w:rFonts w:ascii="Arial" w:hAnsi="Arial" w:cs="Arial"/>
          <w:sz w:val="24"/>
          <w:szCs w:val="24"/>
          <w:lang w:val="en-US"/>
        </w:rPr>
        <w:t>Mixed-Use</w:t>
      </w:r>
      <w:r w:rsidR="00396797">
        <w:rPr>
          <w:rFonts w:ascii="Arial" w:hAnsi="Arial" w:cs="Arial"/>
          <w:sz w:val="24"/>
          <w:szCs w:val="24"/>
          <w:lang w:val="en-US"/>
        </w:rPr>
        <w:t>, and almost all of them are populated in part by large</w:t>
      </w:r>
      <w:r w:rsidR="00FD00B0">
        <w:rPr>
          <w:rFonts w:ascii="Arial" w:hAnsi="Arial" w:cs="Arial"/>
          <w:sz w:val="24"/>
          <w:szCs w:val="24"/>
          <w:lang w:val="en-US"/>
        </w:rPr>
        <w:t>, tall</w:t>
      </w:r>
      <w:r w:rsidR="00396797">
        <w:rPr>
          <w:rFonts w:ascii="Arial" w:hAnsi="Arial" w:cs="Arial"/>
          <w:sz w:val="24"/>
          <w:szCs w:val="24"/>
          <w:lang w:val="en-US"/>
        </w:rPr>
        <w:t xml:space="preserve"> office or residential towers with approximately the same range of heights as is proposed for the buildings under one conceptual example relating to the OPA application by CRAFT (i.e. the </w:t>
      </w:r>
      <w:r w:rsidR="00E56398">
        <w:rPr>
          <w:rFonts w:ascii="Arial" w:hAnsi="Arial" w:cs="Arial"/>
          <w:sz w:val="24"/>
          <w:szCs w:val="24"/>
          <w:lang w:val="en-US"/>
        </w:rPr>
        <w:t>“</w:t>
      </w:r>
      <w:r w:rsidR="00396797">
        <w:rPr>
          <w:rFonts w:ascii="Arial" w:hAnsi="Arial" w:cs="Arial"/>
          <w:sz w:val="24"/>
          <w:szCs w:val="24"/>
          <w:lang w:val="en-US"/>
        </w:rPr>
        <w:t>Concept Plan</w:t>
      </w:r>
      <w:r w:rsidR="00E56398">
        <w:rPr>
          <w:rFonts w:ascii="Arial" w:hAnsi="Arial" w:cs="Arial"/>
          <w:sz w:val="24"/>
          <w:szCs w:val="24"/>
          <w:lang w:val="en-US"/>
        </w:rPr>
        <w:t>”</w:t>
      </w:r>
      <w:r w:rsidR="00396797">
        <w:rPr>
          <w:rFonts w:ascii="Arial" w:hAnsi="Arial" w:cs="Arial"/>
          <w:sz w:val="24"/>
          <w:szCs w:val="24"/>
          <w:lang w:val="en-US"/>
        </w:rPr>
        <w:t xml:space="preserve"> discussed at length in Part 2 below)</w:t>
      </w:r>
      <w:r w:rsidR="00AB0977" w:rsidRPr="0083488F">
        <w:rPr>
          <w:rFonts w:ascii="Arial" w:hAnsi="Arial" w:cs="Arial"/>
          <w:sz w:val="24"/>
          <w:szCs w:val="24"/>
          <w:lang w:val="en-US"/>
        </w:rPr>
        <w:t xml:space="preserve">. </w:t>
      </w:r>
      <w:r w:rsidR="00F64684" w:rsidRPr="0083488F">
        <w:rPr>
          <w:rFonts w:ascii="Arial" w:hAnsi="Arial" w:cs="Arial"/>
          <w:sz w:val="24"/>
          <w:szCs w:val="24"/>
          <w:lang w:val="en-US"/>
        </w:rPr>
        <w:t xml:space="preserve"> Under the </w:t>
      </w:r>
      <w:r w:rsidR="00396797">
        <w:rPr>
          <w:rFonts w:ascii="Arial" w:hAnsi="Arial" w:cs="Arial"/>
          <w:sz w:val="24"/>
          <w:szCs w:val="24"/>
          <w:lang w:val="en-US"/>
        </w:rPr>
        <w:t xml:space="preserve">City’s </w:t>
      </w:r>
      <w:r w:rsidR="00F64684" w:rsidRPr="0083488F">
        <w:rPr>
          <w:rFonts w:ascii="Arial" w:hAnsi="Arial" w:cs="Arial"/>
          <w:sz w:val="24"/>
          <w:szCs w:val="24"/>
          <w:lang w:val="en-US"/>
        </w:rPr>
        <w:t>OP, two secondary plans, the Railway Central and West Secondary Plans</w:t>
      </w:r>
      <w:r w:rsidR="00396797">
        <w:rPr>
          <w:rFonts w:ascii="Arial" w:hAnsi="Arial" w:cs="Arial"/>
          <w:sz w:val="24"/>
          <w:szCs w:val="24"/>
          <w:lang w:val="en-US"/>
        </w:rPr>
        <w:t>,</w:t>
      </w:r>
      <w:r w:rsidR="00F64684" w:rsidRPr="0083488F">
        <w:rPr>
          <w:rFonts w:ascii="Arial" w:hAnsi="Arial" w:cs="Arial"/>
          <w:sz w:val="24"/>
          <w:szCs w:val="24"/>
          <w:lang w:val="en-US"/>
        </w:rPr>
        <w:t xml:space="preserve"> were promulgated by the City in </w:t>
      </w:r>
      <w:r w:rsidR="000B42CC" w:rsidRPr="0083488F">
        <w:rPr>
          <w:rFonts w:ascii="Arial" w:hAnsi="Arial" w:cs="Arial"/>
          <w:sz w:val="24"/>
          <w:szCs w:val="24"/>
          <w:lang w:val="en-US"/>
        </w:rPr>
        <w:t>1994</w:t>
      </w:r>
      <w:r w:rsidR="00AB0977" w:rsidRPr="0083488F">
        <w:rPr>
          <w:rFonts w:ascii="Arial" w:hAnsi="Arial" w:cs="Arial"/>
          <w:sz w:val="24"/>
          <w:szCs w:val="24"/>
          <w:lang w:val="en-US"/>
        </w:rPr>
        <w:t xml:space="preserve"> </w:t>
      </w:r>
      <w:r w:rsidR="00396797">
        <w:rPr>
          <w:rFonts w:ascii="Arial" w:hAnsi="Arial" w:cs="Arial"/>
          <w:sz w:val="24"/>
          <w:szCs w:val="24"/>
          <w:lang w:val="en-US"/>
        </w:rPr>
        <w:t>for the</w:t>
      </w:r>
      <w:r w:rsidR="00F64684" w:rsidRPr="0083488F">
        <w:rPr>
          <w:rFonts w:ascii="Arial" w:hAnsi="Arial" w:cs="Arial"/>
          <w:sz w:val="24"/>
          <w:szCs w:val="24"/>
          <w:lang w:val="en-US"/>
        </w:rPr>
        <w:t xml:space="preserve"> very reason</w:t>
      </w:r>
      <w:r w:rsidR="00396797">
        <w:rPr>
          <w:rFonts w:ascii="Arial" w:hAnsi="Arial" w:cs="Arial"/>
          <w:sz w:val="24"/>
          <w:szCs w:val="24"/>
          <w:lang w:val="en-US"/>
        </w:rPr>
        <w:t xml:space="preserve"> that development in the Rail Corridor has</w:t>
      </w:r>
      <w:r w:rsidR="00264F43">
        <w:rPr>
          <w:rFonts w:ascii="Arial" w:hAnsi="Arial" w:cs="Arial"/>
          <w:sz w:val="24"/>
          <w:szCs w:val="24"/>
          <w:lang w:val="en-US"/>
        </w:rPr>
        <w:t xml:space="preserve"> been contemplated for several decades</w:t>
      </w:r>
      <w:r w:rsidR="00F64684" w:rsidRPr="0083488F">
        <w:rPr>
          <w:rFonts w:ascii="Arial" w:hAnsi="Arial" w:cs="Arial"/>
          <w:sz w:val="24"/>
          <w:szCs w:val="24"/>
          <w:lang w:val="en-US"/>
        </w:rPr>
        <w:t xml:space="preserve">. </w:t>
      </w:r>
      <w:r w:rsidR="00AB0977" w:rsidRPr="0083488F">
        <w:rPr>
          <w:rFonts w:ascii="Arial" w:hAnsi="Arial" w:cs="Arial"/>
          <w:sz w:val="24"/>
          <w:szCs w:val="24"/>
          <w:lang w:val="en-US"/>
        </w:rPr>
        <w:t xml:space="preserve">In fact, one portion of the air rights above the Rail Corridor not owned by CRAFT or CN-TTR is </w:t>
      </w:r>
      <w:r w:rsidR="00F64684" w:rsidRPr="0083488F">
        <w:rPr>
          <w:rFonts w:ascii="Arial" w:hAnsi="Arial" w:cs="Arial"/>
          <w:sz w:val="24"/>
          <w:szCs w:val="24"/>
          <w:lang w:val="en-US"/>
        </w:rPr>
        <w:t xml:space="preserve">the portion owned by </w:t>
      </w:r>
      <w:proofErr w:type="spellStart"/>
      <w:r w:rsidR="00F64684" w:rsidRPr="0083488F">
        <w:rPr>
          <w:rFonts w:ascii="Arial" w:hAnsi="Arial" w:cs="Arial"/>
          <w:sz w:val="24"/>
          <w:szCs w:val="24"/>
          <w:lang w:val="en-US"/>
        </w:rPr>
        <w:t>Metrolinx</w:t>
      </w:r>
      <w:proofErr w:type="spellEnd"/>
      <w:r w:rsidR="00F64684" w:rsidRPr="0083488F">
        <w:rPr>
          <w:rFonts w:ascii="Arial" w:hAnsi="Arial" w:cs="Arial"/>
          <w:sz w:val="24"/>
          <w:szCs w:val="24"/>
          <w:lang w:val="en-US"/>
        </w:rPr>
        <w:t xml:space="preserve"> and it</w:t>
      </w:r>
      <w:r w:rsidR="00AB0977" w:rsidRPr="0083488F">
        <w:rPr>
          <w:rFonts w:ascii="Arial" w:hAnsi="Arial" w:cs="Arial"/>
          <w:sz w:val="24"/>
          <w:szCs w:val="24"/>
          <w:lang w:val="en-US"/>
        </w:rPr>
        <w:t xml:space="preserve"> is </w:t>
      </w:r>
      <w:r w:rsidR="00396797">
        <w:rPr>
          <w:rFonts w:ascii="Arial" w:hAnsi="Arial" w:cs="Arial"/>
          <w:sz w:val="24"/>
          <w:szCs w:val="24"/>
          <w:lang w:val="en-US"/>
        </w:rPr>
        <w:t xml:space="preserve">already </w:t>
      </w:r>
      <w:r w:rsidR="00AB0977" w:rsidRPr="0083488F">
        <w:rPr>
          <w:rFonts w:ascii="Arial" w:hAnsi="Arial" w:cs="Arial"/>
          <w:sz w:val="24"/>
          <w:szCs w:val="24"/>
          <w:lang w:val="en-US"/>
        </w:rPr>
        <w:t xml:space="preserve">designated </w:t>
      </w:r>
      <w:r w:rsidR="00A90420">
        <w:rPr>
          <w:rFonts w:ascii="Arial" w:hAnsi="Arial" w:cs="Arial"/>
          <w:sz w:val="24"/>
          <w:szCs w:val="24"/>
          <w:lang w:val="en-US"/>
        </w:rPr>
        <w:t>Mixed-Use</w:t>
      </w:r>
      <w:r w:rsidR="00264F43">
        <w:rPr>
          <w:rFonts w:ascii="Arial" w:hAnsi="Arial" w:cs="Arial"/>
          <w:sz w:val="24"/>
          <w:szCs w:val="24"/>
          <w:lang w:val="en-US"/>
        </w:rPr>
        <w:t>.  P</w:t>
      </w:r>
      <w:r w:rsidR="008A430A" w:rsidRPr="0083488F">
        <w:rPr>
          <w:rFonts w:ascii="Arial" w:hAnsi="Arial" w:cs="Arial"/>
          <w:sz w:val="24"/>
          <w:szCs w:val="24"/>
          <w:lang w:val="en-US"/>
        </w:rPr>
        <w:t>resumably</w:t>
      </w:r>
      <w:r w:rsidR="00AB0977" w:rsidRPr="0083488F">
        <w:rPr>
          <w:rFonts w:ascii="Arial" w:hAnsi="Arial" w:cs="Arial"/>
          <w:sz w:val="24"/>
          <w:szCs w:val="24"/>
          <w:lang w:val="en-US"/>
        </w:rPr>
        <w:t xml:space="preserve"> </w:t>
      </w:r>
      <w:r w:rsidR="00264F43">
        <w:rPr>
          <w:rFonts w:ascii="Arial" w:hAnsi="Arial" w:cs="Arial"/>
          <w:sz w:val="24"/>
          <w:szCs w:val="24"/>
          <w:lang w:val="en-US"/>
        </w:rPr>
        <w:t xml:space="preserve">this is </w:t>
      </w:r>
      <w:r w:rsidR="008A430A" w:rsidRPr="0083488F">
        <w:rPr>
          <w:rFonts w:ascii="Arial" w:hAnsi="Arial" w:cs="Arial"/>
          <w:sz w:val="24"/>
          <w:szCs w:val="24"/>
          <w:lang w:val="en-US"/>
        </w:rPr>
        <w:t xml:space="preserve">one </w:t>
      </w:r>
      <w:r w:rsidR="00AB0977" w:rsidRPr="0083488F">
        <w:rPr>
          <w:rFonts w:ascii="Arial" w:hAnsi="Arial" w:cs="Arial"/>
          <w:sz w:val="24"/>
          <w:szCs w:val="24"/>
          <w:lang w:val="en-US"/>
        </w:rPr>
        <w:t xml:space="preserve">reason why </w:t>
      </w:r>
      <w:proofErr w:type="spellStart"/>
      <w:r w:rsidR="00AB0977" w:rsidRPr="0083488F">
        <w:rPr>
          <w:rFonts w:ascii="Arial" w:hAnsi="Arial" w:cs="Arial"/>
          <w:sz w:val="24"/>
          <w:szCs w:val="24"/>
          <w:lang w:val="en-US"/>
        </w:rPr>
        <w:t>Metrolinx</w:t>
      </w:r>
      <w:proofErr w:type="spellEnd"/>
      <w:r w:rsidR="00AB0977" w:rsidRPr="0083488F">
        <w:rPr>
          <w:rFonts w:ascii="Arial" w:hAnsi="Arial" w:cs="Arial"/>
          <w:sz w:val="24"/>
          <w:szCs w:val="24"/>
          <w:lang w:val="en-US"/>
        </w:rPr>
        <w:t xml:space="preserve"> decided to remove itself from the application by CRAFT for a</w:t>
      </w:r>
      <w:r w:rsidR="008A430A" w:rsidRPr="0083488F">
        <w:rPr>
          <w:rFonts w:ascii="Arial" w:hAnsi="Arial" w:cs="Arial"/>
          <w:sz w:val="24"/>
          <w:szCs w:val="24"/>
          <w:lang w:val="en-US"/>
        </w:rPr>
        <w:t xml:space="preserve">n OPA changing the designation for the CRAFT Site to </w:t>
      </w:r>
      <w:r w:rsidR="00A90420">
        <w:rPr>
          <w:rFonts w:ascii="Arial" w:hAnsi="Arial" w:cs="Arial"/>
          <w:sz w:val="24"/>
          <w:szCs w:val="24"/>
          <w:lang w:val="en-US"/>
        </w:rPr>
        <w:t>Mixed-Use</w:t>
      </w:r>
      <w:r w:rsidR="008A430A" w:rsidRPr="0083488F">
        <w:rPr>
          <w:rFonts w:ascii="Arial" w:hAnsi="Arial" w:cs="Arial"/>
          <w:sz w:val="24"/>
          <w:szCs w:val="24"/>
          <w:lang w:val="en-US"/>
        </w:rPr>
        <w:t xml:space="preserve"> </w:t>
      </w:r>
      <w:r w:rsidR="00153C61" w:rsidRPr="0083488F">
        <w:rPr>
          <w:rFonts w:ascii="Arial" w:hAnsi="Arial" w:cs="Arial"/>
          <w:sz w:val="24"/>
          <w:szCs w:val="24"/>
          <w:lang w:val="en-US"/>
        </w:rPr>
        <w:t>in order to permit a significant development</w:t>
      </w:r>
      <w:r w:rsidR="008A430A" w:rsidRPr="0083488F">
        <w:rPr>
          <w:rFonts w:ascii="Arial" w:hAnsi="Arial" w:cs="Arial"/>
          <w:sz w:val="24"/>
          <w:szCs w:val="24"/>
          <w:lang w:val="en-US"/>
        </w:rPr>
        <w:t xml:space="preserve"> on the CRAFT Site</w:t>
      </w:r>
      <w:r w:rsidR="00F60C1C">
        <w:rPr>
          <w:rFonts w:ascii="Arial" w:hAnsi="Arial" w:cs="Arial"/>
          <w:sz w:val="24"/>
          <w:szCs w:val="24"/>
          <w:lang w:val="en-US"/>
        </w:rPr>
        <w:t>, which is the subject matter of this appeal</w:t>
      </w:r>
      <w:r w:rsidR="008A430A" w:rsidRPr="0083488F">
        <w:rPr>
          <w:rFonts w:ascii="Arial" w:hAnsi="Arial" w:cs="Arial"/>
          <w:sz w:val="24"/>
          <w:szCs w:val="24"/>
          <w:lang w:val="en-US"/>
        </w:rPr>
        <w:t>.</w:t>
      </w:r>
    </w:p>
    <w:p w14:paraId="5EFC3451" w14:textId="77777777" w:rsidR="00C306F5" w:rsidRPr="0083488F" w:rsidRDefault="00C306F5" w:rsidP="00F27CA8">
      <w:pPr>
        <w:pStyle w:val="ListParagraph"/>
        <w:spacing w:beforeLines="150" w:before="360" w:afterLines="150" w:after="360" w:line="360" w:lineRule="auto"/>
        <w:ind w:left="0"/>
        <w:rPr>
          <w:rFonts w:ascii="Arial" w:hAnsi="Arial" w:cs="Arial"/>
          <w:sz w:val="24"/>
          <w:szCs w:val="24"/>
          <w:lang w:val="en-US"/>
        </w:rPr>
      </w:pPr>
    </w:p>
    <w:p w14:paraId="0C6FF69F" w14:textId="1800FF6B" w:rsidR="00C306F5" w:rsidRPr="0083488F" w:rsidRDefault="00A57CBB"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lang w:val="en-US"/>
        </w:rPr>
        <w:t>The evidence before the Tribunal indicated that CRAFT began its internal planning process</w:t>
      </w:r>
      <w:r w:rsidR="00607D23">
        <w:rPr>
          <w:rFonts w:ascii="Arial" w:hAnsi="Arial" w:cs="Arial"/>
          <w:sz w:val="24"/>
          <w:szCs w:val="24"/>
          <w:lang w:val="en-US"/>
        </w:rPr>
        <w:t xml:space="preserve"> regarding </w:t>
      </w:r>
      <w:r w:rsidR="00396797">
        <w:rPr>
          <w:rFonts w:ascii="Arial" w:hAnsi="Arial" w:cs="Arial"/>
          <w:sz w:val="24"/>
          <w:szCs w:val="24"/>
          <w:lang w:val="en-US"/>
        </w:rPr>
        <w:t xml:space="preserve">a </w:t>
      </w:r>
      <w:r w:rsidR="00607D23">
        <w:rPr>
          <w:rFonts w:ascii="Arial" w:hAnsi="Arial" w:cs="Arial"/>
          <w:sz w:val="24"/>
          <w:szCs w:val="24"/>
          <w:lang w:val="en-US"/>
        </w:rPr>
        <w:t xml:space="preserve">possible </w:t>
      </w:r>
      <w:r w:rsidR="00396797">
        <w:rPr>
          <w:rFonts w:ascii="Arial" w:hAnsi="Arial" w:cs="Arial"/>
          <w:sz w:val="24"/>
          <w:szCs w:val="24"/>
          <w:lang w:val="en-US"/>
        </w:rPr>
        <w:t>large mixed</w:t>
      </w:r>
      <w:r w:rsidR="00FB19EF">
        <w:rPr>
          <w:rFonts w:ascii="Arial" w:hAnsi="Arial" w:cs="Arial"/>
          <w:sz w:val="24"/>
          <w:szCs w:val="24"/>
          <w:lang w:val="en-US"/>
        </w:rPr>
        <w:t>-</w:t>
      </w:r>
      <w:r w:rsidR="00396797">
        <w:rPr>
          <w:rFonts w:ascii="Arial" w:hAnsi="Arial" w:cs="Arial"/>
          <w:sz w:val="24"/>
          <w:szCs w:val="24"/>
          <w:lang w:val="en-US"/>
        </w:rPr>
        <w:t xml:space="preserve">use </w:t>
      </w:r>
      <w:r w:rsidR="00607D23">
        <w:rPr>
          <w:rFonts w:ascii="Arial" w:hAnsi="Arial" w:cs="Arial"/>
          <w:sz w:val="24"/>
          <w:szCs w:val="24"/>
          <w:lang w:val="en-US"/>
        </w:rPr>
        <w:t>development in its</w:t>
      </w:r>
      <w:r w:rsidR="00F64684" w:rsidRPr="0083488F">
        <w:rPr>
          <w:rFonts w:ascii="Arial" w:hAnsi="Arial" w:cs="Arial"/>
          <w:sz w:val="24"/>
          <w:szCs w:val="24"/>
          <w:lang w:val="en-US"/>
        </w:rPr>
        <w:t xml:space="preserve"> air rights over the Rail Corridor</w:t>
      </w:r>
      <w:r w:rsidRPr="0083488F">
        <w:rPr>
          <w:rFonts w:ascii="Arial" w:hAnsi="Arial" w:cs="Arial"/>
          <w:sz w:val="24"/>
          <w:szCs w:val="24"/>
          <w:lang w:val="en-US"/>
        </w:rPr>
        <w:t xml:space="preserve"> </w:t>
      </w:r>
      <w:r w:rsidR="00153C61" w:rsidRPr="0083488F">
        <w:rPr>
          <w:rFonts w:ascii="Arial" w:hAnsi="Arial" w:cs="Arial"/>
          <w:sz w:val="24"/>
          <w:szCs w:val="24"/>
          <w:lang w:val="en-US"/>
        </w:rPr>
        <w:t>as early as 2013</w:t>
      </w:r>
      <w:r w:rsidR="00F64684" w:rsidRPr="0083488F">
        <w:rPr>
          <w:rFonts w:ascii="Arial" w:hAnsi="Arial" w:cs="Arial"/>
          <w:sz w:val="24"/>
          <w:szCs w:val="24"/>
          <w:lang w:val="en-US"/>
        </w:rPr>
        <w:t>.  This first result</w:t>
      </w:r>
      <w:r w:rsidR="00153C61" w:rsidRPr="0083488F">
        <w:rPr>
          <w:rFonts w:ascii="Arial" w:hAnsi="Arial" w:cs="Arial"/>
          <w:sz w:val="24"/>
          <w:szCs w:val="24"/>
          <w:lang w:val="en-US"/>
        </w:rPr>
        <w:t>ed in the</w:t>
      </w:r>
      <w:r w:rsidR="00F64684" w:rsidRPr="0083488F">
        <w:rPr>
          <w:rFonts w:ascii="Arial" w:hAnsi="Arial" w:cs="Arial"/>
          <w:sz w:val="24"/>
          <w:szCs w:val="24"/>
          <w:lang w:val="en-US"/>
        </w:rPr>
        <w:t xml:space="preserve"> internal</w:t>
      </w:r>
      <w:r w:rsidR="00153C61" w:rsidRPr="0083488F">
        <w:rPr>
          <w:rFonts w:ascii="Arial" w:hAnsi="Arial" w:cs="Arial"/>
          <w:sz w:val="24"/>
          <w:szCs w:val="24"/>
          <w:lang w:val="en-US"/>
        </w:rPr>
        <w:t xml:space="preserve"> presentation</w:t>
      </w:r>
      <w:r w:rsidR="00F64684" w:rsidRPr="0083488F">
        <w:rPr>
          <w:rFonts w:ascii="Arial" w:hAnsi="Arial" w:cs="Arial"/>
          <w:sz w:val="24"/>
          <w:szCs w:val="24"/>
          <w:lang w:val="en-US"/>
        </w:rPr>
        <w:t xml:space="preserve"> in 2014</w:t>
      </w:r>
      <w:r w:rsidR="00153C61" w:rsidRPr="0083488F">
        <w:rPr>
          <w:rFonts w:ascii="Arial" w:hAnsi="Arial" w:cs="Arial"/>
          <w:sz w:val="24"/>
          <w:szCs w:val="24"/>
          <w:lang w:val="en-US"/>
        </w:rPr>
        <w:t xml:space="preserve"> of</w:t>
      </w:r>
      <w:r w:rsidRPr="0083488F">
        <w:rPr>
          <w:rFonts w:ascii="Arial" w:hAnsi="Arial" w:cs="Arial"/>
          <w:sz w:val="24"/>
          <w:szCs w:val="24"/>
          <w:lang w:val="en-US"/>
        </w:rPr>
        <w:t xml:space="preserve"> a development proposal for the CRAFT Site.  CRAFT’s </w:t>
      </w:r>
      <w:r w:rsidR="00F64684" w:rsidRPr="0083488F">
        <w:rPr>
          <w:rFonts w:ascii="Arial" w:hAnsi="Arial" w:cs="Arial"/>
          <w:sz w:val="24"/>
          <w:szCs w:val="24"/>
          <w:lang w:val="en-US"/>
        </w:rPr>
        <w:t xml:space="preserve">planning </w:t>
      </w:r>
      <w:r w:rsidRPr="0083488F">
        <w:rPr>
          <w:rFonts w:ascii="Arial" w:hAnsi="Arial" w:cs="Arial"/>
          <w:sz w:val="24"/>
          <w:szCs w:val="24"/>
          <w:lang w:val="en-US"/>
        </w:rPr>
        <w:t>representative Mr. Ian Graham</w:t>
      </w:r>
      <w:r w:rsidR="00153C61" w:rsidRPr="0083488F">
        <w:rPr>
          <w:rFonts w:ascii="Arial" w:hAnsi="Arial" w:cs="Arial"/>
          <w:sz w:val="24"/>
          <w:szCs w:val="24"/>
          <w:lang w:val="en-US"/>
        </w:rPr>
        <w:t xml:space="preserve"> </w:t>
      </w:r>
      <w:r w:rsidR="00F64684" w:rsidRPr="0083488F">
        <w:rPr>
          <w:rFonts w:ascii="Arial" w:hAnsi="Arial" w:cs="Arial"/>
          <w:sz w:val="24"/>
          <w:szCs w:val="24"/>
          <w:lang w:val="en-US"/>
        </w:rPr>
        <w:t>later made a</w:t>
      </w:r>
      <w:r w:rsidRPr="0083488F">
        <w:rPr>
          <w:rFonts w:ascii="Arial" w:hAnsi="Arial" w:cs="Arial"/>
          <w:sz w:val="24"/>
          <w:szCs w:val="24"/>
          <w:lang w:val="en-US"/>
        </w:rPr>
        <w:t xml:space="preserve"> prese</w:t>
      </w:r>
      <w:r w:rsidR="00F02440">
        <w:rPr>
          <w:rFonts w:ascii="Arial" w:hAnsi="Arial" w:cs="Arial"/>
          <w:sz w:val="24"/>
          <w:szCs w:val="24"/>
          <w:lang w:val="en-US"/>
        </w:rPr>
        <w:t xml:space="preserve">ntation to Mr. Gregg </w:t>
      </w:r>
      <w:proofErr w:type="spellStart"/>
      <w:r w:rsidR="00F02440">
        <w:rPr>
          <w:rFonts w:ascii="Arial" w:hAnsi="Arial" w:cs="Arial"/>
          <w:sz w:val="24"/>
          <w:szCs w:val="24"/>
          <w:lang w:val="en-US"/>
        </w:rPr>
        <w:t>Lintern</w:t>
      </w:r>
      <w:proofErr w:type="spellEnd"/>
      <w:r w:rsidR="00F02440">
        <w:rPr>
          <w:rFonts w:ascii="Arial" w:hAnsi="Arial" w:cs="Arial"/>
          <w:sz w:val="24"/>
          <w:szCs w:val="24"/>
          <w:lang w:val="en-US"/>
        </w:rPr>
        <w:t>, the</w:t>
      </w:r>
      <w:r w:rsidR="00A72F2E">
        <w:rPr>
          <w:rFonts w:ascii="Arial" w:hAnsi="Arial" w:cs="Arial"/>
          <w:sz w:val="24"/>
          <w:szCs w:val="24"/>
          <w:lang w:val="en-US"/>
        </w:rPr>
        <w:t>n the</w:t>
      </w:r>
      <w:r w:rsidR="00F02440">
        <w:rPr>
          <w:rFonts w:ascii="Arial" w:hAnsi="Arial" w:cs="Arial"/>
          <w:sz w:val="24"/>
          <w:szCs w:val="24"/>
          <w:lang w:val="en-US"/>
        </w:rPr>
        <w:t xml:space="preserve"> City’s Chief Planner</w:t>
      </w:r>
      <w:r w:rsidRPr="0083488F">
        <w:rPr>
          <w:rFonts w:ascii="Arial" w:hAnsi="Arial" w:cs="Arial"/>
          <w:sz w:val="24"/>
          <w:szCs w:val="24"/>
          <w:lang w:val="en-US"/>
        </w:rPr>
        <w:t xml:space="preserve"> on August 26, 2015. </w:t>
      </w:r>
      <w:r w:rsidR="00264F43">
        <w:rPr>
          <w:rFonts w:ascii="Arial" w:hAnsi="Arial" w:cs="Arial"/>
          <w:sz w:val="24"/>
          <w:szCs w:val="24"/>
          <w:lang w:val="en-US"/>
        </w:rPr>
        <w:t>An initial concept plan was</w:t>
      </w:r>
      <w:r w:rsidRPr="0083488F">
        <w:rPr>
          <w:rFonts w:ascii="Arial" w:hAnsi="Arial" w:cs="Arial"/>
          <w:sz w:val="24"/>
          <w:szCs w:val="24"/>
          <w:lang w:val="en-US"/>
        </w:rPr>
        <w:t xml:space="preserve"> presented by CRAFT’s </w:t>
      </w:r>
      <w:r w:rsidRPr="0083488F">
        <w:rPr>
          <w:rFonts w:ascii="Arial" w:hAnsi="Arial" w:cs="Arial"/>
          <w:sz w:val="24"/>
          <w:szCs w:val="24"/>
          <w:lang w:val="en-US"/>
        </w:rPr>
        <w:lastRenderedPageBreak/>
        <w:t xml:space="preserve">architect </w:t>
      </w:r>
      <w:r w:rsidR="00264F43">
        <w:rPr>
          <w:rFonts w:ascii="Arial" w:hAnsi="Arial" w:cs="Arial"/>
          <w:sz w:val="24"/>
          <w:szCs w:val="24"/>
          <w:lang w:val="en-US"/>
        </w:rPr>
        <w:t xml:space="preserve">to the City’s planning department </w:t>
      </w:r>
      <w:r w:rsidRPr="0083488F">
        <w:rPr>
          <w:rFonts w:ascii="Arial" w:hAnsi="Arial" w:cs="Arial"/>
          <w:sz w:val="24"/>
          <w:szCs w:val="24"/>
          <w:lang w:val="en-US"/>
        </w:rPr>
        <w:t>on Januar</w:t>
      </w:r>
      <w:r w:rsidR="00264F43">
        <w:rPr>
          <w:rFonts w:ascii="Arial" w:hAnsi="Arial" w:cs="Arial"/>
          <w:sz w:val="24"/>
          <w:szCs w:val="24"/>
          <w:lang w:val="en-US"/>
        </w:rPr>
        <w:t xml:space="preserve">y 26, 2016.  Correspondence continued to be </w:t>
      </w:r>
      <w:r w:rsidRPr="0083488F">
        <w:rPr>
          <w:rFonts w:ascii="Arial" w:hAnsi="Arial" w:cs="Arial"/>
          <w:sz w:val="24"/>
          <w:szCs w:val="24"/>
          <w:lang w:val="en-US"/>
        </w:rPr>
        <w:t>exchanged</w:t>
      </w:r>
      <w:r w:rsidR="00F64684" w:rsidRPr="0083488F">
        <w:rPr>
          <w:rFonts w:ascii="Arial" w:hAnsi="Arial" w:cs="Arial"/>
          <w:sz w:val="24"/>
          <w:szCs w:val="24"/>
          <w:lang w:val="en-US"/>
        </w:rPr>
        <w:t xml:space="preserve"> </w:t>
      </w:r>
      <w:r w:rsidR="00264F43">
        <w:rPr>
          <w:rFonts w:ascii="Arial" w:hAnsi="Arial" w:cs="Arial"/>
          <w:sz w:val="24"/>
          <w:szCs w:val="24"/>
          <w:lang w:val="en-US"/>
        </w:rPr>
        <w:t xml:space="preserve">by CRAFT </w:t>
      </w:r>
      <w:r w:rsidR="00F64684" w:rsidRPr="0083488F">
        <w:rPr>
          <w:rFonts w:ascii="Arial" w:hAnsi="Arial" w:cs="Arial"/>
          <w:sz w:val="24"/>
          <w:szCs w:val="24"/>
          <w:lang w:val="en-US"/>
        </w:rPr>
        <w:t>with the City</w:t>
      </w:r>
      <w:r w:rsidRPr="0083488F">
        <w:rPr>
          <w:rFonts w:ascii="Arial" w:hAnsi="Arial" w:cs="Arial"/>
          <w:sz w:val="24"/>
          <w:szCs w:val="24"/>
          <w:lang w:val="en-US"/>
        </w:rPr>
        <w:t xml:space="preserve"> in March an</w:t>
      </w:r>
      <w:r w:rsidR="00153C61" w:rsidRPr="0083488F">
        <w:rPr>
          <w:rFonts w:ascii="Arial" w:hAnsi="Arial" w:cs="Arial"/>
          <w:sz w:val="24"/>
          <w:szCs w:val="24"/>
          <w:lang w:val="en-US"/>
        </w:rPr>
        <w:t>d April 2016 concerning the</w:t>
      </w:r>
      <w:r w:rsidR="00264F43" w:rsidRPr="00264F43">
        <w:rPr>
          <w:rFonts w:ascii="Arial" w:hAnsi="Arial" w:cs="Arial"/>
          <w:sz w:val="24"/>
          <w:szCs w:val="24"/>
          <w:lang w:val="en-US"/>
        </w:rPr>
        <w:t xml:space="preserve"> Rail Corridor</w:t>
      </w:r>
      <w:r w:rsidR="00153C61" w:rsidRPr="0083488F">
        <w:rPr>
          <w:rFonts w:ascii="Arial" w:hAnsi="Arial" w:cs="Arial"/>
          <w:sz w:val="24"/>
          <w:szCs w:val="24"/>
          <w:lang w:val="en-US"/>
        </w:rPr>
        <w:t xml:space="preserve"> </w:t>
      </w:r>
      <w:r w:rsidR="00F64684" w:rsidRPr="0083488F">
        <w:rPr>
          <w:rFonts w:ascii="Arial" w:hAnsi="Arial" w:cs="Arial"/>
          <w:sz w:val="24"/>
          <w:szCs w:val="24"/>
          <w:lang w:val="en-US"/>
        </w:rPr>
        <w:t>planning proces</w:t>
      </w:r>
      <w:r w:rsidR="00264F43">
        <w:rPr>
          <w:rFonts w:ascii="Arial" w:hAnsi="Arial" w:cs="Arial"/>
          <w:sz w:val="24"/>
          <w:szCs w:val="24"/>
          <w:lang w:val="en-US"/>
        </w:rPr>
        <w:t>s</w:t>
      </w:r>
      <w:r w:rsidR="00F64684" w:rsidRPr="0083488F">
        <w:rPr>
          <w:rFonts w:ascii="Arial" w:hAnsi="Arial" w:cs="Arial"/>
          <w:sz w:val="24"/>
          <w:szCs w:val="24"/>
          <w:lang w:val="en-US"/>
        </w:rPr>
        <w:t>.</w:t>
      </w:r>
    </w:p>
    <w:p w14:paraId="3E54FA84" w14:textId="77777777" w:rsidR="00C306F5" w:rsidRPr="0083488F" w:rsidRDefault="00C306F5" w:rsidP="00F27CA8">
      <w:pPr>
        <w:pStyle w:val="ListParagraph"/>
        <w:spacing w:beforeLines="150" w:before="360" w:afterLines="150" w:after="360" w:line="360" w:lineRule="auto"/>
        <w:ind w:left="0"/>
        <w:rPr>
          <w:rFonts w:ascii="Arial" w:hAnsi="Arial" w:cs="Arial"/>
          <w:sz w:val="24"/>
          <w:szCs w:val="24"/>
          <w:lang w:val="en-US"/>
        </w:rPr>
      </w:pPr>
    </w:p>
    <w:p w14:paraId="5D1B821A" w14:textId="79537B11" w:rsidR="00C306F5" w:rsidRPr="0083488F" w:rsidRDefault="00F64684"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lang w:val="en-US"/>
        </w:rPr>
        <w:t xml:space="preserve">Evidence tendered by CRAFT </w:t>
      </w:r>
      <w:r w:rsidR="00C306F5" w:rsidRPr="0083488F">
        <w:rPr>
          <w:rFonts w:ascii="Arial" w:hAnsi="Arial" w:cs="Arial"/>
          <w:sz w:val="24"/>
          <w:szCs w:val="24"/>
          <w:lang w:val="en-US"/>
        </w:rPr>
        <w:t>established</w:t>
      </w:r>
      <w:r w:rsidR="003415E2" w:rsidRPr="0083488F">
        <w:rPr>
          <w:rFonts w:ascii="Arial" w:hAnsi="Arial" w:cs="Arial"/>
          <w:sz w:val="24"/>
          <w:szCs w:val="24"/>
          <w:lang w:val="en-US"/>
        </w:rPr>
        <w:t xml:space="preserve"> that, t</w:t>
      </w:r>
      <w:r w:rsidR="00A57CBB" w:rsidRPr="0083488F">
        <w:rPr>
          <w:rFonts w:ascii="Arial" w:hAnsi="Arial" w:cs="Arial"/>
          <w:sz w:val="24"/>
          <w:szCs w:val="24"/>
          <w:lang w:val="en-US"/>
        </w:rPr>
        <w:t xml:space="preserve">o the surprise of CRAFT, </w:t>
      </w:r>
      <w:r w:rsidR="003415E2" w:rsidRPr="0083488F">
        <w:rPr>
          <w:rFonts w:ascii="Arial" w:hAnsi="Arial" w:cs="Arial"/>
          <w:sz w:val="24"/>
          <w:szCs w:val="24"/>
          <w:lang w:val="en-US"/>
        </w:rPr>
        <w:t xml:space="preserve">its representative </w:t>
      </w:r>
      <w:r w:rsidR="00760751" w:rsidRPr="0083488F">
        <w:rPr>
          <w:rFonts w:ascii="Arial" w:hAnsi="Arial" w:cs="Arial"/>
          <w:sz w:val="24"/>
          <w:szCs w:val="24"/>
          <w:lang w:val="en-US"/>
        </w:rPr>
        <w:t>Mr. Graham</w:t>
      </w:r>
      <w:r w:rsidR="00F02440" w:rsidRPr="00F02440">
        <w:rPr>
          <w:rFonts w:ascii="Arial" w:hAnsi="Arial" w:cs="Arial"/>
          <w:sz w:val="24"/>
          <w:szCs w:val="24"/>
          <w:lang w:val="en-US"/>
        </w:rPr>
        <w:t xml:space="preserve"> was told </w:t>
      </w:r>
      <w:r w:rsidR="00F02440" w:rsidRPr="00264F43">
        <w:rPr>
          <w:rFonts w:ascii="Arial" w:hAnsi="Arial" w:cs="Arial"/>
          <w:sz w:val="24"/>
          <w:szCs w:val="24"/>
          <w:u w:val="single"/>
          <w:lang w:val="en-US"/>
        </w:rPr>
        <w:t>not</w:t>
      </w:r>
      <w:r w:rsidR="00F02440" w:rsidRPr="00F02440">
        <w:rPr>
          <w:rFonts w:ascii="Arial" w:hAnsi="Arial" w:cs="Arial"/>
          <w:sz w:val="24"/>
          <w:szCs w:val="24"/>
          <w:lang w:val="en-US"/>
        </w:rPr>
        <w:t xml:space="preserve"> to proceed with a private OPA proposal</w:t>
      </w:r>
      <w:r w:rsidR="00A72F2E">
        <w:rPr>
          <w:rFonts w:ascii="Arial" w:hAnsi="Arial" w:cs="Arial"/>
          <w:sz w:val="24"/>
          <w:szCs w:val="24"/>
          <w:lang w:val="en-US"/>
        </w:rPr>
        <w:t xml:space="preserve"> for the CRAFT Site</w:t>
      </w:r>
      <w:r w:rsidRPr="0083488F">
        <w:rPr>
          <w:rFonts w:ascii="Arial" w:hAnsi="Arial" w:cs="Arial"/>
          <w:sz w:val="24"/>
          <w:szCs w:val="24"/>
          <w:lang w:val="en-US"/>
        </w:rPr>
        <w:t xml:space="preserve"> in a July 20, 2016 meeting with the City’s planning department, attended by Mr. </w:t>
      </w:r>
      <w:proofErr w:type="spellStart"/>
      <w:r w:rsidRPr="0083488F">
        <w:rPr>
          <w:rFonts w:ascii="Arial" w:hAnsi="Arial" w:cs="Arial"/>
          <w:sz w:val="24"/>
          <w:szCs w:val="24"/>
          <w:lang w:val="en-US"/>
        </w:rPr>
        <w:t>Lintern</w:t>
      </w:r>
      <w:proofErr w:type="spellEnd"/>
      <w:r w:rsidR="00760751" w:rsidRPr="0083488F">
        <w:rPr>
          <w:rFonts w:ascii="Arial" w:hAnsi="Arial" w:cs="Arial"/>
          <w:sz w:val="24"/>
          <w:szCs w:val="24"/>
          <w:lang w:val="en-US"/>
        </w:rPr>
        <w:t>.  It soon became apparent that the City had</w:t>
      </w:r>
      <w:r w:rsidR="00264F43">
        <w:rPr>
          <w:rFonts w:ascii="Arial" w:hAnsi="Arial" w:cs="Arial"/>
          <w:sz w:val="24"/>
          <w:szCs w:val="24"/>
          <w:lang w:val="en-US"/>
        </w:rPr>
        <w:t xml:space="preserve"> rather</w:t>
      </w:r>
      <w:r w:rsidR="00760751" w:rsidRPr="0083488F">
        <w:rPr>
          <w:rFonts w:ascii="Arial" w:hAnsi="Arial" w:cs="Arial"/>
          <w:sz w:val="24"/>
          <w:szCs w:val="24"/>
          <w:lang w:val="en-US"/>
        </w:rPr>
        <w:t xml:space="preserve"> different plans for the CRAFT Property:  the City’s Mayor made an announcement o</w:t>
      </w:r>
      <w:r w:rsidR="00F02440">
        <w:rPr>
          <w:rFonts w:ascii="Arial" w:hAnsi="Arial" w:cs="Arial"/>
          <w:sz w:val="24"/>
          <w:szCs w:val="24"/>
          <w:lang w:val="en-US"/>
        </w:rPr>
        <w:t>n August 3, 2016 that a new</w:t>
      </w:r>
      <w:r w:rsidR="00760751" w:rsidRPr="0083488F">
        <w:rPr>
          <w:rFonts w:ascii="Arial" w:hAnsi="Arial" w:cs="Arial"/>
          <w:sz w:val="24"/>
          <w:szCs w:val="24"/>
          <w:lang w:val="en-US"/>
        </w:rPr>
        <w:t xml:space="preserve"> public park would be built </w:t>
      </w:r>
      <w:r w:rsidR="00F02440">
        <w:rPr>
          <w:rFonts w:ascii="Arial" w:hAnsi="Arial" w:cs="Arial"/>
          <w:sz w:val="24"/>
          <w:szCs w:val="24"/>
          <w:lang w:val="en-US"/>
        </w:rPr>
        <w:t xml:space="preserve">by the City </w:t>
      </w:r>
      <w:r w:rsidR="00760751" w:rsidRPr="0083488F">
        <w:rPr>
          <w:rFonts w:ascii="Arial" w:hAnsi="Arial" w:cs="Arial"/>
          <w:sz w:val="24"/>
          <w:szCs w:val="24"/>
          <w:lang w:val="en-US"/>
        </w:rPr>
        <w:t>on the CRAFT Site, to be called “Rail Deck Park”</w:t>
      </w:r>
      <w:r w:rsidR="00001CD9">
        <w:rPr>
          <w:rFonts w:ascii="Arial" w:hAnsi="Arial" w:cs="Arial"/>
          <w:sz w:val="24"/>
          <w:szCs w:val="24"/>
          <w:lang w:val="en-US"/>
        </w:rPr>
        <w:t xml:space="preserve">.  It is uncontradicted </w:t>
      </w:r>
      <w:r w:rsidR="00153C61" w:rsidRPr="0083488F">
        <w:rPr>
          <w:rFonts w:ascii="Arial" w:hAnsi="Arial" w:cs="Arial"/>
          <w:sz w:val="24"/>
          <w:szCs w:val="24"/>
          <w:lang w:val="en-US"/>
        </w:rPr>
        <w:t xml:space="preserve">that several developers were </w:t>
      </w:r>
      <w:r w:rsidR="00F02440">
        <w:rPr>
          <w:rFonts w:ascii="Arial" w:hAnsi="Arial" w:cs="Arial"/>
          <w:sz w:val="24"/>
          <w:szCs w:val="24"/>
          <w:lang w:val="en-US"/>
        </w:rPr>
        <w:t>invited to the</w:t>
      </w:r>
      <w:r w:rsidR="00153C61" w:rsidRPr="0083488F">
        <w:rPr>
          <w:rFonts w:ascii="Arial" w:hAnsi="Arial" w:cs="Arial"/>
          <w:sz w:val="24"/>
          <w:szCs w:val="24"/>
          <w:lang w:val="en-US"/>
        </w:rPr>
        <w:t xml:space="preserve"> public press conference for that announcement – with the exception of CRAFT</w:t>
      </w:r>
      <w:r w:rsidR="00001CD9">
        <w:rPr>
          <w:rFonts w:ascii="Arial" w:hAnsi="Arial" w:cs="Arial"/>
          <w:sz w:val="24"/>
          <w:szCs w:val="24"/>
          <w:lang w:val="en-US"/>
        </w:rPr>
        <w:t>, the owner of that property</w:t>
      </w:r>
      <w:r w:rsidR="00153C61" w:rsidRPr="0083488F">
        <w:rPr>
          <w:rFonts w:ascii="Arial" w:hAnsi="Arial" w:cs="Arial"/>
          <w:sz w:val="24"/>
          <w:szCs w:val="24"/>
          <w:lang w:val="en-US"/>
        </w:rPr>
        <w:t>.</w:t>
      </w:r>
    </w:p>
    <w:p w14:paraId="035B0BB9" w14:textId="77777777" w:rsidR="00C306F5" w:rsidRPr="0083488F" w:rsidRDefault="00C306F5" w:rsidP="00F27CA8">
      <w:pPr>
        <w:pStyle w:val="ListParagraph"/>
        <w:spacing w:beforeLines="150" w:before="360" w:afterLines="150" w:after="360" w:line="360" w:lineRule="auto"/>
        <w:ind w:left="0"/>
        <w:rPr>
          <w:rFonts w:ascii="Arial" w:hAnsi="Arial" w:cs="Arial"/>
          <w:sz w:val="24"/>
          <w:szCs w:val="24"/>
          <w:lang w:val="en-US"/>
        </w:rPr>
      </w:pPr>
    </w:p>
    <w:p w14:paraId="56DD5760" w14:textId="43AD6DE5" w:rsidR="00C306F5" w:rsidRPr="00E060B5" w:rsidRDefault="00760751"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lang w:val="en-US"/>
        </w:rPr>
        <w:t>T</w:t>
      </w:r>
      <w:r w:rsidR="00072D3B">
        <w:rPr>
          <w:rFonts w:ascii="Arial" w:hAnsi="Arial" w:cs="Arial"/>
          <w:sz w:val="24"/>
          <w:szCs w:val="24"/>
          <w:lang w:val="en-US"/>
        </w:rPr>
        <w:t xml:space="preserve">he </w:t>
      </w:r>
      <w:r w:rsidR="00153C61" w:rsidRPr="0083488F">
        <w:rPr>
          <w:rFonts w:ascii="Arial" w:hAnsi="Arial" w:cs="Arial"/>
          <w:sz w:val="24"/>
          <w:szCs w:val="24"/>
          <w:lang w:val="en-US"/>
        </w:rPr>
        <w:t>outcome of</w:t>
      </w:r>
      <w:r w:rsidRPr="0083488F">
        <w:rPr>
          <w:rFonts w:ascii="Arial" w:hAnsi="Arial" w:cs="Arial"/>
          <w:sz w:val="24"/>
          <w:szCs w:val="24"/>
          <w:lang w:val="en-US"/>
        </w:rPr>
        <w:t xml:space="preserve"> the August 3, 2016 announcement by the City’</w:t>
      </w:r>
      <w:r w:rsidR="003415E2" w:rsidRPr="0083488F">
        <w:rPr>
          <w:rFonts w:ascii="Arial" w:hAnsi="Arial" w:cs="Arial"/>
          <w:sz w:val="24"/>
          <w:szCs w:val="24"/>
          <w:lang w:val="en-US"/>
        </w:rPr>
        <w:t xml:space="preserve">s Mayor </w:t>
      </w:r>
      <w:r w:rsidRPr="0083488F">
        <w:rPr>
          <w:rFonts w:ascii="Arial" w:hAnsi="Arial" w:cs="Arial"/>
          <w:sz w:val="24"/>
          <w:szCs w:val="24"/>
          <w:lang w:val="en-US"/>
        </w:rPr>
        <w:t>appear</w:t>
      </w:r>
      <w:r w:rsidR="003415E2" w:rsidRPr="0083488F">
        <w:rPr>
          <w:rFonts w:ascii="Arial" w:hAnsi="Arial" w:cs="Arial"/>
          <w:sz w:val="24"/>
          <w:szCs w:val="24"/>
          <w:lang w:val="en-US"/>
        </w:rPr>
        <w:t>s</w:t>
      </w:r>
      <w:r w:rsidRPr="0083488F">
        <w:rPr>
          <w:rFonts w:ascii="Arial" w:hAnsi="Arial" w:cs="Arial"/>
          <w:sz w:val="24"/>
          <w:szCs w:val="24"/>
          <w:lang w:val="en-US"/>
        </w:rPr>
        <w:t xml:space="preserve"> to be the </w:t>
      </w:r>
      <w:r w:rsidR="000844F9" w:rsidRPr="0083488F">
        <w:rPr>
          <w:rFonts w:ascii="Arial" w:hAnsi="Arial" w:cs="Arial"/>
          <w:sz w:val="24"/>
          <w:szCs w:val="24"/>
          <w:lang w:val="en-US"/>
        </w:rPr>
        <w:t xml:space="preserve">December 8, </w:t>
      </w:r>
      <w:r w:rsidRPr="0083488F">
        <w:rPr>
          <w:rFonts w:ascii="Arial" w:hAnsi="Arial" w:cs="Arial"/>
          <w:sz w:val="24"/>
          <w:szCs w:val="24"/>
          <w:lang w:val="en-US"/>
        </w:rPr>
        <w:t>2017 City</w:t>
      </w:r>
      <w:r w:rsidR="003415E2" w:rsidRPr="0083488F">
        <w:rPr>
          <w:rFonts w:ascii="Arial" w:hAnsi="Arial" w:cs="Arial"/>
          <w:sz w:val="24"/>
          <w:szCs w:val="24"/>
          <w:lang w:val="en-US"/>
        </w:rPr>
        <w:t xml:space="preserve"> Council</w:t>
      </w:r>
      <w:r w:rsidRPr="0083488F">
        <w:rPr>
          <w:rFonts w:ascii="Arial" w:hAnsi="Arial" w:cs="Arial"/>
          <w:sz w:val="24"/>
          <w:szCs w:val="24"/>
          <w:lang w:val="en-US"/>
        </w:rPr>
        <w:t xml:space="preserve"> decision </w:t>
      </w:r>
      <w:r w:rsidR="008A430A" w:rsidRPr="0083488F">
        <w:rPr>
          <w:rFonts w:ascii="Arial" w:hAnsi="Arial" w:cs="Arial"/>
          <w:sz w:val="24"/>
          <w:szCs w:val="24"/>
          <w:lang w:val="en-US"/>
        </w:rPr>
        <w:t xml:space="preserve">to adopt </w:t>
      </w:r>
      <w:r w:rsidR="00827222" w:rsidRPr="0083488F">
        <w:rPr>
          <w:rFonts w:ascii="Arial" w:hAnsi="Arial" w:cs="Arial"/>
          <w:sz w:val="24"/>
          <w:szCs w:val="24"/>
          <w:lang w:val="en-US"/>
        </w:rPr>
        <w:t xml:space="preserve">an OP amendment </w:t>
      </w:r>
      <w:r w:rsidR="008A430A" w:rsidRPr="0083488F">
        <w:rPr>
          <w:rFonts w:ascii="Arial" w:hAnsi="Arial" w:cs="Arial"/>
          <w:sz w:val="24"/>
          <w:szCs w:val="24"/>
          <w:lang w:val="en-US"/>
        </w:rPr>
        <w:t>395</w:t>
      </w:r>
      <w:r w:rsidR="00827222" w:rsidRPr="0083488F">
        <w:rPr>
          <w:rFonts w:ascii="Arial" w:hAnsi="Arial" w:cs="Arial"/>
          <w:sz w:val="24"/>
          <w:szCs w:val="24"/>
          <w:lang w:val="en-US"/>
        </w:rPr>
        <w:t xml:space="preserve"> (“OPA 395”)</w:t>
      </w:r>
      <w:r w:rsidR="008A430A" w:rsidRPr="0083488F">
        <w:rPr>
          <w:rFonts w:ascii="Arial" w:hAnsi="Arial" w:cs="Arial"/>
          <w:sz w:val="24"/>
          <w:szCs w:val="24"/>
          <w:lang w:val="en-US"/>
        </w:rPr>
        <w:t xml:space="preserve"> which designated the entire CRAFT Site as Public Parks</w:t>
      </w:r>
      <w:r w:rsidR="006D0984" w:rsidRPr="0083488F">
        <w:rPr>
          <w:rFonts w:ascii="Arial" w:hAnsi="Arial" w:cs="Arial"/>
          <w:sz w:val="24"/>
          <w:szCs w:val="24"/>
          <w:lang w:val="en-US"/>
        </w:rPr>
        <w:t xml:space="preserve">.  This was </w:t>
      </w:r>
      <w:r w:rsidRPr="0083488F">
        <w:rPr>
          <w:rFonts w:ascii="Arial" w:hAnsi="Arial" w:cs="Arial"/>
          <w:sz w:val="24"/>
          <w:szCs w:val="24"/>
          <w:lang w:val="en-US"/>
        </w:rPr>
        <w:t xml:space="preserve">to facilitate the </w:t>
      </w:r>
      <w:r w:rsidR="00A72F2E">
        <w:rPr>
          <w:rFonts w:ascii="Arial" w:hAnsi="Arial" w:cs="Arial"/>
          <w:sz w:val="24"/>
          <w:szCs w:val="24"/>
          <w:lang w:val="en-US"/>
        </w:rPr>
        <w:t xml:space="preserve">creation and </w:t>
      </w:r>
      <w:r w:rsidRPr="0083488F">
        <w:rPr>
          <w:rFonts w:ascii="Arial" w:hAnsi="Arial" w:cs="Arial"/>
          <w:sz w:val="24"/>
          <w:szCs w:val="24"/>
          <w:lang w:val="en-US"/>
        </w:rPr>
        <w:t xml:space="preserve">construction of </w:t>
      </w:r>
      <w:r w:rsidR="006D0984" w:rsidRPr="0083488F">
        <w:rPr>
          <w:rFonts w:ascii="Arial" w:hAnsi="Arial" w:cs="Arial"/>
          <w:sz w:val="24"/>
          <w:szCs w:val="24"/>
          <w:lang w:val="en-US"/>
        </w:rPr>
        <w:t xml:space="preserve">Rail Deck Park.  </w:t>
      </w:r>
      <w:r w:rsidR="00827222" w:rsidRPr="0083488F">
        <w:rPr>
          <w:rFonts w:ascii="Arial" w:hAnsi="Arial" w:cs="Arial"/>
          <w:sz w:val="24"/>
          <w:szCs w:val="24"/>
          <w:lang w:val="en-US"/>
        </w:rPr>
        <w:t xml:space="preserve">OPA 395 was appealed by CRAFT which led to the July 11, 2019 decision of the Tribunal in </w:t>
      </w:r>
      <w:r w:rsidR="00827222" w:rsidRPr="00072D3B">
        <w:rPr>
          <w:rFonts w:ascii="Arial" w:hAnsi="Arial" w:cs="Arial"/>
          <w:sz w:val="24"/>
          <w:szCs w:val="24"/>
        </w:rPr>
        <w:t>PL180210</w:t>
      </w:r>
      <w:r w:rsidR="00827222" w:rsidRPr="0083488F">
        <w:rPr>
          <w:rFonts w:ascii="Arial" w:hAnsi="Arial" w:cs="Arial"/>
          <w:sz w:val="24"/>
          <w:szCs w:val="24"/>
          <w:lang w:val="en-US"/>
        </w:rPr>
        <w:t xml:space="preserve"> (“Prior Decision”)</w:t>
      </w:r>
      <w:r w:rsidR="00827222" w:rsidRPr="0083488F">
        <w:rPr>
          <w:rFonts w:ascii="Arial" w:hAnsi="Arial" w:cs="Arial"/>
          <w:b/>
          <w:sz w:val="24"/>
          <w:szCs w:val="24"/>
          <w:lang w:val="en-US"/>
        </w:rPr>
        <w:t>.</w:t>
      </w:r>
      <w:r w:rsidR="00E060B5">
        <w:rPr>
          <w:rFonts w:ascii="Arial" w:hAnsi="Arial" w:cs="Arial"/>
          <w:b/>
          <w:sz w:val="24"/>
          <w:szCs w:val="24"/>
          <w:lang w:val="en-US"/>
        </w:rPr>
        <w:t xml:space="preserve"> </w:t>
      </w:r>
    </w:p>
    <w:p w14:paraId="046DED4C" w14:textId="77777777" w:rsidR="00C306F5" w:rsidRPr="00E060B5" w:rsidRDefault="00C306F5" w:rsidP="00F27CA8">
      <w:pPr>
        <w:pStyle w:val="ListParagraph"/>
        <w:spacing w:beforeLines="150" w:before="360" w:afterLines="150" w:after="360" w:line="360" w:lineRule="auto"/>
        <w:ind w:left="0"/>
        <w:rPr>
          <w:rFonts w:ascii="Arial" w:hAnsi="Arial" w:cs="Arial"/>
          <w:sz w:val="24"/>
          <w:szCs w:val="24"/>
          <w:lang w:val="en-US"/>
        </w:rPr>
      </w:pPr>
    </w:p>
    <w:p w14:paraId="083533E9" w14:textId="79B7E9C6" w:rsidR="00C306F5" w:rsidRPr="0083488F" w:rsidRDefault="00F64684"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lang w:val="en-US"/>
        </w:rPr>
        <w:t>A</w:t>
      </w:r>
      <w:r w:rsidR="000E3C4D">
        <w:rPr>
          <w:rFonts w:ascii="Arial" w:hAnsi="Arial" w:cs="Arial"/>
          <w:sz w:val="24"/>
          <w:szCs w:val="24"/>
          <w:lang w:val="en-US"/>
        </w:rPr>
        <w:t>s noted, a</w:t>
      </w:r>
      <w:r w:rsidRPr="0083488F">
        <w:rPr>
          <w:rFonts w:ascii="Arial" w:hAnsi="Arial" w:cs="Arial"/>
          <w:sz w:val="24"/>
          <w:szCs w:val="24"/>
          <w:lang w:val="en-US"/>
        </w:rPr>
        <w:t>t the time of the City Mayor’s August 3</w:t>
      </w:r>
      <w:r w:rsidR="003D3FE4">
        <w:rPr>
          <w:rFonts w:ascii="Arial" w:hAnsi="Arial" w:cs="Arial"/>
          <w:sz w:val="24"/>
          <w:szCs w:val="24"/>
          <w:lang w:val="en-US"/>
        </w:rPr>
        <w:t>,</w:t>
      </w:r>
      <w:r w:rsidR="002C29DD" w:rsidRPr="0083488F">
        <w:rPr>
          <w:rFonts w:ascii="Arial" w:hAnsi="Arial" w:cs="Arial"/>
          <w:sz w:val="24"/>
          <w:szCs w:val="24"/>
          <w:lang w:val="en-US"/>
        </w:rPr>
        <w:t xml:space="preserve"> 2016</w:t>
      </w:r>
      <w:r w:rsidRPr="0083488F">
        <w:rPr>
          <w:rFonts w:ascii="Arial" w:hAnsi="Arial" w:cs="Arial"/>
          <w:sz w:val="24"/>
          <w:szCs w:val="24"/>
          <w:lang w:val="en-US"/>
        </w:rPr>
        <w:t xml:space="preserve"> announcement</w:t>
      </w:r>
      <w:r w:rsidR="002C29DD" w:rsidRPr="0083488F">
        <w:rPr>
          <w:rFonts w:ascii="Arial" w:hAnsi="Arial" w:cs="Arial"/>
          <w:sz w:val="24"/>
          <w:szCs w:val="24"/>
          <w:lang w:val="en-US"/>
        </w:rPr>
        <w:t xml:space="preserve"> the City did not own the CRAFT </w:t>
      </w:r>
      <w:r w:rsidR="00BD1B52">
        <w:rPr>
          <w:rFonts w:ascii="Arial" w:hAnsi="Arial" w:cs="Arial"/>
          <w:sz w:val="24"/>
          <w:szCs w:val="24"/>
          <w:lang w:val="en-US"/>
        </w:rPr>
        <w:t>S</w:t>
      </w:r>
      <w:r w:rsidR="002C29DD" w:rsidRPr="0083488F">
        <w:rPr>
          <w:rFonts w:ascii="Arial" w:hAnsi="Arial" w:cs="Arial"/>
          <w:sz w:val="24"/>
          <w:szCs w:val="24"/>
          <w:lang w:val="en-US"/>
        </w:rPr>
        <w:t>ite</w:t>
      </w:r>
      <w:r w:rsidR="00E060B5">
        <w:rPr>
          <w:rFonts w:ascii="Arial" w:hAnsi="Arial" w:cs="Arial"/>
          <w:sz w:val="24"/>
          <w:szCs w:val="24"/>
          <w:lang w:val="en-US"/>
        </w:rPr>
        <w:t>. The City</w:t>
      </w:r>
      <w:r w:rsidR="002C29DD" w:rsidRPr="0083488F">
        <w:rPr>
          <w:rFonts w:ascii="Arial" w:hAnsi="Arial" w:cs="Arial"/>
          <w:sz w:val="24"/>
          <w:szCs w:val="24"/>
          <w:lang w:val="en-US"/>
        </w:rPr>
        <w:t xml:space="preserve"> </w:t>
      </w:r>
      <w:r w:rsidRPr="0083488F">
        <w:rPr>
          <w:rFonts w:ascii="Arial" w:hAnsi="Arial" w:cs="Arial"/>
          <w:sz w:val="24"/>
          <w:szCs w:val="24"/>
          <w:lang w:val="en-US"/>
        </w:rPr>
        <w:t xml:space="preserve">has also not </w:t>
      </w:r>
      <w:r w:rsidR="002C29DD" w:rsidRPr="0083488F">
        <w:rPr>
          <w:rFonts w:ascii="Arial" w:hAnsi="Arial" w:cs="Arial"/>
          <w:sz w:val="24"/>
          <w:szCs w:val="24"/>
          <w:lang w:val="en-US"/>
        </w:rPr>
        <w:t xml:space="preserve">taken </w:t>
      </w:r>
      <w:r w:rsidRPr="0083488F">
        <w:rPr>
          <w:rFonts w:ascii="Arial" w:hAnsi="Arial" w:cs="Arial"/>
          <w:sz w:val="24"/>
          <w:szCs w:val="24"/>
          <w:lang w:val="en-US"/>
        </w:rPr>
        <w:t xml:space="preserve">any </w:t>
      </w:r>
      <w:r w:rsidR="002C29DD" w:rsidRPr="0083488F">
        <w:rPr>
          <w:rFonts w:ascii="Arial" w:hAnsi="Arial" w:cs="Arial"/>
          <w:sz w:val="24"/>
          <w:szCs w:val="24"/>
          <w:lang w:val="en-US"/>
        </w:rPr>
        <w:t xml:space="preserve">substantive steps over the last </w:t>
      </w:r>
      <w:r w:rsidR="00A72F2E">
        <w:rPr>
          <w:rFonts w:ascii="Arial" w:hAnsi="Arial" w:cs="Arial"/>
          <w:sz w:val="24"/>
          <w:szCs w:val="24"/>
          <w:lang w:val="en-US"/>
        </w:rPr>
        <w:t>almost 5</w:t>
      </w:r>
      <w:r w:rsidR="00760751" w:rsidRPr="0083488F">
        <w:rPr>
          <w:rFonts w:ascii="Arial" w:hAnsi="Arial" w:cs="Arial"/>
          <w:sz w:val="24"/>
          <w:szCs w:val="24"/>
          <w:lang w:val="en-US"/>
        </w:rPr>
        <w:t xml:space="preserve"> years since the</w:t>
      </w:r>
      <w:r w:rsidRPr="0083488F">
        <w:rPr>
          <w:rFonts w:ascii="Arial" w:hAnsi="Arial" w:cs="Arial"/>
          <w:sz w:val="24"/>
          <w:szCs w:val="24"/>
          <w:lang w:val="en-US"/>
        </w:rPr>
        <w:t>n</w:t>
      </w:r>
      <w:r w:rsidR="002C29DD" w:rsidRPr="0083488F">
        <w:rPr>
          <w:rFonts w:ascii="Arial" w:hAnsi="Arial" w:cs="Arial"/>
          <w:sz w:val="24"/>
          <w:szCs w:val="24"/>
          <w:lang w:val="en-US"/>
        </w:rPr>
        <w:t xml:space="preserve"> to negotiat</w:t>
      </w:r>
      <w:r w:rsidR="00760751" w:rsidRPr="0083488F">
        <w:rPr>
          <w:rFonts w:ascii="Arial" w:hAnsi="Arial" w:cs="Arial"/>
          <w:sz w:val="24"/>
          <w:szCs w:val="24"/>
          <w:lang w:val="en-US"/>
        </w:rPr>
        <w:t>e the purchase of the CRAFT Property</w:t>
      </w:r>
      <w:r w:rsidR="002C29DD" w:rsidRPr="0083488F">
        <w:rPr>
          <w:rFonts w:ascii="Arial" w:hAnsi="Arial" w:cs="Arial"/>
          <w:sz w:val="24"/>
          <w:szCs w:val="24"/>
          <w:lang w:val="en-US"/>
        </w:rPr>
        <w:t xml:space="preserve"> - or to commence expropriation proceedings to acquire it</w:t>
      </w:r>
      <w:r w:rsidR="003415E2" w:rsidRPr="0083488F">
        <w:rPr>
          <w:rFonts w:ascii="Arial" w:hAnsi="Arial" w:cs="Arial"/>
          <w:sz w:val="24"/>
          <w:szCs w:val="24"/>
          <w:lang w:val="en-US"/>
        </w:rPr>
        <w:t xml:space="preserve">.  Thus, </w:t>
      </w:r>
      <w:r w:rsidR="002C29DD" w:rsidRPr="0083488F">
        <w:rPr>
          <w:rFonts w:ascii="Arial" w:hAnsi="Arial" w:cs="Arial"/>
          <w:sz w:val="24"/>
          <w:szCs w:val="24"/>
          <w:lang w:val="en-US"/>
        </w:rPr>
        <w:t xml:space="preserve">little has happened </w:t>
      </w:r>
      <w:r w:rsidRPr="0083488F">
        <w:rPr>
          <w:rFonts w:ascii="Arial" w:hAnsi="Arial" w:cs="Arial"/>
          <w:sz w:val="24"/>
          <w:szCs w:val="24"/>
          <w:lang w:val="en-US"/>
        </w:rPr>
        <w:t xml:space="preserve">since 2016 </w:t>
      </w:r>
      <w:r w:rsidR="002C29DD" w:rsidRPr="0083488F">
        <w:rPr>
          <w:rFonts w:ascii="Arial" w:hAnsi="Arial" w:cs="Arial"/>
          <w:sz w:val="24"/>
          <w:szCs w:val="24"/>
          <w:lang w:val="en-US"/>
        </w:rPr>
        <w:t xml:space="preserve">with respect to </w:t>
      </w:r>
      <w:r w:rsidR="00C306F5" w:rsidRPr="0083488F">
        <w:rPr>
          <w:rFonts w:ascii="Arial" w:hAnsi="Arial" w:cs="Arial"/>
          <w:sz w:val="24"/>
          <w:szCs w:val="24"/>
          <w:lang w:val="en-US"/>
        </w:rPr>
        <w:t xml:space="preserve">the </w:t>
      </w:r>
      <w:r w:rsidR="002C29DD" w:rsidRPr="0083488F">
        <w:rPr>
          <w:rFonts w:ascii="Arial" w:hAnsi="Arial" w:cs="Arial"/>
          <w:sz w:val="24"/>
          <w:szCs w:val="24"/>
          <w:lang w:val="en-US"/>
        </w:rPr>
        <w:t xml:space="preserve">actual creation of Rail Deck Park. </w:t>
      </w:r>
      <w:r w:rsidRPr="0083488F">
        <w:rPr>
          <w:rFonts w:ascii="Arial" w:hAnsi="Arial" w:cs="Arial"/>
          <w:sz w:val="24"/>
          <w:szCs w:val="24"/>
          <w:lang w:val="en-US"/>
        </w:rPr>
        <w:t>I</w:t>
      </w:r>
      <w:r w:rsidR="002C29DD" w:rsidRPr="0083488F">
        <w:rPr>
          <w:rFonts w:ascii="Arial" w:hAnsi="Arial" w:cs="Arial"/>
          <w:sz w:val="24"/>
          <w:szCs w:val="24"/>
          <w:lang w:val="en-US"/>
        </w:rPr>
        <w:t>t was informally suggested on a few occasions during the hearing that</w:t>
      </w:r>
      <w:r w:rsidR="00E060B5">
        <w:rPr>
          <w:rFonts w:ascii="Arial" w:hAnsi="Arial" w:cs="Arial"/>
          <w:sz w:val="24"/>
          <w:szCs w:val="24"/>
          <w:lang w:val="en-US"/>
        </w:rPr>
        <w:t xml:space="preserve"> the</w:t>
      </w:r>
      <w:r w:rsidR="002C29DD" w:rsidRPr="0083488F">
        <w:rPr>
          <w:rFonts w:ascii="Arial" w:hAnsi="Arial" w:cs="Arial"/>
          <w:sz w:val="24"/>
          <w:szCs w:val="24"/>
          <w:lang w:val="en-US"/>
        </w:rPr>
        <w:t xml:space="preserve"> </w:t>
      </w:r>
      <w:r w:rsidR="000E3C4D">
        <w:rPr>
          <w:rFonts w:ascii="Arial" w:hAnsi="Arial" w:cs="Arial"/>
          <w:sz w:val="24"/>
          <w:szCs w:val="24"/>
          <w:lang w:val="en-US"/>
        </w:rPr>
        <w:t xml:space="preserve">overall anticipated </w:t>
      </w:r>
      <w:r w:rsidR="002C29DD" w:rsidRPr="0083488F">
        <w:rPr>
          <w:rFonts w:ascii="Arial" w:hAnsi="Arial" w:cs="Arial"/>
          <w:sz w:val="24"/>
          <w:szCs w:val="24"/>
          <w:lang w:val="en-US"/>
        </w:rPr>
        <w:t>pr</w:t>
      </w:r>
      <w:r w:rsidR="000E3C4D">
        <w:rPr>
          <w:rFonts w:ascii="Arial" w:hAnsi="Arial" w:cs="Arial"/>
          <w:sz w:val="24"/>
          <w:szCs w:val="24"/>
          <w:lang w:val="en-US"/>
        </w:rPr>
        <w:t>oject costs</w:t>
      </w:r>
      <w:r w:rsidR="002C29DD" w:rsidRPr="0083488F">
        <w:rPr>
          <w:rFonts w:ascii="Arial" w:hAnsi="Arial" w:cs="Arial"/>
          <w:sz w:val="24"/>
          <w:szCs w:val="24"/>
          <w:lang w:val="en-US"/>
        </w:rPr>
        <w:t xml:space="preserve"> might be a relevant </w:t>
      </w:r>
      <w:r w:rsidR="00942375" w:rsidRPr="0083488F">
        <w:rPr>
          <w:rFonts w:ascii="Arial" w:hAnsi="Arial" w:cs="Arial"/>
          <w:sz w:val="24"/>
          <w:szCs w:val="24"/>
          <w:lang w:val="en-US"/>
        </w:rPr>
        <w:t xml:space="preserve">contributing </w:t>
      </w:r>
      <w:r w:rsidR="002C29DD" w:rsidRPr="0083488F">
        <w:rPr>
          <w:rFonts w:ascii="Arial" w:hAnsi="Arial" w:cs="Arial"/>
          <w:sz w:val="24"/>
          <w:szCs w:val="24"/>
          <w:lang w:val="en-US"/>
        </w:rPr>
        <w:t>factor.  This first arose during the cross-exam</w:t>
      </w:r>
      <w:r w:rsidR="00760751" w:rsidRPr="0083488F">
        <w:rPr>
          <w:rFonts w:ascii="Arial" w:hAnsi="Arial" w:cs="Arial"/>
          <w:sz w:val="24"/>
          <w:szCs w:val="24"/>
          <w:lang w:val="en-US"/>
        </w:rPr>
        <w:t>ination of one of CRAFT’s</w:t>
      </w:r>
      <w:r w:rsidR="002C29DD" w:rsidRPr="0083488F">
        <w:rPr>
          <w:rFonts w:ascii="Arial" w:hAnsi="Arial" w:cs="Arial"/>
          <w:sz w:val="24"/>
          <w:szCs w:val="24"/>
          <w:lang w:val="en-US"/>
        </w:rPr>
        <w:t xml:space="preserve"> witnesse</w:t>
      </w:r>
      <w:r w:rsidR="00942375" w:rsidRPr="0083488F">
        <w:rPr>
          <w:rFonts w:ascii="Arial" w:hAnsi="Arial" w:cs="Arial"/>
          <w:sz w:val="24"/>
          <w:szCs w:val="24"/>
          <w:lang w:val="en-US"/>
        </w:rPr>
        <w:t xml:space="preserve">s conducted by Mr. Max Allen representing GCA, when </w:t>
      </w:r>
      <w:r w:rsidR="002C29DD" w:rsidRPr="0083488F">
        <w:rPr>
          <w:rFonts w:ascii="Arial" w:hAnsi="Arial" w:cs="Arial"/>
          <w:sz w:val="24"/>
          <w:szCs w:val="24"/>
          <w:lang w:val="en-US"/>
        </w:rPr>
        <w:t xml:space="preserve">there was a brief reference to the possible $2B costs of building a </w:t>
      </w:r>
      <w:r w:rsidR="00760751" w:rsidRPr="0083488F">
        <w:rPr>
          <w:rFonts w:ascii="Arial" w:hAnsi="Arial" w:cs="Arial"/>
          <w:sz w:val="24"/>
          <w:szCs w:val="24"/>
          <w:lang w:val="en-US"/>
        </w:rPr>
        <w:t xml:space="preserve">version of Rail Deck Park – </w:t>
      </w:r>
      <w:r w:rsidR="000E3C4D">
        <w:rPr>
          <w:rFonts w:ascii="Arial" w:hAnsi="Arial" w:cs="Arial"/>
          <w:sz w:val="24"/>
          <w:szCs w:val="24"/>
          <w:lang w:val="en-US"/>
        </w:rPr>
        <w:t>an amount that does not include</w:t>
      </w:r>
      <w:r w:rsidR="002C29DD" w:rsidRPr="0083488F">
        <w:rPr>
          <w:rFonts w:ascii="Arial" w:hAnsi="Arial" w:cs="Arial"/>
          <w:sz w:val="24"/>
          <w:szCs w:val="24"/>
          <w:lang w:val="en-US"/>
        </w:rPr>
        <w:t xml:space="preserve"> the costs of acquiring the</w:t>
      </w:r>
      <w:r w:rsidR="000E3C4D">
        <w:rPr>
          <w:rFonts w:ascii="Arial" w:hAnsi="Arial" w:cs="Arial"/>
          <w:sz w:val="24"/>
          <w:szCs w:val="24"/>
          <w:lang w:val="en-US"/>
        </w:rPr>
        <w:t xml:space="preserve"> CRAFT Property</w:t>
      </w:r>
      <w:r w:rsidR="002C29DD" w:rsidRPr="0083488F">
        <w:rPr>
          <w:rFonts w:ascii="Arial" w:hAnsi="Arial" w:cs="Arial"/>
          <w:sz w:val="24"/>
          <w:szCs w:val="24"/>
          <w:lang w:val="en-US"/>
        </w:rPr>
        <w:t>.</w:t>
      </w:r>
    </w:p>
    <w:p w14:paraId="7C152711" w14:textId="1DA7983F" w:rsidR="00942375" w:rsidRPr="0083488F" w:rsidRDefault="00E1739E"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Pr>
          <w:rFonts w:ascii="Arial" w:hAnsi="Arial" w:cs="Arial"/>
          <w:sz w:val="24"/>
          <w:szCs w:val="24"/>
          <w:lang w:val="en-US"/>
        </w:rPr>
        <w:lastRenderedPageBreak/>
        <w:t>This Tribunal is not</w:t>
      </w:r>
      <w:r w:rsidR="00942375" w:rsidRPr="0083488F">
        <w:rPr>
          <w:rFonts w:ascii="Arial" w:hAnsi="Arial" w:cs="Arial"/>
          <w:sz w:val="24"/>
          <w:szCs w:val="24"/>
          <w:lang w:val="en-US"/>
        </w:rPr>
        <w:t xml:space="preserve"> require</w:t>
      </w:r>
      <w:r>
        <w:rPr>
          <w:rFonts w:ascii="Arial" w:hAnsi="Arial" w:cs="Arial"/>
          <w:sz w:val="24"/>
          <w:szCs w:val="24"/>
          <w:lang w:val="en-US"/>
        </w:rPr>
        <w:t xml:space="preserve">d </w:t>
      </w:r>
      <w:r w:rsidR="00942375" w:rsidRPr="0083488F">
        <w:rPr>
          <w:rFonts w:ascii="Arial" w:hAnsi="Arial" w:cs="Arial"/>
          <w:sz w:val="24"/>
          <w:szCs w:val="24"/>
          <w:lang w:val="en-US"/>
        </w:rPr>
        <w:t xml:space="preserve">to investigate </w:t>
      </w:r>
      <w:r>
        <w:rPr>
          <w:rFonts w:ascii="Arial" w:hAnsi="Arial" w:cs="Arial"/>
          <w:sz w:val="24"/>
          <w:szCs w:val="24"/>
          <w:lang w:val="en-US"/>
        </w:rPr>
        <w:t xml:space="preserve">the reasons </w:t>
      </w:r>
      <w:r w:rsidR="00D61280">
        <w:rPr>
          <w:rFonts w:ascii="Arial" w:hAnsi="Arial" w:cs="Arial"/>
          <w:sz w:val="24"/>
          <w:szCs w:val="24"/>
          <w:lang w:val="en-US"/>
        </w:rPr>
        <w:t>why the City has not yet actively pursued</w:t>
      </w:r>
      <w:r w:rsidR="00942375" w:rsidRPr="0083488F">
        <w:rPr>
          <w:rFonts w:ascii="Arial" w:hAnsi="Arial" w:cs="Arial"/>
          <w:sz w:val="24"/>
          <w:szCs w:val="24"/>
          <w:lang w:val="en-US"/>
        </w:rPr>
        <w:t xml:space="preserve"> the acquisition of any part of the CRAFT Property in order to proceed with Rail Deck Park.  Certainly, CRAFT’s counsel Mr. Kagan has expressed a few theories during his opening and final submissions as to why that has happened.  However, this Panel need not make any findings on this curious topic in order to make a decision on </w:t>
      </w:r>
      <w:r w:rsidR="00D61280">
        <w:rPr>
          <w:rFonts w:ascii="Arial" w:hAnsi="Arial" w:cs="Arial"/>
          <w:sz w:val="24"/>
          <w:szCs w:val="24"/>
          <w:lang w:val="en-US"/>
        </w:rPr>
        <w:t xml:space="preserve">whether to approve </w:t>
      </w:r>
      <w:r w:rsidR="00942375" w:rsidRPr="0083488F">
        <w:rPr>
          <w:rFonts w:ascii="Arial" w:hAnsi="Arial" w:cs="Arial"/>
          <w:sz w:val="24"/>
          <w:szCs w:val="24"/>
          <w:lang w:val="en-US"/>
        </w:rPr>
        <w:t>the CRAFT OPA.</w:t>
      </w:r>
      <w:r w:rsidR="0010549C" w:rsidRPr="0083488F">
        <w:rPr>
          <w:rFonts w:ascii="Arial" w:hAnsi="Arial" w:cs="Arial"/>
          <w:sz w:val="24"/>
          <w:szCs w:val="24"/>
          <w:lang w:val="en-US"/>
        </w:rPr>
        <w:t xml:space="preserve">  In any event, the Panel </w:t>
      </w:r>
      <w:r w:rsidR="00D61280">
        <w:rPr>
          <w:rFonts w:ascii="Arial" w:hAnsi="Arial" w:cs="Arial"/>
          <w:sz w:val="24"/>
          <w:szCs w:val="24"/>
          <w:lang w:val="en-US"/>
        </w:rPr>
        <w:t xml:space="preserve">reiterates the observations of </w:t>
      </w:r>
      <w:r w:rsidR="0010549C" w:rsidRPr="0083488F">
        <w:rPr>
          <w:rFonts w:ascii="Arial" w:hAnsi="Arial" w:cs="Arial"/>
          <w:sz w:val="24"/>
          <w:szCs w:val="24"/>
          <w:lang w:val="en-US"/>
        </w:rPr>
        <w:t xml:space="preserve">the </w:t>
      </w:r>
      <w:r w:rsidR="003F6964">
        <w:rPr>
          <w:rFonts w:ascii="Arial" w:hAnsi="Arial" w:cs="Arial"/>
          <w:sz w:val="24"/>
          <w:szCs w:val="24"/>
          <w:lang w:val="en-US"/>
        </w:rPr>
        <w:t>Tribunal</w:t>
      </w:r>
      <w:r w:rsidR="0010549C" w:rsidRPr="0083488F">
        <w:rPr>
          <w:rFonts w:ascii="Arial" w:hAnsi="Arial" w:cs="Arial"/>
          <w:sz w:val="24"/>
          <w:szCs w:val="24"/>
          <w:lang w:val="en-US"/>
        </w:rPr>
        <w:t xml:space="preserve"> members who delivered the Prio</w:t>
      </w:r>
      <w:r w:rsidR="00D61280">
        <w:rPr>
          <w:rFonts w:ascii="Arial" w:hAnsi="Arial" w:cs="Arial"/>
          <w:sz w:val="24"/>
          <w:szCs w:val="24"/>
          <w:lang w:val="en-US"/>
        </w:rPr>
        <w:t>r Decision in 2019</w:t>
      </w:r>
      <w:r w:rsidR="0010549C" w:rsidRPr="0083488F">
        <w:rPr>
          <w:rFonts w:ascii="Arial" w:hAnsi="Arial" w:cs="Arial"/>
          <w:sz w:val="24"/>
          <w:szCs w:val="24"/>
          <w:lang w:val="en-US"/>
        </w:rPr>
        <w:t>:</w:t>
      </w:r>
    </w:p>
    <w:p w14:paraId="5288A492" w14:textId="77777777" w:rsidR="0010549C" w:rsidRPr="0083488F" w:rsidRDefault="0010549C" w:rsidP="00F27CA8">
      <w:pPr>
        <w:pStyle w:val="ListParagraph"/>
        <w:spacing w:beforeLines="150" w:before="360" w:afterLines="150" w:after="360" w:line="360" w:lineRule="auto"/>
        <w:ind w:left="0"/>
        <w:rPr>
          <w:rFonts w:ascii="Arial" w:hAnsi="Arial" w:cs="Arial"/>
          <w:sz w:val="24"/>
          <w:szCs w:val="24"/>
          <w:lang w:val="en-US"/>
        </w:rPr>
      </w:pPr>
    </w:p>
    <w:p w14:paraId="5F1E565F" w14:textId="77777777" w:rsidR="0010549C" w:rsidRPr="004957C6" w:rsidRDefault="0010549C" w:rsidP="003F6964">
      <w:pPr>
        <w:pStyle w:val="ListParagraph"/>
        <w:spacing w:after="0" w:line="240" w:lineRule="auto"/>
        <w:ind w:left="1418" w:right="1418"/>
        <w:rPr>
          <w:rFonts w:ascii="Arial" w:hAnsi="Arial" w:cs="Arial"/>
          <w:iCs/>
          <w:sz w:val="20"/>
          <w:szCs w:val="20"/>
          <w:lang w:val="en-US"/>
        </w:rPr>
      </w:pPr>
      <w:r w:rsidRPr="004957C6">
        <w:rPr>
          <w:rFonts w:ascii="Arial" w:hAnsi="Arial" w:cs="Arial"/>
          <w:iCs/>
          <w:sz w:val="20"/>
          <w:szCs w:val="20"/>
          <w:lang w:val="en-US"/>
        </w:rPr>
        <w:t>[86] The City unqualifiedly acknowledges that the City is serious about proceeding with the [Rail Deck Park] project and fully understands that it will have to acquire the property interest [from CRAFT].</w:t>
      </w:r>
    </w:p>
    <w:p w14:paraId="29E4527B" w14:textId="77777777" w:rsidR="0010549C" w:rsidRPr="004957C6" w:rsidRDefault="0010549C" w:rsidP="003F6964">
      <w:pPr>
        <w:pStyle w:val="ListParagraph"/>
        <w:spacing w:after="0" w:line="240" w:lineRule="auto"/>
        <w:ind w:left="1418" w:right="1418"/>
        <w:rPr>
          <w:rFonts w:ascii="Arial" w:hAnsi="Arial" w:cs="Arial"/>
          <w:iCs/>
          <w:sz w:val="20"/>
          <w:szCs w:val="20"/>
          <w:lang w:val="en-US"/>
        </w:rPr>
      </w:pPr>
    </w:p>
    <w:p w14:paraId="373CF59A" w14:textId="77777777" w:rsidR="0010549C" w:rsidRPr="003F6964" w:rsidRDefault="0010549C" w:rsidP="003F6964">
      <w:pPr>
        <w:pStyle w:val="ListParagraph"/>
        <w:spacing w:after="0" w:line="240" w:lineRule="auto"/>
        <w:ind w:left="1418" w:right="1418"/>
        <w:rPr>
          <w:rFonts w:ascii="Arial" w:hAnsi="Arial" w:cs="Arial"/>
          <w:sz w:val="20"/>
          <w:szCs w:val="20"/>
          <w:lang w:val="en-US"/>
        </w:rPr>
      </w:pPr>
      <w:r w:rsidRPr="004957C6">
        <w:rPr>
          <w:rFonts w:ascii="Arial" w:hAnsi="Arial" w:cs="Arial"/>
          <w:iCs/>
          <w:sz w:val="20"/>
          <w:szCs w:val="20"/>
          <w:lang w:val="en-US"/>
        </w:rPr>
        <w:t>[87] Of course, the preferred method of acquisition would be a transaction negotiated between the City and the Appellants on a consent basis. Nonetheless, the City, being a municipality, has the authority of expropriation. So, the City cannot demur here and allege an inability to acquire the property interest necessary to accommodate the project</w:t>
      </w:r>
      <w:r w:rsidR="003F6964" w:rsidRPr="004957C6">
        <w:rPr>
          <w:rFonts w:ascii="Arial" w:hAnsi="Arial" w:cs="Arial"/>
          <w:iCs/>
          <w:sz w:val="20"/>
          <w:szCs w:val="20"/>
          <w:lang w:val="en-US"/>
        </w:rPr>
        <w:t>.</w:t>
      </w:r>
    </w:p>
    <w:p w14:paraId="38A6E246" w14:textId="77777777" w:rsidR="00C306F5" w:rsidRPr="0083488F" w:rsidRDefault="00C306F5" w:rsidP="00F27CA8">
      <w:pPr>
        <w:pStyle w:val="ListParagraph"/>
        <w:spacing w:beforeLines="150" w:before="360" w:afterLines="150" w:after="360" w:line="360" w:lineRule="auto"/>
        <w:ind w:left="0"/>
        <w:rPr>
          <w:rFonts w:ascii="Arial" w:hAnsi="Arial" w:cs="Arial"/>
          <w:sz w:val="24"/>
          <w:szCs w:val="24"/>
          <w:lang w:val="en-US"/>
        </w:rPr>
      </w:pPr>
    </w:p>
    <w:p w14:paraId="75435C49" w14:textId="3CD93BE3" w:rsidR="00C306F5" w:rsidRPr="0083488F" w:rsidRDefault="00827222" w:rsidP="00F27CA8">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lang w:val="en-US"/>
        </w:rPr>
        <w:t>Pursua</w:t>
      </w:r>
      <w:r w:rsidR="00170EC5">
        <w:rPr>
          <w:rFonts w:ascii="Arial" w:hAnsi="Arial" w:cs="Arial"/>
          <w:sz w:val="24"/>
          <w:szCs w:val="24"/>
          <w:lang w:val="en-US"/>
        </w:rPr>
        <w:t>nt to the Prior Decision, CRAFT did not succeed in its</w:t>
      </w:r>
      <w:r w:rsidRPr="0083488F">
        <w:rPr>
          <w:rFonts w:ascii="Arial" w:hAnsi="Arial" w:cs="Arial"/>
          <w:sz w:val="24"/>
          <w:szCs w:val="24"/>
          <w:lang w:val="en-US"/>
        </w:rPr>
        <w:t xml:space="preserve"> appeal</w:t>
      </w:r>
      <w:r w:rsidR="00760751" w:rsidRPr="0083488F">
        <w:rPr>
          <w:rFonts w:ascii="Arial" w:hAnsi="Arial" w:cs="Arial"/>
          <w:sz w:val="24"/>
          <w:szCs w:val="24"/>
          <w:lang w:val="en-US"/>
        </w:rPr>
        <w:t xml:space="preserve"> of</w:t>
      </w:r>
      <w:r w:rsidRPr="0083488F">
        <w:rPr>
          <w:rFonts w:ascii="Arial" w:hAnsi="Arial" w:cs="Arial"/>
          <w:sz w:val="24"/>
          <w:szCs w:val="24"/>
          <w:lang w:val="en-US"/>
        </w:rPr>
        <w:t xml:space="preserve"> </w:t>
      </w:r>
      <w:r w:rsidR="00170EC5">
        <w:rPr>
          <w:rFonts w:ascii="Arial" w:hAnsi="Arial" w:cs="Arial"/>
          <w:sz w:val="24"/>
          <w:szCs w:val="24"/>
          <w:lang w:val="en-US"/>
        </w:rPr>
        <w:t xml:space="preserve">OPA 395 </w:t>
      </w:r>
      <w:r w:rsidR="00D96033" w:rsidRPr="0083488F">
        <w:rPr>
          <w:rFonts w:ascii="Arial" w:hAnsi="Arial" w:cs="Arial"/>
          <w:sz w:val="24"/>
          <w:szCs w:val="24"/>
          <w:lang w:val="en-US"/>
        </w:rPr>
        <w:t>with the result that</w:t>
      </w:r>
      <w:r w:rsidRPr="0083488F">
        <w:rPr>
          <w:rFonts w:ascii="Arial" w:hAnsi="Arial" w:cs="Arial"/>
          <w:sz w:val="24"/>
          <w:szCs w:val="24"/>
          <w:lang w:val="en-US"/>
        </w:rPr>
        <w:t xml:space="preserve"> the entire CRAFT Site </w:t>
      </w:r>
      <w:r w:rsidR="00D96033" w:rsidRPr="0083488F">
        <w:rPr>
          <w:rFonts w:ascii="Arial" w:hAnsi="Arial" w:cs="Arial"/>
          <w:sz w:val="24"/>
          <w:szCs w:val="24"/>
          <w:lang w:val="en-US"/>
        </w:rPr>
        <w:t>became</w:t>
      </w:r>
      <w:r w:rsidR="001F675E" w:rsidRPr="0083488F">
        <w:rPr>
          <w:rFonts w:ascii="Arial" w:hAnsi="Arial" w:cs="Arial"/>
          <w:sz w:val="24"/>
          <w:szCs w:val="24"/>
          <w:lang w:val="en-US"/>
        </w:rPr>
        <w:t xml:space="preserve"> thereby</w:t>
      </w:r>
      <w:r w:rsidR="00D96033" w:rsidRPr="0083488F">
        <w:rPr>
          <w:rFonts w:ascii="Arial" w:hAnsi="Arial" w:cs="Arial"/>
          <w:sz w:val="24"/>
          <w:szCs w:val="24"/>
          <w:lang w:val="en-US"/>
        </w:rPr>
        <w:t xml:space="preserve"> designated </w:t>
      </w:r>
      <w:r w:rsidRPr="0083488F">
        <w:rPr>
          <w:rFonts w:ascii="Arial" w:hAnsi="Arial" w:cs="Arial"/>
          <w:sz w:val="24"/>
          <w:szCs w:val="24"/>
          <w:lang w:val="en-US"/>
        </w:rPr>
        <w:t xml:space="preserve">as </w:t>
      </w:r>
      <w:r w:rsidR="002C29DD" w:rsidRPr="0083488F">
        <w:rPr>
          <w:rFonts w:ascii="Arial" w:hAnsi="Arial" w:cs="Arial"/>
          <w:sz w:val="24"/>
          <w:szCs w:val="24"/>
          <w:lang w:val="en-US"/>
        </w:rPr>
        <w:t>Public Parks</w:t>
      </w:r>
      <w:r w:rsidR="00D96033" w:rsidRPr="0083488F">
        <w:rPr>
          <w:rFonts w:ascii="Arial" w:hAnsi="Arial" w:cs="Arial"/>
          <w:sz w:val="24"/>
          <w:szCs w:val="24"/>
          <w:lang w:val="en-US"/>
        </w:rPr>
        <w:t>.  C</w:t>
      </w:r>
      <w:r w:rsidR="002C29DD" w:rsidRPr="0083488F">
        <w:rPr>
          <w:rFonts w:ascii="Arial" w:hAnsi="Arial" w:cs="Arial"/>
          <w:sz w:val="24"/>
          <w:szCs w:val="24"/>
          <w:lang w:val="en-US"/>
        </w:rPr>
        <w:t xml:space="preserve">ounsel for the City and </w:t>
      </w:r>
      <w:r w:rsidR="00A72F2E">
        <w:rPr>
          <w:rFonts w:ascii="Arial" w:hAnsi="Arial" w:cs="Arial"/>
          <w:sz w:val="24"/>
          <w:szCs w:val="24"/>
          <w:lang w:val="en-US"/>
        </w:rPr>
        <w:t xml:space="preserve">for </w:t>
      </w:r>
      <w:r w:rsidR="002C29DD" w:rsidRPr="0083488F">
        <w:rPr>
          <w:rFonts w:ascii="Arial" w:hAnsi="Arial" w:cs="Arial"/>
          <w:sz w:val="24"/>
          <w:szCs w:val="24"/>
          <w:lang w:val="en-US"/>
        </w:rPr>
        <w:t xml:space="preserve">CRAFT </w:t>
      </w:r>
      <w:r w:rsidR="00A72F2E">
        <w:rPr>
          <w:rFonts w:ascii="Arial" w:hAnsi="Arial" w:cs="Arial"/>
          <w:sz w:val="24"/>
          <w:szCs w:val="24"/>
          <w:lang w:val="en-US"/>
        </w:rPr>
        <w:t xml:space="preserve">both </w:t>
      </w:r>
      <w:r w:rsidR="002C29DD" w:rsidRPr="0083488F">
        <w:rPr>
          <w:rFonts w:ascii="Arial" w:hAnsi="Arial" w:cs="Arial"/>
          <w:sz w:val="24"/>
          <w:szCs w:val="24"/>
          <w:lang w:val="en-US"/>
        </w:rPr>
        <w:t xml:space="preserve">now agree </w:t>
      </w:r>
      <w:r w:rsidR="00D96033" w:rsidRPr="0083488F">
        <w:rPr>
          <w:rFonts w:ascii="Arial" w:hAnsi="Arial" w:cs="Arial"/>
          <w:sz w:val="24"/>
          <w:szCs w:val="24"/>
          <w:lang w:val="en-US"/>
        </w:rPr>
        <w:t>that the CRAFT Site is therefore</w:t>
      </w:r>
      <w:r w:rsidR="002C29DD" w:rsidRPr="0083488F">
        <w:rPr>
          <w:rFonts w:ascii="Arial" w:hAnsi="Arial" w:cs="Arial"/>
          <w:sz w:val="24"/>
          <w:szCs w:val="24"/>
          <w:lang w:val="en-US"/>
        </w:rPr>
        <w:t xml:space="preserve"> currently </w:t>
      </w:r>
      <w:r w:rsidR="003F6964">
        <w:rPr>
          <w:rFonts w:ascii="Arial" w:hAnsi="Arial" w:cs="Arial"/>
          <w:sz w:val="24"/>
          <w:szCs w:val="24"/>
          <w:lang w:val="en-US"/>
        </w:rPr>
        <w:t>“</w:t>
      </w:r>
      <w:r w:rsidRPr="0083488F">
        <w:rPr>
          <w:rFonts w:ascii="Arial" w:hAnsi="Arial" w:cs="Arial"/>
          <w:sz w:val="24"/>
          <w:szCs w:val="24"/>
          <w:lang w:val="en-US"/>
        </w:rPr>
        <w:t>dually designated</w:t>
      </w:r>
      <w:r w:rsidR="003F6964">
        <w:rPr>
          <w:rFonts w:ascii="Arial" w:hAnsi="Arial" w:cs="Arial"/>
          <w:sz w:val="24"/>
          <w:szCs w:val="24"/>
          <w:lang w:val="en-US"/>
        </w:rPr>
        <w:t>”</w:t>
      </w:r>
      <w:r w:rsidRPr="0083488F">
        <w:rPr>
          <w:rFonts w:ascii="Arial" w:hAnsi="Arial" w:cs="Arial"/>
          <w:sz w:val="24"/>
          <w:szCs w:val="24"/>
          <w:lang w:val="en-US"/>
        </w:rPr>
        <w:t xml:space="preserve"> </w:t>
      </w:r>
      <w:r w:rsidR="00C306F5" w:rsidRPr="0083488F">
        <w:rPr>
          <w:rFonts w:ascii="Arial" w:hAnsi="Arial" w:cs="Arial"/>
          <w:sz w:val="24"/>
          <w:szCs w:val="24"/>
          <w:lang w:val="en-US"/>
        </w:rPr>
        <w:t>because</w:t>
      </w:r>
      <w:r w:rsidR="002C29DD" w:rsidRPr="0083488F">
        <w:rPr>
          <w:rFonts w:ascii="Arial" w:hAnsi="Arial" w:cs="Arial"/>
          <w:sz w:val="24"/>
          <w:szCs w:val="24"/>
          <w:lang w:val="en-US"/>
        </w:rPr>
        <w:t xml:space="preserve"> </w:t>
      </w:r>
      <w:r w:rsidR="00170EC5">
        <w:rPr>
          <w:rFonts w:ascii="Arial" w:hAnsi="Arial" w:cs="Arial"/>
          <w:sz w:val="24"/>
          <w:szCs w:val="24"/>
          <w:lang w:val="en-US"/>
        </w:rPr>
        <w:t xml:space="preserve">of the still-existing </w:t>
      </w:r>
      <w:r w:rsidR="002C29DD" w:rsidRPr="0083488F">
        <w:rPr>
          <w:rFonts w:ascii="Arial" w:hAnsi="Arial" w:cs="Arial"/>
          <w:sz w:val="24"/>
          <w:szCs w:val="24"/>
          <w:lang w:val="en-US"/>
        </w:rPr>
        <w:t xml:space="preserve">Utility Corridor designation which the CRAFT OPA now seeks to change to </w:t>
      </w:r>
      <w:r w:rsidR="00A90420">
        <w:rPr>
          <w:rFonts w:ascii="Arial" w:hAnsi="Arial" w:cs="Arial"/>
          <w:sz w:val="24"/>
          <w:szCs w:val="24"/>
          <w:lang w:val="en-US"/>
        </w:rPr>
        <w:t>Mixed-Use</w:t>
      </w:r>
      <w:r w:rsidR="002C29DD" w:rsidRPr="0083488F">
        <w:rPr>
          <w:rFonts w:ascii="Arial" w:hAnsi="Arial" w:cs="Arial"/>
          <w:sz w:val="24"/>
          <w:szCs w:val="24"/>
          <w:lang w:val="en-US"/>
        </w:rPr>
        <w:t>.  As</w:t>
      </w:r>
      <w:r w:rsidRPr="0083488F">
        <w:rPr>
          <w:rFonts w:ascii="Arial" w:hAnsi="Arial" w:cs="Arial"/>
          <w:sz w:val="24"/>
          <w:szCs w:val="24"/>
          <w:lang w:val="en-US"/>
        </w:rPr>
        <w:t xml:space="preserve"> further discussed in </w:t>
      </w:r>
      <w:r w:rsidR="00170EC5">
        <w:rPr>
          <w:rFonts w:ascii="Arial" w:hAnsi="Arial" w:cs="Arial"/>
          <w:sz w:val="24"/>
          <w:szCs w:val="24"/>
          <w:lang w:val="en-US"/>
        </w:rPr>
        <w:t>Part 3</w:t>
      </w:r>
      <w:r w:rsidR="002C29DD" w:rsidRPr="0083488F">
        <w:rPr>
          <w:rFonts w:ascii="Arial" w:hAnsi="Arial" w:cs="Arial"/>
          <w:sz w:val="24"/>
          <w:szCs w:val="24"/>
          <w:lang w:val="en-US"/>
        </w:rPr>
        <w:t xml:space="preserve"> below, the </w:t>
      </w:r>
      <w:r w:rsidR="003F6964">
        <w:rPr>
          <w:rFonts w:ascii="Arial" w:hAnsi="Arial" w:cs="Arial"/>
          <w:sz w:val="24"/>
          <w:szCs w:val="24"/>
          <w:lang w:val="en-US"/>
        </w:rPr>
        <w:t>Tribunal</w:t>
      </w:r>
      <w:r w:rsidR="001F675E" w:rsidRPr="0083488F">
        <w:rPr>
          <w:rFonts w:ascii="Arial" w:hAnsi="Arial" w:cs="Arial"/>
          <w:sz w:val="24"/>
          <w:szCs w:val="24"/>
          <w:lang w:val="en-US"/>
        </w:rPr>
        <w:t xml:space="preserve">’s rulings in the </w:t>
      </w:r>
      <w:r w:rsidR="002C29DD" w:rsidRPr="0083488F">
        <w:rPr>
          <w:rFonts w:ascii="Arial" w:hAnsi="Arial" w:cs="Arial"/>
          <w:sz w:val="24"/>
          <w:szCs w:val="24"/>
          <w:lang w:val="en-US"/>
        </w:rPr>
        <w:t>Prior Decision</w:t>
      </w:r>
      <w:r w:rsidR="001F675E" w:rsidRPr="0083488F">
        <w:rPr>
          <w:rFonts w:ascii="Arial" w:hAnsi="Arial" w:cs="Arial"/>
          <w:sz w:val="24"/>
          <w:szCs w:val="24"/>
          <w:lang w:val="en-US"/>
        </w:rPr>
        <w:t xml:space="preserve"> were</w:t>
      </w:r>
      <w:r w:rsidRPr="0083488F">
        <w:rPr>
          <w:rFonts w:ascii="Arial" w:hAnsi="Arial" w:cs="Arial"/>
          <w:sz w:val="24"/>
          <w:szCs w:val="24"/>
          <w:lang w:val="en-US"/>
        </w:rPr>
        <w:t xml:space="preserve"> specifically without prejudice t</w:t>
      </w:r>
      <w:r w:rsidR="00E060B5">
        <w:rPr>
          <w:rFonts w:ascii="Arial" w:hAnsi="Arial" w:cs="Arial"/>
          <w:sz w:val="24"/>
          <w:szCs w:val="24"/>
          <w:lang w:val="en-US"/>
        </w:rPr>
        <w:t>o the relief now sought in this application for the</w:t>
      </w:r>
      <w:r w:rsidR="002C29DD" w:rsidRPr="0083488F">
        <w:rPr>
          <w:rFonts w:ascii="Arial" w:hAnsi="Arial" w:cs="Arial"/>
          <w:sz w:val="24"/>
          <w:szCs w:val="24"/>
          <w:lang w:val="en-US"/>
        </w:rPr>
        <w:t xml:space="preserve"> CRAFT OPA.</w:t>
      </w:r>
      <w:r w:rsidR="001F675E" w:rsidRPr="0083488F">
        <w:rPr>
          <w:rFonts w:ascii="Arial" w:hAnsi="Arial" w:cs="Arial"/>
          <w:sz w:val="24"/>
          <w:szCs w:val="24"/>
          <w:lang w:val="en-US"/>
        </w:rPr>
        <w:t xml:space="preserve"> </w:t>
      </w:r>
    </w:p>
    <w:p w14:paraId="343859F3" w14:textId="77777777" w:rsidR="00C306F5" w:rsidRPr="0083488F" w:rsidRDefault="00C306F5" w:rsidP="00F27CA8">
      <w:pPr>
        <w:pStyle w:val="ListParagraph"/>
        <w:spacing w:beforeLines="150" w:before="360" w:afterLines="150" w:after="360" w:line="360" w:lineRule="auto"/>
        <w:ind w:left="0"/>
        <w:rPr>
          <w:rFonts w:ascii="Arial" w:hAnsi="Arial" w:cs="Arial"/>
          <w:sz w:val="24"/>
          <w:szCs w:val="24"/>
          <w:lang w:val="en-US"/>
        </w:rPr>
      </w:pPr>
    </w:p>
    <w:p w14:paraId="70DF9BD0" w14:textId="7674B6F7" w:rsidR="004957C6" w:rsidRDefault="00971DD0" w:rsidP="004957C6">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83488F">
        <w:rPr>
          <w:rFonts w:ascii="Arial" w:hAnsi="Arial" w:cs="Arial"/>
          <w:sz w:val="24"/>
          <w:szCs w:val="24"/>
          <w:lang w:val="en-US"/>
        </w:rPr>
        <w:t xml:space="preserve">The original </w:t>
      </w:r>
      <w:r w:rsidR="00DB3F03" w:rsidRPr="0083488F">
        <w:rPr>
          <w:rFonts w:ascii="Arial" w:hAnsi="Arial" w:cs="Arial"/>
          <w:sz w:val="24"/>
          <w:szCs w:val="24"/>
          <w:lang w:val="en-US"/>
        </w:rPr>
        <w:t xml:space="preserve">CRAFT OPA </w:t>
      </w:r>
      <w:r w:rsidR="000844F9" w:rsidRPr="0083488F">
        <w:rPr>
          <w:rFonts w:ascii="Arial" w:hAnsi="Arial" w:cs="Arial"/>
          <w:sz w:val="24"/>
          <w:szCs w:val="24"/>
          <w:lang w:val="en-US"/>
        </w:rPr>
        <w:t>was submitted</w:t>
      </w:r>
      <w:r w:rsidRPr="0083488F">
        <w:rPr>
          <w:rFonts w:ascii="Arial" w:hAnsi="Arial" w:cs="Arial"/>
          <w:sz w:val="24"/>
          <w:szCs w:val="24"/>
          <w:lang w:val="en-US"/>
        </w:rPr>
        <w:t xml:space="preserve"> on </w:t>
      </w:r>
      <w:r w:rsidR="000844F9" w:rsidRPr="0083488F">
        <w:rPr>
          <w:rFonts w:ascii="Arial" w:hAnsi="Arial" w:cs="Arial"/>
          <w:sz w:val="24"/>
          <w:szCs w:val="24"/>
          <w:lang w:val="en-US"/>
        </w:rPr>
        <w:t>May 23</w:t>
      </w:r>
      <w:r w:rsidR="00153C61" w:rsidRPr="0083488F">
        <w:rPr>
          <w:rFonts w:ascii="Arial" w:hAnsi="Arial" w:cs="Arial"/>
          <w:sz w:val="24"/>
          <w:szCs w:val="24"/>
          <w:lang w:val="en-US"/>
        </w:rPr>
        <w:t>, 2017</w:t>
      </w:r>
      <w:r w:rsidR="000844F9" w:rsidRPr="0083488F">
        <w:rPr>
          <w:rFonts w:ascii="Arial" w:hAnsi="Arial" w:cs="Arial"/>
          <w:sz w:val="24"/>
          <w:szCs w:val="24"/>
          <w:lang w:val="en-US"/>
        </w:rPr>
        <w:t xml:space="preserve"> </w:t>
      </w:r>
      <w:r w:rsidR="007B45A8">
        <w:rPr>
          <w:rFonts w:ascii="Arial" w:hAnsi="Arial" w:cs="Arial"/>
          <w:sz w:val="24"/>
          <w:szCs w:val="24"/>
          <w:lang w:val="en-US"/>
        </w:rPr>
        <w:t xml:space="preserve">(along with 26 different supporting reports) </w:t>
      </w:r>
      <w:r w:rsidR="000844F9" w:rsidRPr="0083488F">
        <w:rPr>
          <w:rFonts w:ascii="Arial" w:hAnsi="Arial" w:cs="Arial"/>
          <w:sz w:val="24"/>
          <w:szCs w:val="24"/>
          <w:lang w:val="en-US"/>
        </w:rPr>
        <w:t xml:space="preserve">and </w:t>
      </w:r>
      <w:r w:rsidR="007B45A8" w:rsidRPr="007B45A8">
        <w:rPr>
          <w:rFonts w:ascii="Arial" w:hAnsi="Arial" w:cs="Arial"/>
          <w:sz w:val="24"/>
          <w:szCs w:val="24"/>
          <w:lang w:val="en-US"/>
        </w:rPr>
        <w:t>after the City’s planning department indicated that it was incomplete</w:t>
      </w:r>
      <w:r w:rsidR="007B45A8">
        <w:rPr>
          <w:rFonts w:ascii="Arial" w:hAnsi="Arial" w:cs="Arial"/>
          <w:sz w:val="24"/>
          <w:szCs w:val="24"/>
          <w:lang w:val="en-US"/>
        </w:rPr>
        <w:t>,</w:t>
      </w:r>
      <w:r w:rsidR="00E060B5">
        <w:rPr>
          <w:rFonts w:ascii="Arial" w:hAnsi="Arial" w:cs="Arial"/>
          <w:sz w:val="24"/>
          <w:szCs w:val="24"/>
          <w:lang w:val="en-US"/>
        </w:rPr>
        <w:t xml:space="preserve"> CRAFT</w:t>
      </w:r>
      <w:r w:rsidR="000844F9" w:rsidRPr="0083488F">
        <w:rPr>
          <w:rFonts w:ascii="Arial" w:hAnsi="Arial" w:cs="Arial"/>
          <w:sz w:val="24"/>
          <w:szCs w:val="24"/>
          <w:lang w:val="en-US"/>
        </w:rPr>
        <w:t xml:space="preserve"> </w:t>
      </w:r>
      <w:r w:rsidR="001D5659">
        <w:rPr>
          <w:rFonts w:ascii="Arial" w:hAnsi="Arial" w:cs="Arial"/>
          <w:sz w:val="24"/>
          <w:szCs w:val="24"/>
          <w:lang w:val="en-US"/>
        </w:rPr>
        <w:t xml:space="preserve">then </w:t>
      </w:r>
      <w:r w:rsidR="000844F9" w:rsidRPr="0083488F">
        <w:rPr>
          <w:rFonts w:ascii="Arial" w:hAnsi="Arial" w:cs="Arial"/>
          <w:sz w:val="24"/>
          <w:szCs w:val="24"/>
          <w:lang w:val="en-US"/>
        </w:rPr>
        <w:t xml:space="preserve">resubmitted </w:t>
      </w:r>
      <w:r w:rsidR="00E060B5">
        <w:rPr>
          <w:rFonts w:ascii="Arial" w:hAnsi="Arial" w:cs="Arial"/>
          <w:sz w:val="24"/>
          <w:szCs w:val="24"/>
          <w:lang w:val="en-US"/>
        </w:rPr>
        <w:t xml:space="preserve">it </w:t>
      </w:r>
      <w:r w:rsidR="000844F9" w:rsidRPr="0083488F">
        <w:rPr>
          <w:rFonts w:ascii="Arial" w:hAnsi="Arial" w:cs="Arial"/>
          <w:sz w:val="24"/>
          <w:szCs w:val="24"/>
          <w:lang w:val="en-US"/>
        </w:rPr>
        <w:t>on August 24, 2017</w:t>
      </w:r>
      <w:r w:rsidR="00E060B5">
        <w:rPr>
          <w:rFonts w:ascii="Arial" w:hAnsi="Arial" w:cs="Arial"/>
          <w:sz w:val="24"/>
          <w:szCs w:val="24"/>
          <w:lang w:val="en-US"/>
        </w:rPr>
        <w:t xml:space="preserve"> (with</w:t>
      </w:r>
      <w:r w:rsidR="007B45A8">
        <w:rPr>
          <w:rFonts w:ascii="Arial" w:hAnsi="Arial" w:cs="Arial"/>
          <w:sz w:val="24"/>
          <w:szCs w:val="24"/>
          <w:lang w:val="en-US"/>
        </w:rPr>
        <w:t xml:space="preserve"> </w:t>
      </w:r>
      <w:r w:rsidR="003F6964">
        <w:rPr>
          <w:rFonts w:ascii="Arial" w:hAnsi="Arial" w:cs="Arial"/>
          <w:sz w:val="24"/>
          <w:szCs w:val="24"/>
          <w:lang w:val="en-US"/>
        </w:rPr>
        <w:t>three</w:t>
      </w:r>
      <w:r w:rsidR="007B45A8">
        <w:rPr>
          <w:rFonts w:ascii="Arial" w:hAnsi="Arial" w:cs="Arial"/>
          <w:sz w:val="24"/>
          <w:szCs w:val="24"/>
          <w:lang w:val="en-US"/>
        </w:rPr>
        <w:t xml:space="preserve"> </w:t>
      </w:r>
      <w:r w:rsidR="00E060B5">
        <w:rPr>
          <w:rFonts w:ascii="Arial" w:hAnsi="Arial" w:cs="Arial"/>
          <w:sz w:val="24"/>
          <w:szCs w:val="24"/>
          <w:lang w:val="en-US"/>
        </w:rPr>
        <w:t xml:space="preserve">additional </w:t>
      </w:r>
      <w:r w:rsidR="007B45A8">
        <w:rPr>
          <w:rFonts w:ascii="Arial" w:hAnsi="Arial" w:cs="Arial"/>
          <w:sz w:val="24"/>
          <w:szCs w:val="24"/>
          <w:lang w:val="en-US"/>
        </w:rPr>
        <w:t>reports)</w:t>
      </w:r>
      <w:r w:rsidR="000844F9" w:rsidRPr="0083488F">
        <w:rPr>
          <w:rFonts w:ascii="Arial" w:hAnsi="Arial" w:cs="Arial"/>
          <w:sz w:val="24"/>
          <w:szCs w:val="24"/>
          <w:lang w:val="en-US"/>
        </w:rPr>
        <w:t>.</w:t>
      </w:r>
      <w:r w:rsidR="00153C61" w:rsidRPr="0083488F">
        <w:rPr>
          <w:rFonts w:ascii="Arial" w:hAnsi="Arial" w:cs="Arial"/>
          <w:sz w:val="24"/>
          <w:szCs w:val="24"/>
          <w:lang w:val="en-US"/>
        </w:rPr>
        <w:t xml:space="preserve"> </w:t>
      </w:r>
      <w:r w:rsidR="000844F9" w:rsidRPr="0083488F">
        <w:rPr>
          <w:rFonts w:ascii="Arial" w:hAnsi="Arial" w:cs="Arial"/>
          <w:sz w:val="24"/>
          <w:szCs w:val="24"/>
          <w:lang w:val="en-US"/>
        </w:rPr>
        <w:t xml:space="preserve"> Not long afterward, in October and November, 2017 the City’s planning department and other City staff were preparing and submitting final reports and recommend</w:t>
      </w:r>
      <w:r w:rsidR="001F675E" w:rsidRPr="0083488F">
        <w:rPr>
          <w:rFonts w:ascii="Arial" w:hAnsi="Arial" w:cs="Arial"/>
          <w:sz w:val="24"/>
          <w:szCs w:val="24"/>
          <w:lang w:val="en-US"/>
        </w:rPr>
        <w:t>ations to City Council for the approval of</w:t>
      </w:r>
      <w:r w:rsidR="000844F9" w:rsidRPr="0083488F">
        <w:rPr>
          <w:rFonts w:ascii="Arial" w:hAnsi="Arial" w:cs="Arial"/>
          <w:sz w:val="24"/>
          <w:szCs w:val="24"/>
          <w:lang w:val="en-US"/>
        </w:rPr>
        <w:t xml:space="preserve"> Rail Deck Park and OPA 395 which, as noted in paragraph </w:t>
      </w:r>
      <w:r w:rsidR="003F6964">
        <w:rPr>
          <w:rFonts w:ascii="Arial" w:hAnsi="Arial" w:cs="Arial"/>
          <w:sz w:val="24"/>
          <w:szCs w:val="24"/>
          <w:lang w:val="en-US"/>
        </w:rPr>
        <w:t>[</w:t>
      </w:r>
      <w:r w:rsidR="000844F9" w:rsidRPr="0083488F">
        <w:rPr>
          <w:rFonts w:ascii="Arial" w:hAnsi="Arial" w:cs="Arial"/>
          <w:sz w:val="24"/>
          <w:szCs w:val="24"/>
          <w:lang w:val="en-US"/>
        </w:rPr>
        <w:t>7</w:t>
      </w:r>
      <w:r w:rsidR="003F6964">
        <w:rPr>
          <w:rFonts w:ascii="Arial" w:hAnsi="Arial" w:cs="Arial"/>
          <w:sz w:val="24"/>
          <w:szCs w:val="24"/>
          <w:lang w:val="en-US"/>
        </w:rPr>
        <w:t>]</w:t>
      </w:r>
      <w:r w:rsidR="000844F9" w:rsidRPr="0083488F">
        <w:rPr>
          <w:rFonts w:ascii="Arial" w:hAnsi="Arial" w:cs="Arial"/>
          <w:sz w:val="24"/>
          <w:szCs w:val="24"/>
          <w:lang w:val="en-US"/>
        </w:rPr>
        <w:t>, was adopted on December 8, 2017</w:t>
      </w:r>
      <w:r w:rsidR="001D5659">
        <w:rPr>
          <w:rFonts w:ascii="Arial" w:hAnsi="Arial" w:cs="Arial"/>
          <w:sz w:val="24"/>
          <w:szCs w:val="24"/>
          <w:lang w:val="en-US"/>
        </w:rPr>
        <w:t xml:space="preserve"> (in fact, the evidence of the City’s senior planning witnesses was that preparatory work on Rail Deck Park had commenced years prior to that)</w:t>
      </w:r>
      <w:r w:rsidR="000844F9" w:rsidRPr="0083488F">
        <w:rPr>
          <w:rFonts w:ascii="Arial" w:hAnsi="Arial" w:cs="Arial"/>
          <w:sz w:val="24"/>
          <w:szCs w:val="24"/>
          <w:lang w:val="en-US"/>
        </w:rPr>
        <w:t xml:space="preserve">.  </w:t>
      </w:r>
      <w:r w:rsidR="00770DFA" w:rsidRPr="0083488F">
        <w:rPr>
          <w:rFonts w:ascii="Arial" w:hAnsi="Arial" w:cs="Arial"/>
          <w:sz w:val="24"/>
          <w:szCs w:val="24"/>
          <w:lang w:val="en-US"/>
        </w:rPr>
        <w:t xml:space="preserve">On </w:t>
      </w:r>
      <w:r w:rsidR="00770DFA" w:rsidRPr="0083488F">
        <w:rPr>
          <w:rFonts w:ascii="Arial" w:hAnsi="Arial" w:cs="Arial"/>
          <w:sz w:val="24"/>
          <w:szCs w:val="24"/>
        </w:rPr>
        <w:t>December 20, 2017</w:t>
      </w:r>
      <w:r w:rsidR="00770DFA" w:rsidRPr="0083488F">
        <w:rPr>
          <w:rFonts w:ascii="Arial" w:hAnsi="Arial" w:cs="Arial"/>
          <w:sz w:val="24"/>
          <w:szCs w:val="24"/>
          <w:lang w:val="en-US"/>
        </w:rPr>
        <w:t xml:space="preserve"> the City’s planning </w:t>
      </w:r>
      <w:r w:rsidR="00770DFA" w:rsidRPr="0083488F">
        <w:rPr>
          <w:rFonts w:ascii="Arial" w:hAnsi="Arial" w:cs="Arial"/>
          <w:sz w:val="24"/>
          <w:szCs w:val="24"/>
          <w:lang w:val="en-US"/>
        </w:rPr>
        <w:lastRenderedPageBreak/>
        <w:t xml:space="preserve">department provided </w:t>
      </w:r>
      <w:r w:rsidR="001F675E" w:rsidRPr="0083488F">
        <w:rPr>
          <w:rFonts w:ascii="Arial" w:hAnsi="Arial" w:cs="Arial"/>
          <w:sz w:val="24"/>
          <w:szCs w:val="24"/>
          <w:lang w:val="en-US"/>
        </w:rPr>
        <w:t xml:space="preserve">some </w:t>
      </w:r>
      <w:r w:rsidR="001D5659">
        <w:rPr>
          <w:rFonts w:ascii="Arial" w:hAnsi="Arial" w:cs="Arial"/>
          <w:sz w:val="24"/>
          <w:szCs w:val="24"/>
          <w:lang w:val="en-US"/>
        </w:rPr>
        <w:t xml:space="preserve">comments to CRAFT </w:t>
      </w:r>
      <w:r w:rsidR="00770DFA" w:rsidRPr="0083488F">
        <w:rPr>
          <w:rFonts w:ascii="Arial" w:hAnsi="Arial" w:cs="Arial"/>
          <w:sz w:val="24"/>
          <w:szCs w:val="24"/>
          <w:lang w:val="en-US"/>
        </w:rPr>
        <w:t xml:space="preserve">regarding </w:t>
      </w:r>
      <w:r w:rsidR="00C27565" w:rsidRPr="0083488F">
        <w:rPr>
          <w:rFonts w:ascii="Arial" w:hAnsi="Arial" w:cs="Arial"/>
          <w:sz w:val="24"/>
          <w:szCs w:val="24"/>
          <w:lang w:val="en-US"/>
        </w:rPr>
        <w:t>the CRAFT OPA</w:t>
      </w:r>
      <w:r w:rsidR="00E060B5">
        <w:rPr>
          <w:rFonts w:ascii="Arial" w:hAnsi="Arial" w:cs="Arial"/>
          <w:sz w:val="24"/>
          <w:szCs w:val="24"/>
          <w:lang w:val="en-US"/>
        </w:rPr>
        <w:t xml:space="preserve"> but at virtually the same time also </w:t>
      </w:r>
      <w:r w:rsidR="0069667B">
        <w:rPr>
          <w:rFonts w:ascii="Arial" w:hAnsi="Arial" w:cs="Arial"/>
          <w:sz w:val="24"/>
          <w:szCs w:val="24"/>
          <w:lang w:val="en-US"/>
        </w:rPr>
        <w:t>sent its refusal report to City Council</w:t>
      </w:r>
      <w:r w:rsidR="00615E65">
        <w:rPr>
          <w:rFonts w:ascii="Arial" w:hAnsi="Arial" w:cs="Arial"/>
          <w:sz w:val="24"/>
          <w:szCs w:val="24"/>
          <w:lang w:val="en-US"/>
        </w:rPr>
        <w:t xml:space="preserve"> </w:t>
      </w:r>
      <w:r w:rsidR="00A72F2E">
        <w:rPr>
          <w:rFonts w:ascii="Arial" w:hAnsi="Arial" w:cs="Arial"/>
          <w:sz w:val="24"/>
          <w:szCs w:val="24"/>
          <w:lang w:val="en-US"/>
        </w:rPr>
        <w:t>recommending denial of</w:t>
      </w:r>
      <w:r w:rsidR="00615E65">
        <w:rPr>
          <w:rFonts w:ascii="Arial" w:hAnsi="Arial" w:cs="Arial"/>
          <w:sz w:val="24"/>
          <w:szCs w:val="24"/>
          <w:lang w:val="en-US"/>
        </w:rPr>
        <w:t xml:space="preserve"> the CRAFT OPA (“Refusal Report”)</w:t>
      </w:r>
      <w:r w:rsidR="00E060B5">
        <w:rPr>
          <w:rFonts w:ascii="Arial" w:hAnsi="Arial" w:cs="Arial"/>
          <w:sz w:val="24"/>
          <w:szCs w:val="24"/>
          <w:lang w:val="en-US"/>
        </w:rPr>
        <w:t>.  V</w:t>
      </w:r>
      <w:r w:rsidR="00770DFA" w:rsidRPr="0083488F">
        <w:rPr>
          <w:rFonts w:ascii="Arial" w:hAnsi="Arial" w:cs="Arial"/>
          <w:sz w:val="24"/>
          <w:szCs w:val="24"/>
          <w:lang w:val="en-US"/>
        </w:rPr>
        <w:t>ery shortly after that</w:t>
      </w:r>
      <w:r w:rsidR="00A72F2E">
        <w:rPr>
          <w:rFonts w:ascii="Arial" w:hAnsi="Arial" w:cs="Arial"/>
          <w:sz w:val="24"/>
          <w:szCs w:val="24"/>
          <w:lang w:val="en-US"/>
        </w:rPr>
        <w:t>,</w:t>
      </w:r>
      <w:r w:rsidR="00770DFA" w:rsidRPr="0083488F">
        <w:rPr>
          <w:rFonts w:ascii="Arial" w:hAnsi="Arial" w:cs="Arial"/>
          <w:sz w:val="24"/>
          <w:szCs w:val="24"/>
          <w:lang w:val="en-US"/>
        </w:rPr>
        <w:t xml:space="preserve"> </w:t>
      </w:r>
      <w:r w:rsidR="00C27565" w:rsidRPr="0083488F">
        <w:rPr>
          <w:rFonts w:ascii="Arial" w:hAnsi="Arial" w:cs="Arial"/>
          <w:sz w:val="24"/>
          <w:szCs w:val="24"/>
          <w:lang w:val="en-US"/>
        </w:rPr>
        <w:t>at</w:t>
      </w:r>
      <w:r w:rsidR="00770DFA" w:rsidRPr="0083488F">
        <w:rPr>
          <w:rFonts w:ascii="Arial" w:hAnsi="Arial" w:cs="Arial"/>
          <w:sz w:val="24"/>
          <w:szCs w:val="24"/>
          <w:lang w:val="en-US"/>
        </w:rPr>
        <w:t xml:space="preserve"> meetings</w:t>
      </w:r>
      <w:r w:rsidR="00C27565" w:rsidRPr="0083488F">
        <w:rPr>
          <w:rFonts w:ascii="Arial" w:hAnsi="Arial" w:cs="Arial"/>
          <w:sz w:val="24"/>
          <w:szCs w:val="24"/>
          <w:lang w:val="en-US"/>
        </w:rPr>
        <w:t xml:space="preserve"> held</w:t>
      </w:r>
      <w:r w:rsidR="00770DFA" w:rsidRPr="0083488F">
        <w:rPr>
          <w:rFonts w:ascii="Arial" w:hAnsi="Arial" w:cs="Arial"/>
          <w:sz w:val="24"/>
          <w:szCs w:val="24"/>
          <w:lang w:val="en-US"/>
        </w:rPr>
        <w:t xml:space="preserve"> on January 31 and February 1, 2018, City</w:t>
      </w:r>
      <w:r w:rsidR="001F675E" w:rsidRPr="0083488F">
        <w:rPr>
          <w:rFonts w:ascii="Arial" w:hAnsi="Arial" w:cs="Arial"/>
          <w:sz w:val="24"/>
          <w:szCs w:val="24"/>
          <w:lang w:val="en-US"/>
        </w:rPr>
        <w:t xml:space="preserve"> Council accepted the</w:t>
      </w:r>
      <w:r w:rsidR="00770DFA" w:rsidRPr="0083488F">
        <w:rPr>
          <w:rFonts w:ascii="Arial" w:hAnsi="Arial" w:cs="Arial"/>
          <w:sz w:val="24"/>
          <w:szCs w:val="24"/>
          <w:lang w:val="en-US"/>
        </w:rPr>
        <w:t xml:space="preserve"> </w:t>
      </w:r>
      <w:r w:rsidR="0052184C">
        <w:rPr>
          <w:rFonts w:ascii="Arial" w:hAnsi="Arial" w:cs="Arial"/>
          <w:sz w:val="24"/>
          <w:szCs w:val="24"/>
          <w:lang w:val="en-US"/>
        </w:rPr>
        <w:t xml:space="preserve">Refusal Report’s </w:t>
      </w:r>
      <w:r w:rsidR="00770DFA" w:rsidRPr="0083488F">
        <w:rPr>
          <w:rFonts w:ascii="Arial" w:hAnsi="Arial" w:cs="Arial"/>
          <w:sz w:val="24"/>
          <w:szCs w:val="24"/>
          <w:lang w:val="en-US"/>
        </w:rPr>
        <w:t>recommendation</w:t>
      </w:r>
      <w:r w:rsidR="00A72F2E">
        <w:rPr>
          <w:rFonts w:ascii="Arial" w:hAnsi="Arial" w:cs="Arial"/>
          <w:sz w:val="24"/>
          <w:szCs w:val="24"/>
          <w:lang w:val="en-US"/>
        </w:rPr>
        <w:t>,</w:t>
      </w:r>
      <w:r w:rsidR="00C306F5" w:rsidRPr="0083488F">
        <w:rPr>
          <w:rFonts w:ascii="Arial" w:hAnsi="Arial" w:cs="Arial"/>
          <w:sz w:val="24"/>
          <w:szCs w:val="24"/>
          <w:lang w:val="en-US"/>
        </w:rPr>
        <w:t xml:space="preserve"> and </w:t>
      </w:r>
      <w:r w:rsidR="00A72F2E" w:rsidRPr="00A72F2E">
        <w:rPr>
          <w:rFonts w:ascii="Arial" w:hAnsi="Arial" w:cs="Arial"/>
          <w:sz w:val="24"/>
          <w:szCs w:val="24"/>
          <w:lang w:val="en-US"/>
        </w:rPr>
        <w:t xml:space="preserve">the CRAFT OPA </w:t>
      </w:r>
      <w:r w:rsidR="000844F9" w:rsidRPr="0083488F">
        <w:rPr>
          <w:rFonts w:ascii="Arial" w:hAnsi="Arial" w:cs="Arial"/>
          <w:sz w:val="24"/>
          <w:szCs w:val="24"/>
          <w:lang w:val="en-US"/>
        </w:rPr>
        <w:t xml:space="preserve">was denied by </w:t>
      </w:r>
      <w:r w:rsidR="00C306F5" w:rsidRPr="0083488F">
        <w:rPr>
          <w:rFonts w:ascii="Arial" w:hAnsi="Arial" w:cs="Arial"/>
          <w:sz w:val="24"/>
          <w:szCs w:val="24"/>
          <w:lang w:val="en-US"/>
        </w:rPr>
        <w:t>City Council – also on February 1</w:t>
      </w:r>
      <w:r w:rsidR="001F675E" w:rsidRPr="0083488F">
        <w:rPr>
          <w:rFonts w:ascii="Arial" w:hAnsi="Arial" w:cs="Arial"/>
          <w:sz w:val="24"/>
          <w:szCs w:val="24"/>
          <w:lang w:val="en-US"/>
        </w:rPr>
        <w:t>,</w:t>
      </w:r>
      <w:r w:rsidR="003F6964">
        <w:rPr>
          <w:rFonts w:ascii="Arial" w:hAnsi="Arial" w:cs="Arial"/>
          <w:sz w:val="24"/>
          <w:szCs w:val="24"/>
          <w:lang w:val="en-US"/>
        </w:rPr>
        <w:t xml:space="preserve"> 2018</w:t>
      </w:r>
      <w:r w:rsidR="001F675E" w:rsidRPr="0083488F">
        <w:rPr>
          <w:rFonts w:ascii="Arial" w:hAnsi="Arial" w:cs="Arial"/>
          <w:sz w:val="24"/>
          <w:szCs w:val="24"/>
          <w:lang w:val="en-US"/>
        </w:rPr>
        <w:t xml:space="preserve"> a</w:t>
      </w:r>
      <w:r w:rsidR="00C306F5" w:rsidRPr="0083488F">
        <w:rPr>
          <w:rFonts w:ascii="Arial" w:hAnsi="Arial" w:cs="Arial"/>
          <w:sz w:val="24"/>
          <w:szCs w:val="24"/>
          <w:lang w:val="en-US"/>
        </w:rPr>
        <w:t xml:space="preserve"> </w:t>
      </w:r>
      <w:r w:rsidR="00C27565" w:rsidRPr="0083488F">
        <w:rPr>
          <w:rFonts w:ascii="Arial" w:hAnsi="Arial" w:cs="Arial"/>
          <w:sz w:val="24"/>
          <w:szCs w:val="24"/>
          <w:lang w:val="en-US"/>
        </w:rPr>
        <w:t>City Council bill wa</w:t>
      </w:r>
      <w:r w:rsidR="00C306F5" w:rsidRPr="0083488F">
        <w:rPr>
          <w:rFonts w:ascii="Arial" w:hAnsi="Arial" w:cs="Arial"/>
          <w:sz w:val="24"/>
          <w:szCs w:val="24"/>
          <w:lang w:val="en-US"/>
        </w:rPr>
        <w:t xml:space="preserve">s adopted to pass By-law </w:t>
      </w:r>
      <w:r w:rsidR="003F6964">
        <w:rPr>
          <w:rFonts w:ascii="Arial" w:hAnsi="Arial" w:cs="Arial"/>
          <w:sz w:val="24"/>
          <w:szCs w:val="24"/>
          <w:lang w:val="en-US"/>
        </w:rPr>
        <w:t xml:space="preserve">No. </w:t>
      </w:r>
      <w:r w:rsidR="00C306F5" w:rsidRPr="0083488F">
        <w:rPr>
          <w:rFonts w:ascii="Arial" w:hAnsi="Arial" w:cs="Arial"/>
          <w:sz w:val="24"/>
          <w:szCs w:val="24"/>
          <w:lang w:val="en-US"/>
        </w:rPr>
        <w:t>126-2018 regarding OPA 395 and Rail Deck Park.</w:t>
      </w:r>
      <w:r w:rsidR="0052184C">
        <w:rPr>
          <w:rFonts w:ascii="Arial" w:hAnsi="Arial" w:cs="Arial"/>
          <w:sz w:val="24"/>
          <w:szCs w:val="24"/>
          <w:lang w:val="en-US"/>
        </w:rPr>
        <w:t xml:space="preserve">  The Refusal Report </w:t>
      </w:r>
      <w:r w:rsidR="00615E65">
        <w:rPr>
          <w:rFonts w:ascii="Arial" w:hAnsi="Arial" w:cs="Arial"/>
          <w:sz w:val="24"/>
          <w:szCs w:val="24"/>
          <w:lang w:val="en-US"/>
        </w:rPr>
        <w:t xml:space="preserve">recommendations </w:t>
      </w:r>
      <w:r w:rsidR="0052184C">
        <w:rPr>
          <w:rFonts w:ascii="Arial" w:hAnsi="Arial" w:cs="Arial"/>
          <w:sz w:val="24"/>
          <w:szCs w:val="24"/>
          <w:lang w:val="en-US"/>
        </w:rPr>
        <w:t>stated:</w:t>
      </w:r>
    </w:p>
    <w:p w14:paraId="4D6960EA" w14:textId="77777777" w:rsidR="004957C6" w:rsidRDefault="004957C6" w:rsidP="004957C6">
      <w:pPr>
        <w:pStyle w:val="ListParagraph"/>
        <w:jc w:val="both"/>
        <w:rPr>
          <w:rFonts w:ascii="Arial" w:hAnsi="Arial" w:cs="Arial"/>
          <w:sz w:val="24"/>
          <w:szCs w:val="24"/>
          <w:lang w:val="en-US"/>
        </w:rPr>
      </w:pPr>
    </w:p>
    <w:p w14:paraId="5EB7CFA4" w14:textId="739E64ED" w:rsidR="004957C6" w:rsidRPr="004957C6" w:rsidRDefault="004957C6" w:rsidP="004957C6">
      <w:pPr>
        <w:pStyle w:val="ListParagraph"/>
        <w:spacing w:after="0" w:line="240" w:lineRule="auto"/>
        <w:ind w:left="1418" w:right="1418"/>
        <w:rPr>
          <w:rFonts w:ascii="Arial" w:hAnsi="Arial" w:cs="Arial"/>
          <w:sz w:val="20"/>
          <w:szCs w:val="20"/>
        </w:rPr>
      </w:pPr>
      <w:r w:rsidRPr="004957C6">
        <w:rPr>
          <w:rFonts w:ascii="Arial" w:hAnsi="Arial" w:cs="Arial"/>
          <w:sz w:val="20"/>
          <w:szCs w:val="20"/>
          <w:u w:val="single"/>
        </w:rPr>
        <w:t>The development proposal raises significant planning concerns in respect to the Provincial Policy Statement (PPS), the Growth Plan for the Greater Golden Horseshoe, the Official Plan and Railway Lands Secondary Plans</w:t>
      </w:r>
      <w:r w:rsidRPr="004957C6">
        <w:rPr>
          <w:rFonts w:ascii="Arial" w:hAnsi="Arial" w:cs="Arial"/>
          <w:sz w:val="20"/>
          <w:szCs w:val="20"/>
        </w:rPr>
        <w:t xml:space="preserve">. The policy framework recognizes the downtown as an area that will absorb significant growth while at the same time recognizing the need to provide a full range of hard and soft infrastructure in step with growth to create complete communities. The PPS recognizes the Official Plan as the most important document to implement the PPS. </w:t>
      </w:r>
      <w:r w:rsidRPr="004957C6">
        <w:rPr>
          <w:rFonts w:ascii="Arial" w:hAnsi="Arial" w:cs="Arial"/>
          <w:sz w:val="20"/>
          <w:szCs w:val="20"/>
          <w:u w:val="single"/>
        </w:rPr>
        <w:t>The proposal is not consistent with the PPS and does not conform to the Growth Plan</w:t>
      </w:r>
      <w:r w:rsidRPr="004957C6">
        <w:rPr>
          <w:rFonts w:ascii="Arial" w:hAnsi="Arial" w:cs="Arial"/>
          <w:sz w:val="20"/>
          <w:szCs w:val="20"/>
        </w:rPr>
        <w:t xml:space="preserve"> as it does not address the objectives of the plans to balance growth and infrastructure and poses potential challenges to sustain major transportation infrastructure with the addition of major buildings above the rail corridor. </w:t>
      </w:r>
      <w:r w:rsidRPr="004957C6">
        <w:rPr>
          <w:rFonts w:ascii="Arial" w:hAnsi="Arial" w:cs="Arial"/>
          <w:sz w:val="20"/>
          <w:szCs w:val="20"/>
          <w:u w:val="single"/>
        </w:rPr>
        <w:t xml:space="preserve">It does not conform with City of Toronto Official Plan policies to dispose of existing parkland and deliver a </w:t>
      </w:r>
      <w:proofErr w:type="gramStart"/>
      <w:r w:rsidRPr="004957C6">
        <w:rPr>
          <w:rFonts w:ascii="Arial" w:hAnsi="Arial" w:cs="Arial"/>
          <w:sz w:val="20"/>
          <w:szCs w:val="20"/>
          <w:u w:val="single"/>
        </w:rPr>
        <w:t>high</w:t>
      </w:r>
      <w:r>
        <w:rPr>
          <w:rFonts w:ascii="Arial" w:hAnsi="Arial" w:cs="Arial"/>
          <w:sz w:val="20"/>
          <w:szCs w:val="20"/>
          <w:u w:val="single"/>
        </w:rPr>
        <w:t xml:space="preserve"> </w:t>
      </w:r>
      <w:r w:rsidRPr="004957C6">
        <w:rPr>
          <w:rFonts w:ascii="Arial" w:hAnsi="Arial" w:cs="Arial"/>
          <w:sz w:val="20"/>
          <w:szCs w:val="20"/>
          <w:u w:val="single"/>
        </w:rPr>
        <w:t>quality</w:t>
      </w:r>
      <w:proofErr w:type="gramEnd"/>
      <w:r w:rsidRPr="004957C6">
        <w:rPr>
          <w:rFonts w:ascii="Arial" w:hAnsi="Arial" w:cs="Arial"/>
          <w:sz w:val="20"/>
          <w:szCs w:val="20"/>
          <w:u w:val="single"/>
        </w:rPr>
        <w:t xml:space="preserve"> built form and enhanced public realm</w:t>
      </w:r>
      <w:r w:rsidRPr="004957C6">
        <w:rPr>
          <w:rFonts w:ascii="Arial" w:hAnsi="Arial" w:cs="Arial"/>
          <w:sz w:val="20"/>
          <w:szCs w:val="20"/>
        </w:rPr>
        <w:t>…</w:t>
      </w:r>
      <w:r w:rsidRPr="004957C6">
        <w:rPr>
          <w:rFonts w:ascii="Times New Roman" w:hAnsi="Times New Roman" w:cs="Times New Roman"/>
          <w:sz w:val="20"/>
          <w:szCs w:val="20"/>
        </w:rPr>
        <w:t xml:space="preserve"> </w:t>
      </w:r>
      <w:r w:rsidRPr="004957C6">
        <w:rPr>
          <w:rFonts w:ascii="Arial" w:hAnsi="Arial" w:cs="Arial"/>
          <w:sz w:val="20"/>
          <w:szCs w:val="20"/>
          <w:u w:val="single"/>
        </w:rPr>
        <w:t>The proposal does not meet major objectives of the Railway Lands Secondary Plans including those to</w:t>
      </w:r>
      <w:r w:rsidRPr="004957C6">
        <w:rPr>
          <w:rFonts w:ascii="Arial" w:hAnsi="Arial" w:cs="Arial"/>
          <w:sz w:val="20"/>
          <w:szCs w:val="20"/>
        </w:rPr>
        <w:t>:</w:t>
      </w:r>
    </w:p>
    <w:p w14:paraId="4CA5B03A" w14:textId="77777777" w:rsidR="004957C6" w:rsidRPr="004957C6" w:rsidRDefault="004957C6" w:rsidP="004957C6">
      <w:pPr>
        <w:pStyle w:val="ListParagraph"/>
        <w:spacing w:after="0" w:line="240" w:lineRule="auto"/>
        <w:ind w:left="1418" w:right="1418"/>
        <w:rPr>
          <w:rFonts w:ascii="Arial" w:hAnsi="Arial" w:cs="Arial"/>
          <w:sz w:val="20"/>
          <w:szCs w:val="20"/>
        </w:rPr>
      </w:pPr>
    </w:p>
    <w:p w14:paraId="0B667F42" w14:textId="77777777" w:rsidR="004957C6" w:rsidRPr="004957C6" w:rsidRDefault="004957C6" w:rsidP="004957C6">
      <w:pPr>
        <w:spacing w:after="0" w:line="240" w:lineRule="auto"/>
        <w:ind w:left="1418" w:right="1418"/>
        <w:rPr>
          <w:rFonts w:ascii="Arial" w:hAnsi="Arial" w:cs="Arial"/>
          <w:sz w:val="20"/>
          <w:szCs w:val="20"/>
        </w:rPr>
      </w:pPr>
      <w:r w:rsidRPr="004957C6">
        <w:rPr>
          <w:rFonts w:ascii="Arial" w:hAnsi="Arial" w:cs="Arial"/>
          <w:sz w:val="20"/>
          <w:szCs w:val="20"/>
        </w:rPr>
        <w:t xml:space="preserve">- </w:t>
      </w:r>
      <w:r w:rsidRPr="004957C6">
        <w:rPr>
          <w:rFonts w:ascii="Arial" w:hAnsi="Arial" w:cs="Arial"/>
          <w:sz w:val="20"/>
          <w:szCs w:val="20"/>
          <w:u w:val="single"/>
        </w:rPr>
        <w:t>reduce the barrier effect of the rail corridor</w:t>
      </w:r>
      <w:r w:rsidRPr="004957C6">
        <w:rPr>
          <w:rFonts w:ascii="Arial" w:hAnsi="Arial" w:cs="Arial"/>
          <w:sz w:val="20"/>
          <w:szCs w:val="20"/>
        </w:rPr>
        <w:t xml:space="preserve"> by creating new connections across the rail corridor and protecting views across the corridor north and south to adjacent communities and the waterfront;</w:t>
      </w:r>
    </w:p>
    <w:p w14:paraId="762CC6D0" w14:textId="77777777" w:rsidR="004957C6" w:rsidRPr="004957C6" w:rsidRDefault="004957C6" w:rsidP="004957C6">
      <w:pPr>
        <w:pStyle w:val="ListParagraph"/>
        <w:spacing w:after="0" w:line="240" w:lineRule="auto"/>
        <w:ind w:left="1418" w:right="1418"/>
        <w:rPr>
          <w:rFonts w:ascii="Arial" w:hAnsi="Arial" w:cs="Arial"/>
          <w:sz w:val="20"/>
          <w:szCs w:val="20"/>
        </w:rPr>
      </w:pPr>
    </w:p>
    <w:p w14:paraId="2ED4107A" w14:textId="77777777" w:rsidR="004957C6" w:rsidRPr="004957C6" w:rsidRDefault="004957C6" w:rsidP="004957C6">
      <w:pPr>
        <w:pStyle w:val="ListParagraph"/>
        <w:spacing w:after="0" w:line="240" w:lineRule="auto"/>
        <w:ind w:left="1418" w:right="1418"/>
        <w:rPr>
          <w:rFonts w:ascii="Arial" w:hAnsi="Arial" w:cs="Arial"/>
          <w:sz w:val="20"/>
          <w:szCs w:val="20"/>
        </w:rPr>
      </w:pPr>
      <w:r>
        <w:rPr>
          <w:rFonts w:ascii="Arial" w:hAnsi="Arial" w:cs="Arial"/>
          <w:sz w:val="20"/>
          <w:szCs w:val="20"/>
          <w:u w:val="single"/>
        </w:rPr>
        <w:t xml:space="preserve">- </w:t>
      </w:r>
      <w:r w:rsidRPr="004957C6">
        <w:rPr>
          <w:rFonts w:ascii="Arial" w:hAnsi="Arial" w:cs="Arial"/>
          <w:sz w:val="20"/>
          <w:szCs w:val="20"/>
          <w:u w:val="single"/>
        </w:rPr>
        <w:t>ensure compatibility with the existing and future rail uses and activities in the rail corridor</w:t>
      </w:r>
      <w:r w:rsidRPr="004957C6">
        <w:rPr>
          <w:rFonts w:ascii="Arial" w:hAnsi="Arial" w:cs="Arial"/>
          <w:sz w:val="20"/>
          <w:szCs w:val="20"/>
        </w:rPr>
        <w:t>; create connections to and within the Railway Lands both east/west and north/south; and</w:t>
      </w:r>
    </w:p>
    <w:p w14:paraId="1888D5FD" w14:textId="77777777" w:rsidR="004957C6" w:rsidRPr="004957C6" w:rsidRDefault="004957C6" w:rsidP="004957C6">
      <w:pPr>
        <w:pStyle w:val="ListParagraph"/>
        <w:spacing w:after="0" w:line="240" w:lineRule="auto"/>
        <w:ind w:left="1418" w:right="1418"/>
        <w:rPr>
          <w:rFonts w:ascii="Arial" w:hAnsi="Arial" w:cs="Arial"/>
          <w:sz w:val="20"/>
          <w:szCs w:val="20"/>
        </w:rPr>
      </w:pPr>
    </w:p>
    <w:p w14:paraId="54861131" w14:textId="77777777" w:rsidR="004957C6" w:rsidRPr="004957C6" w:rsidRDefault="004957C6" w:rsidP="004957C6">
      <w:pPr>
        <w:pStyle w:val="ListParagraph"/>
        <w:spacing w:after="0" w:line="240" w:lineRule="auto"/>
        <w:ind w:left="1418" w:right="1418"/>
        <w:rPr>
          <w:rFonts w:ascii="Arial" w:hAnsi="Arial" w:cs="Arial"/>
          <w:sz w:val="20"/>
          <w:szCs w:val="20"/>
        </w:rPr>
      </w:pPr>
      <w:r w:rsidRPr="004957C6">
        <w:rPr>
          <w:rFonts w:ascii="Arial" w:hAnsi="Arial" w:cs="Arial"/>
          <w:sz w:val="20"/>
          <w:szCs w:val="20"/>
        </w:rPr>
        <w:t xml:space="preserve">- </w:t>
      </w:r>
      <w:r w:rsidRPr="004957C6">
        <w:rPr>
          <w:rFonts w:ascii="Arial" w:hAnsi="Arial" w:cs="Arial"/>
          <w:sz w:val="20"/>
          <w:szCs w:val="20"/>
          <w:u w:val="single"/>
        </w:rPr>
        <w:t>contribute to an attractive, accessible and safe public realm and parks and publicly accessible open spaces which meet a high standards of urban design</w:t>
      </w:r>
      <w:r w:rsidRPr="004957C6">
        <w:rPr>
          <w:rFonts w:ascii="Arial" w:hAnsi="Arial" w:cs="Arial"/>
          <w:sz w:val="20"/>
          <w:szCs w:val="20"/>
        </w:rPr>
        <w:t>.</w:t>
      </w:r>
    </w:p>
    <w:p w14:paraId="364E6D2D" w14:textId="77777777" w:rsidR="004957C6" w:rsidRPr="004957C6" w:rsidRDefault="004957C6" w:rsidP="004957C6">
      <w:pPr>
        <w:pStyle w:val="ListParagraph"/>
        <w:spacing w:after="0" w:line="240" w:lineRule="auto"/>
        <w:ind w:left="1418" w:right="1418"/>
        <w:rPr>
          <w:rFonts w:ascii="Arial" w:hAnsi="Arial" w:cs="Arial"/>
          <w:sz w:val="20"/>
          <w:szCs w:val="20"/>
        </w:rPr>
      </w:pPr>
    </w:p>
    <w:p w14:paraId="79BF3228" w14:textId="1E92DC5A" w:rsidR="004957C6" w:rsidRDefault="004957C6" w:rsidP="005A229F">
      <w:pPr>
        <w:spacing w:after="0" w:line="240" w:lineRule="auto"/>
        <w:ind w:left="1418" w:right="1418"/>
        <w:rPr>
          <w:rFonts w:ascii="Arial" w:hAnsi="Arial" w:cs="Arial"/>
          <w:sz w:val="24"/>
          <w:szCs w:val="24"/>
        </w:rPr>
      </w:pPr>
      <w:r w:rsidRPr="004957C6">
        <w:rPr>
          <w:rFonts w:ascii="Arial" w:hAnsi="Arial" w:cs="Arial"/>
          <w:sz w:val="20"/>
          <w:szCs w:val="20"/>
          <w:u w:val="single"/>
        </w:rPr>
        <w:t>City staff recommend refusal of the application as it does not meet Provincial and Municipal policies and does not represent good planning</w:t>
      </w:r>
      <w:r w:rsidRPr="004957C6">
        <w:rPr>
          <w:rFonts w:ascii="Arial" w:hAnsi="Arial" w:cs="Arial"/>
          <w:sz w:val="20"/>
          <w:szCs w:val="20"/>
        </w:rPr>
        <w:t>.</w:t>
      </w:r>
    </w:p>
    <w:p w14:paraId="36F42E6E" w14:textId="2BA89A26" w:rsidR="004957C6" w:rsidRPr="00615E65" w:rsidRDefault="00647118" w:rsidP="004957C6">
      <w:pPr>
        <w:pStyle w:val="ListParagraph"/>
        <w:ind w:firstLine="698"/>
        <w:rPr>
          <w:rFonts w:ascii="Arial" w:hAnsi="Arial" w:cs="Arial"/>
          <w:sz w:val="24"/>
          <w:szCs w:val="24"/>
        </w:rPr>
      </w:pPr>
      <w:r>
        <w:rPr>
          <w:rFonts w:ascii="Arial" w:hAnsi="Arial" w:cs="Arial"/>
          <w:sz w:val="24"/>
          <w:szCs w:val="24"/>
        </w:rPr>
        <w:t>[emphasis added]</w:t>
      </w:r>
    </w:p>
    <w:p w14:paraId="50A5FC37" w14:textId="77777777" w:rsidR="004957C6" w:rsidRDefault="004957C6" w:rsidP="004957C6">
      <w:pPr>
        <w:pStyle w:val="ListParagraph"/>
        <w:spacing w:beforeLines="150" w:before="360" w:afterLines="150" w:after="360" w:line="360" w:lineRule="auto"/>
        <w:ind w:left="0"/>
        <w:rPr>
          <w:rFonts w:ascii="Arial" w:hAnsi="Arial" w:cs="Arial"/>
          <w:sz w:val="24"/>
          <w:szCs w:val="24"/>
          <w:lang w:val="en-US"/>
        </w:rPr>
      </w:pPr>
    </w:p>
    <w:p w14:paraId="0AC9A40C" w14:textId="77777777" w:rsidR="004957C6" w:rsidRPr="004957C6" w:rsidRDefault="00F1261E" w:rsidP="004957C6">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4957C6">
        <w:rPr>
          <w:rFonts w:ascii="Arial" w:hAnsi="Arial" w:cs="Arial"/>
          <w:sz w:val="24"/>
          <w:szCs w:val="24"/>
        </w:rPr>
        <w:t>The City’s Planning Department also recommended that:</w:t>
      </w:r>
    </w:p>
    <w:p w14:paraId="74A72092" w14:textId="77777777" w:rsidR="004957C6" w:rsidRPr="000A6022" w:rsidRDefault="004957C6" w:rsidP="004957C6">
      <w:pPr>
        <w:pStyle w:val="ListParagraph"/>
        <w:rPr>
          <w:rFonts w:ascii="Arial" w:hAnsi="Arial" w:cs="Arial"/>
        </w:rPr>
      </w:pPr>
    </w:p>
    <w:p w14:paraId="4A99746E" w14:textId="77777777" w:rsidR="004957C6" w:rsidRPr="000A6022" w:rsidRDefault="004957C6" w:rsidP="004957C6">
      <w:pPr>
        <w:pStyle w:val="ListParagraph"/>
        <w:spacing w:line="240" w:lineRule="auto"/>
        <w:ind w:left="1418" w:right="1418"/>
        <w:rPr>
          <w:rFonts w:ascii="Arial" w:hAnsi="Arial" w:cs="Arial"/>
          <w:sz w:val="20"/>
          <w:szCs w:val="20"/>
        </w:rPr>
      </w:pPr>
      <w:r w:rsidRPr="000A6022">
        <w:rPr>
          <w:rFonts w:ascii="Arial" w:hAnsi="Arial" w:cs="Arial"/>
          <w:sz w:val="20"/>
          <w:szCs w:val="20"/>
        </w:rPr>
        <w:t>1. City Council refuse application 17 164359 STE 20 OZ for an Official Plan Amendment (the CRAFT OPA) for all of the reasons (set out above) including:</w:t>
      </w:r>
    </w:p>
    <w:p w14:paraId="7C146F4F" w14:textId="77777777" w:rsidR="004957C6" w:rsidRPr="000A6022" w:rsidRDefault="004957C6" w:rsidP="004957C6">
      <w:pPr>
        <w:pStyle w:val="ListParagraph"/>
        <w:spacing w:line="240" w:lineRule="auto"/>
        <w:ind w:left="1418" w:right="1418"/>
        <w:rPr>
          <w:rFonts w:ascii="Arial" w:hAnsi="Arial" w:cs="Arial"/>
          <w:sz w:val="20"/>
          <w:szCs w:val="20"/>
        </w:rPr>
      </w:pPr>
    </w:p>
    <w:p w14:paraId="36FF1140" w14:textId="77777777" w:rsidR="004957C6" w:rsidRPr="000A6022" w:rsidRDefault="004957C6" w:rsidP="004957C6">
      <w:pPr>
        <w:pStyle w:val="ListParagraph"/>
        <w:spacing w:line="240" w:lineRule="auto"/>
        <w:ind w:left="1701" w:right="1418"/>
        <w:rPr>
          <w:rFonts w:ascii="Arial" w:hAnsi="Arial" w:cs="Arial"/>
          <w:sz w:val="20"/>
          <w:szCs w:val="20"/>
        </w:rPr>
      </w:pPr>
      <w:r w:rsidRPr="000A6022">
        <w:rPr>
          <w:rFonts w:ascii="Arial" w:hAnsi="Arial" w:cs="Arial"/>
          <w:sz w:val="20"/>
          <w:szCs w:val="20"/>
        </w:rPr>
        <w:lastRenderedPageBreak/>
        <w:t xml:space="preserve">a. the application does not conform with the Growth Plan for the Greater Golden </w:t>
      </w:r>
      <w:proofErr w:type="gramStart"/>
      <w:r w:rsidRPr="000A6022">
        <w:rPr>
          <w:rFonts w:ascii="Arial" w:hAnsi="Arial" w:cs="Arial"/>
          <w:sz w:val="20"/>
          <w:szCs w:val="20"/>
        </w:rPr>
        <w:t>Horseshoe;</w:t>
      </w:r>
      <w:proofErr w:type="gramEnd"/>
    </w:p>
    <w:p w14:paraId="72459F49" w14:textId="77777777" w:rsidR="004957C6" w:rsidRPr="000A6022" w:rsidRDefault="004957C6" w:rsidP="004957C6">
      <w:pPr>
        <w:pStyle w:val="ListParagraph"/>
        <w:spacing w:line="240" w:lineRule="auto"/>
        <w:ind w:left="1701" w:right="1418"/>
        <w:rPr>
          <w:rFonts w:ascii="Arial" w:hAnsi="Arial" w:cs="Arial"/>
          <w:sz w:val="20"/>
          <w:szCs w:val="20"/>
        </w:rPr>
      </w:pPr>
    </w:p>
    <w:p w14:paraId="73FCA7F5" w14:textId="77777777" w:rsidR="004957C6" w:rsidRPr="000A6022" w:rsidRDefault="004957C6" w:rsidP="004957C6">
      <w:pPr>
        <w:pStyle w:val="ListParagraph"/>
        <w:spacing w:line="240" w:lineRule="auto"/>
        <w:ind w:left="1701" w:right="1418" w:firstLine="22"/>
        <w:rPr>
          <w:rFonts w:ascii="Arial" w:hAnsi="Arial" w:cs="Arial"/>
          <w:sz w:val="20"/>
          <w:szCs w:val="20"/>
        </w:rPr>
      </w:pPr>
      <w:r w:rsidRPr="000A6022">
        <w:rPr>
          <w:rFonts w:ascii="Arial" w:hAnsi="Arial" w:cs="Arial"/>
          <w:sz w:val="20"/>
          <w:szCs w:val="20"/>
        </w:rPr>
        <w:t xml:space="preserve">b. the application is not consistent with the Provincial Policy </w:t>
      </w:r>
      <w:proofErr w:type="gramStart"/>
      <w:r w:rsidRPr="000A6022">
        <w:rPr>
          <w:rFonts w:ascii="Arial" w:hAnsi="Arial" w:cs="Arial"/>
          <w:sz w:val="20"/>
          <w:szCs w:val="20"/>
        </w:rPr>
        <w:t>Statement;</w:t>
      </w:r>
      <w:proofErr w:type="gramEnd"/>
    </w:p>
    <w:p w14:paraId="3EC44655" w14:textId="77777777" w:rsidR="004957C6" w:rsidRPr="000A6022" w:rsidRDefault="004957C6" w:rsidP="004957C6">
      <w:pPr>
        <w:pStyle w:val="ListParagraph"/>
        <w:spacing w:line="240" w:lineRule="auto"/>
        <w:ind w:left="1701" w:right="1418"/>
        <w:rPr>
          <w:rFonts w:ascii="Arial" w:hAnsi="Arial" w:cs="Arial"/>
          <w:sz w:val="20"/>
          <w:szCs w:val="20"/>
        </w:rPr>
      </w:pPr>
    </w:p>
    <w:p w14:paraId="0ACB0D1D" w14:textId="2838F866" w:rsidR="004957C6" w:rsidRPr="000A6022" w:rsidRDefault="004957C6" w:rsidP="004957C6">
      <w:pPr>
        <w:pStyle w:val="ListParagraph"/>
        <w:spacing w:line="240" w:lineRule="auto"/>
        <w:ind w:left="1701" w:right="1418"/>
        <w:rPr>
          <w:rFonts w:ascii="Arial" w:hAnsi="Arial" w:cs="Arial"/>
          <w:sz w:val="20"/>
          <w:szCs w:val="20"/>
        </w:rPr>
      </w:pPr>
      <w:r w:rsidRPr="000A6022">
        <w:rPr>
          <w:rFonts w:ascii="Arial" w:hAnsi="Arial" w:cs="Arial"/>
          <w:sz w:val="20"/>
          <w:szCs w:val="20"/>
        </w:rPr>
        <w:t xml:space="preserve">c. the application does not conform to the Official Plan including but not limited to policies related to structuring growth, the downtown, the greenspace system, transportation, built form and public realm, parks and open spaces, Utility Corridors, </w:t>
      </w:r>
      <w:r w:rsidR="00A90420" w:rsidRPr="000A6022">
        <w:rPr>
          <w:rFonts w:ascii="Arial" w:hAnsi="Arial" w:cs="Arial"/>
          <w:sz w:val="20"/>
          <w:szCs w:val="20"/>
        </w:rPr>
        <w:t>Mixed-Use</w:t>
      </w:r>
      <w:r w:rsidRPr="000A6022">
        <w:rPr>
          <w:rFonts w:ascii="Arial" w:hAnsi="Arial" w:cs="Arial"/>
          <w:sz w:val="20"/>
          <w:szCs w:val="20"/>
        </w:rPr>
        <w:t xml:space="preserve"> Areas, and Parks and Open Space Areas;</w:t>
      </w:r>
    </w:p>
    <w:p w14:paraId="2AC2CA08" w14:textId="77777777" w:rsidR="004957C6" w:rsidRPr="000A6022" w:rsidRDefault="004957C6" w:rsidP="004957C6">
      <w:pPr>
        <w:pStyle w:val="ListParagraph"/>
        <w:spacing w:line="240" w:lineRule="auto"/>
        <w:ind w:left="1701" w:right="1418"/>
        <w:rPr>
          <w:rFonts w:ascii="Arial" w:hAnsi="Arial" w:cs="Arial"/>
          <w:sz w:val="20"/>
          <w:szCs w:val="20"/>
        </w:rPr>
      </w:pPr>
    </w:p>
    <w:p w14:paraId="0DCD6D1A" w14:textId="77777777" w:rsidR="004957C6" w:rsidRPr="000A6022" w:rsidRDefault="004957C6" w:rsidP="004957C6">
      <w:pPr>
        <w:pStyle w:val="ListParagraph"/>
        <w:spacing w:line="240" w:lineRule="auto"/>
        <w:ind w:left="1701" w:right="1418"/>
        <w:rPr>
          <w:rFonts w:ascii="Arial" w:hAnsi="Arial" w:cs="Arial"/>
          <w:sz w:val="20"/>
          <w:szCs w:val="20"/>
        </w:rPr>
      </w:pPr>
      <w:r w:rsidRPr="000A6022">
        <w:rPr>
          <w:rFonts w:ascii="Arial" w:hAnsi="Arial" w:cs="Arial"/>
          <w:sz w:val="20"/>
          <w:szCs w:val="20"/>
        </w:rPr>
        <w:t>d. the application does not conform to the Railway Lands Central and Railway Lands West Secondary Plans including but not limited to policies related to major objectives, structure form and physical amenity, parks open space and pedestrian systems, transportation and circulation, environment, future development areas and Utility Corridors;</w:t>
      </w:r>
    </w:p>
    <w:p w14:paraId="1CDF29E8" w14:textId="77777777" w:rsidR="004957C6" w:rsidRPr="000A6022" w:rsidRDefault="004957C6" w:rsidP="004957C6">
      <w:pPr>
        <w:pStyle w:val="ListParagraph"/>
        <w:spacing w:line="240" w:lineRule="auto"/>
        <w:ind w:left="1701" w:right="1418"/>
        <w:rPr>
          <w:rFonts w:ascii="Arial" w:hAnsi="Arial" w:cs="Arial"/>
          <w:sz w:val="20"/>
          <w:szCs w:val="20"/>
        </w:rPr>
      </w:pPr>
    </w:p>
    <w:p w14:paraId="38576A3F" w14:textId="77777777" w:rsidR="004957C6" w:rsidRPr="000A6022" w:rsidRDefault="004957C6" w:rsidP="004957C6">
      <w:pPr>
        <w:pStyle w:val="ListParagraph"/>
        <w:spacing w:line="240" w:lineRule="auto"/>
        <w:ind w:left="1701" w:right="1418"/>
        <w:rPr>
          <w:rFonts w:ascii="Arial" w:hAnsi="Arial" w:cs="Arial"/>
          <w:sz w:val="20"/>
          <w:szCs w:val="20"/>
        </w:rPr>
      </w:pPr>
      <w:r w:rsidRPr="000A6022">
        <w:rPr>
          <w:rFonts w:ascii="Arial" w:hAnsi="Arial" w:cs="Arial"/>
          <w:sz w:val="20"/>
          <w:szCs w:val="20"/>
        </w:rPr>
        <w:t>e. the application does not address the emerging directions from the TO Core Planning Study; and</w:t>
      </w:r>
    </w:p>
    <w:p w14:paraId="0C93B8E0" w14:textId="77777777" w:rsidR="004957C6" w:rsidRPr="000A6022" w:rsidRDefault="004957C6" w:rsidP="004957C6">
      <w:pPr>
        <w:pStyle w:val="ListParagraph"/>
        <w:spacing w:line="240" w:lineRule="auto"/>
        <w:ind w:left="1701" w:right="1418"/>
        <w:rPr>
          <w:rFonts w:ascii="Arial" w:hAnsi="Arial" w:cs="Arial"/>
          <w:sz w:val="20"/>
          <w:szCs w:val="20"/>
        </w:rPr>
      </w:pPr>
    </w:p>
    <w:p w14:paraId="1A280F84" w14:textId="77777777" w:rsidR="004957C6" w:rsidRPr="000A6022" w:rsidRDefault="004957C6" w:rsidP="004957C6">
      <w:pPr>
        <w:pStyle w:val="ListParagraph"/>
        <w:spacing w:line="240" w:lineRule="auto"/>
        <w:ind w:left="1701" w:right="1418"/>
        <w:rPr>
          <w:rFonts w:ascii="Arial" w:hAnsi="Arial" w:cs="Arial"/>
          <w:sz w:val="20"/>
          <w:szCs w:val="20"/>
        </w:rPr>
      </w:pPr>
      <w:r w:rsidRPr="000A6022">
        <w:rPr>
          <w:rFonts w:ascii="Arial" w:hAnsi="Arial" w:cs="Arial"/>
          <w:sz w:val="20"/>
          <w:szCs w:val="20"/>
        </w:rPr>
        <w:t>f. the proposal is inconsistent with the Railway Lands Central and West Urban Design Guidelines and the Tall Building Design Guidelines.</w:t>
      </w:r>
    </w:p>
    <w:p w14:paraId="0DE7FFE4" w14:textId="77777777" w:rsidR="004957C6" w:rsidRPr="000A6022" w:rsidRDefault="004957C6" w:rsidP="004957C6">
      <w:pPr>
        <w:pStyle w:val="ListParagraph"/>
        <w:spacing w:line="240" w:lineRule="auto"/>
        <w:ind w:left="1418" w:right="1418"/>
        <w:rPr>
          <w:rFonts w:ascii="Arial" w:hAnsi="Arial" w:cs="Arial"/>
          <w:sz w:val="20"/>
          <w:szCs w:val="20"/>
        </w:rPr>
      </w:pPr>
    </w:p>
    <w:p w14:paraId="18508581" w14:textId="77777777" w:rsidR="004957C6" w:rsidRPr="000A6022" w:rsidRDefault="004957C6" w:rsidP="004957C6">
      <w:pPr>
        <w:pStyle w:val="ListParagraph"/>
        <w:spacing w:line="240" w:lineRule="auto"/>
        <w:ind w:left="1418" w:right="1418"/>
        <w:rPr>
          <w:rFonts w:ascii="Arial" w:hAnsi="Arial" w:cs="Arial"/>
          <w:sz w:val="20"/>
          <w:szCs w:val="20"/>
        </w:rPr>
      </w:pPr>
      <w:r w:rsidRPr="000A6022">
        <w:rPr>
          <w:rFonts w:ascii="Arial" w:hAnsi="Arial" w:cs="Arial"/>
          <w:sz w:val="20"/>
          <w:szCs w:val="20"/>
        </w:rPr>
        <w:t xml:space="preserve">2. </w:t>
      </w:r>
      <w:r w:rsidRPr="000539DA">
        <w:rPr>
          <w:rFonts w:ascii="Arial" w:hAnsi="Arial" w:cs="Arial"/>
          <w:sz w:val="20"/>
          <w:szCs w:val="20"/>
          <w:u w:val="single"/>
        </w:rPr>
        <w:t>City Council authorize the City Solicitor together with City Planning and other appropriate staff to appear before the Ontario Municipal Board in support of City Council’s decision to refuse the application, in the event that the application is appealed</w:t>
      </w:r>
      <w:r w:rsidRPr="000A6022">
        <w:rPr>
          <w:rFonts w:ascii="Arial" w:hAnsi="Arial" w:cs="Arial"/>
          <w:sz w:val="20"/>
          <w:szCs w:val="20"/>
        </w:rPr>
        <w:t xml:space="preserve"> to the Ontario Municipal Board.</w:t>
      </w:r>
    </w:p>
    <w:p w14:paraId="641E57C3" w14:textId="77777777" w:rsidR="004957C6" w:rsidRPr="000A6022" w:rsidRDefault="004957C6" w:rsidP="004957C6">
      <w:pPr>
        <w:pStyle w:val="ListParagraph"/>
        <w:spacing w:line="240" w:lineRule="auto"/>
        <w:ind w:left="1418" w:right="1418"/>
        <w:rPr>
          <w:rFonts w:ascii="Arial" w:hAnsi="Arial" w:cs="Arial"/>
          <w:sz w:val="20"/>
          <w:szCs w:val="20"/>
        </w:rPr>
      </w:pPr>
    </w:p>
    <w:p w14:paraId="7B19D2FD" w14:textId="77777777" w:rsidR="004957C6" w:rsidRPr="000A6022" w:rsidRDefault="004957C6" w:rsidP="004957C6">
      <w:pPr>
        <w:pStyle w:val="ListParagraph"/>
        <w:spacing w:line="240" w:lineRule="auto"/>
        <w:ind w:left="1418" w:right="1418"/>
        <w:rPr>
          <w:rFonts w:ascii="Arial" w:hAnsi="Arial" w:cs="Arial"/>
          <w:sz w:val="20"/>
          <w:szCs w:val="20"/>
        </w:rPr>
      </w:pPr>
      <w:r w:rsidRPr="000A6022">
        <w:rPr>
          <w:rFonts w:ascii="Arial" w:hAnsi="Arial" w:cs="Arial"/>
          <w:sz w:val="20"/>
          <w:szCs w:val="20"/>
        </w:rPr>
        <w:t xml:space="preserve">3. </w:t>
      </w:r>
      <w:r w:rsidRPr="000539DA">
        <w:rPr>
          <w:rFonts w:ascii="Arial" w:hAnsi="Arial" w:cs="Arial"/>
          <w:sz w:val="20"/>
          <w:szCs w:val="20"/>
          <w:u w:val="single"/>
        </w:rPr>
        <w:t>City Council authorize the Acting Director, Community Planning, Toronto and East York District in consultation with the Ward Councillor, to ensure services, facilities and/or matters pursuant to Section 37 of the Planning Act, as may be required by the Acting Chief Planner, in consultation with the Ward Councillor are secured, should the proposal be approved in some form</w:t>
      </w:r>
      <w:r w:rsidRPr="000A6022">
        <w:rPr>
          <w:rFonts w:ascii="Arial" w:hAnsi="Arial" w:cs="Arial"/>
          <w:sz w:val="20"/>
          <w:szCs w:val="20"/>
        </w:rPr>
        <w:t xml:space="preserve"> by the Ontario Municipal Board.</w:t>
      </w:r>
    </w:p>
    <w:p w14:paraId="28C03D7B" w14:textId="77777777" w:rsidR="004957C6" w:rsidRPr="000A6022" w:rsidRDefault="004957C6" w:rsidP="004957C6">
      <w:pPr>
        <w:pStyle w:val="ListParagraph"/>
        <w:spacing w:line="240" w:lineRule="auto"/>
        <w:ind w:left="1418" w:right="1418"/>
        <w:rPr>
          <w:rFonts w:ascii="Arial" w:hAnsi="Arial" w:cs="Arial"/>
          <w:sz w:val="20"/>
          <w:szCs w:val="20"/>
        </w:rPr>
      </w:pPr>
    </w:p>
    <w:p w14:paraId="72035E0A" w14:textId="53896ECF" w:rsidR="004957C6" w:rsidRPr="004957C6" w:rsidRDefault="004957C6" w:rsidP="005A229F">
      <w:pPr>
        <w:pStyle w:val="ListParagraph"/>
        <w:spacing w:line="240" w:lineRule="auto"/>
        <w:ind w:left="1418" w:right="1418"/>
        <w:rPr>
          <w:rFonts w:ascii="Arial" w:hAnsi="Arial" w:cs="Arial"/>
          <w:sz w:val="24"/>
          <w:szCs w:val="24"/>
        </w:rPr>
      </w:pPr>
      <w:r w:rsidRPr="000A6022">
        <w:rPr>
          <w:rFonts w:ascii="Arial" w:hAnsi="Arial" w:cs="Arial"/>
          <w:sz w:val="20"/>
          <w:szCs w:val="20"/>
        </w:rPr>
        <w:t>4</w:t>
      </w:r>
      <w:r w:rsidRPr="000539DA">
        <w:rPr>
          <w:rFonts w:ascii="Arial" w:hAnsi="Arial" w:cs="Arial"/>
          <w:sz w:val="20"/>
          <w:szCs w:val="20"/>
          <w:u w:val="single"/>
        </w:rPr>
        <w:t>. In the event this decision is appealed to the Ontario Municipal Board and the Board approves some form of development</w:t>
      </w:r>
      <w:r w:rsidRPr="000A6022">
        <w:rPr>
          <w:rFonts w:ascii="Arial" w:hAnsi="Arial" w:cs="Arial"/>
          <w:sz w:val="20"/>
          <w:szCs w:val="20"/>
        </w:rPr>
        <w:t xml:space="preserve">, </w:t>
      </w:r>
      <w:r w:rsidRPr="000539DA">
        <w:rPr>
          <w:rFonts w:ascii="Arial" w:hAnsi="Arial" w:cs="Arial"/>
          <w:sz w:val="20"/>
          <w:szCs w:val="20"/>
          <w:u w:val="single"/>
        </w:rPr>
        <w:t>City Council authorize the City Solicitor, to request the Ontario Municipal Board to withhold its order to ensure that the amendment contains policies requiring the use of the holding symbols in association with zoning by-law amendments, precinct plans and agreements, subdivision plans and agreements, environmental reports and agreements and public art plans</w:t>
      </w:r>
      <w:r w:rsidRPr="000A6022">
        <w:rPr>
          <w:rFonts w:ascii="Arial" w:hAnsi="Arial" w:cs="Arial"/>
          <w:sz w:val="20"/>
          <w:szCs w:val="20"/>
        </w:rPr>
        <w:t>, prior to the removal of the holding symbol to ensure that adequate servicing and infrastructure to support the proposal will be provided and secured.</w:t>
      </w:r>
      <w:r w:rsidR="005A229F">
        <w:rPr>
          <w:rFonts w:ascii="Arial" w:hAnsi="Arial" w:cs="Arial"/>
          <w:sz w:val="20"/>
          <w:szCs w:val="20"/>
        </w:rPr>
        <w:t xml:space="preserve">  </w:t>
      </w:r>
      <w:r w:rsidR="00647118">
        <w:rPr>
          <w:rFonts w:ascii="Arial" w:hAnsi="Arial" w:cs="Arial"/>
          <w:sz w:val="24"/>
          <w:szCs w:val="24"/>
        </w:rPr>
        <w:t>[emphasis added]</w:t>
      </w:r>
      <w:r w:rsidRPr="004957C6">
        <w:rPr>
          <w:rFonts w:ascii="Arial" w:hAnsi="Arial" w:cs="Arial"/>
          <w:sz w:val="24"/>
          <w:szCs w:val="24"/>
        </w:rPr>
        <w:t>.</w:t>
      </w:r>
    </w:p>
    <w:p w14:paraId="063B94FB" w14:textId="77777777" w:rsidR="004957C6" w:rsidRDefault="004957C6" w:rsidP="004957C6">
      <w:pPr>
        <w:pStyle w:val="ListParagraph"/>
        <w:spacing w:beforeLines="150" w:before="360" w:afterLines="150" w:after="360" w:line="360" w:lineRule="auto"/>
        <w:ind w:left="0"/>
        <w:rPr>
          <w:rFonts w:ascii="Arial" w:hAnsi="Arial" w:cs="Arial"/>
          <w:sz w:val="24"/>
          <w:szCs w:val="24"/>
          <w:lang w:val="en-US"/>
        </w:rPr>
      </w:pPr>
    </w:p>
    <w:p w14:paraId="36CF11AA" w14:textId="11AECB12" w:rsidR="004957C6" w:rsidRPr="004957C6" w:rsidRDefault="00F1261E" w:rsidP="004957C6">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4957C6">
        <w:rPr>
          <w:rFonts w:ascii="Arial" w:hAnsi="Arial" w:cs="Arial"/>
          <w:sz w:val="24"/>
          <w:szCs w:val="24"/>
        </w:rPr>
        <w:t>The Tribunal observes</w:t>
      </w:r>
      <w:r w:rsidR="007A0132" w:rsidRPr="004957C6">
        <w:rPr>
          <w:rFonts w:ascii="Arial" w:hAnsi="Arial" w:cs="Arial"/>
          <w:sz w:val="24"/>
          <w:szCs w:val="24"/>
        </w:rPr>
        <w:t xml:space="preserve"> that </w:t>
      </w:r>
      <w:r w:rsidR="00234BA9" w:rsidRPr="004957C6">
        <w:rPr>
          <w:rFonts w:ascii="Arial" w:hAnsi="Arial" w:cs="Arial"/>
          <w:sz w:val="24"/>
          <w:szCs w:val="24"/>
        </w:rPr>
        <w:t>nowhere in the City staff</w:t>
      </w:r>
      <w:r w:rsidR="00D37524" w:rsidRPr="004957C6">
        <w:rPr>
          <w:rFonts w:ascii="Arial" w:hAnsi="Arial" w:cs="Arial"/>
          <w:sz w:val="24"/>
          <w:szCs w:val="24"/>
        </w:rPr>
        <w:t>’s specific</w:t>
      </w:r>
      <w:r w:rsidR="00C50505" w:rsidRPr="004957C6">
        <w:rPr>
          <w:rFonts w:ascii="Arial" w:hAnsi="Arial" w:cs="Arial"/>
          <w:sz w:val="24"/>
          <w:szCs w:val="24"/>
        </w:rPr>
        <w:t xml:space="preserve"> recommendations</w:t>
      </w:r>
      <w:r w:rsidR="00D37524" w:rsidRPr="004957C6">
        <w:rPr>
          <w:rFonts w:ascii="Arial" w:hAnsi="Arial" w:cs="Arial"/>
          <w:sz w:val="24"/>
          <w:szCs w:val="24"/>
        </w:rPr>
        <w:t xml:space="preserve"> to </w:t>
      </w:r>
      <w:r w:rsidR="00FD5A2F" w:rsidRPr="004957C6">
        <w:rPr>
          <w:rFonts w:ascii="Arial" w:hAnsi="Arial" w:cs="Arial"/>
          <w:sz w:val="24"/>
          <w:szCs w:val="24"/>
        </w:rPr>
        <w:t xml:space="preserve">City </w:t>
      </w:r>
      <w:r w:rsidR="00D37524" w:rsidRPr="004957C6">
        <w:rPr>
          <w:rFonts w:ascii="Arial" w:hAnsi="Arial" w:cs="Arial"/>
          <w:sz w:val="24"/>
          <w:szCs w:val="24"/>
        </w:rPr>
        <w:t>Council</w:t>
      </w:r>
      <w:r w:rsidR="00C50505" w:rsidRPr="004957C6">
        <w:rPr>
          <w:rFonts w:ascii="Arial" w:hAnsi="Arial" w:cs="Arial"/>
          <w:sz w:val="24"/>
          <w:szCs w:val="24"/>
        </w:rPr>
        <w:t xml:space="preserve"> </w:t>
      </w:r>
      <w:r w:rsidR="00234BA9" w:rsidRPr="004957C6">
        <w:rPr>
          <w:rFonts w:ascii="Arial" w:hAnsi="Arial" w:cs="Arial"/>
          <w:sz w:val="24"/>
          <w:szCs w:val="24"/>
        </w:rPr>
        <w:t xml:space="preserve">reproduced </w:t>
      </w:r>
      <w:r w:rsidR="00C50505" w:rsidRPr="004957C6">
        <w:rPr>
          <w:rFonts w:ascii="Arial" w:hAnsi="Arial" w:cs="Arial"/>
          <w:sz w:val="24"/>
          <w:szCs w:val="24"/>
        </w:rPr>
        <w:t>above</w:t>
      </w:r>
      <w:r w:rsidR="00CE4727" w:rsidRPr="004957C6">
        <w:rPr>
          <w:rFonts w:ascii="Arial" w:hAnsi="Arial" w:cs="Arial"/>
          <w:sz w:val="24"/>
          <w:szCs w:val="24"/>
        </w:rPr>
        <w:t xml:space="preserve"> are there any claims that the CRAFT OPA is</w:t>
      </w:r>
      <w:r w:rsidR="00FD5A2F" w:rsidRPr="004957C6">
        <w:rPr>
          <w:rFonts w:ascii="Arial" w:hAnsi="Arial" w:cs="Arial"/>
          <w:sz w:val="24"/>
          <w:szCs w:val="24"/>
        </w:rPr>
        <w:t>:</w:t>
      </w:r>
      <w:r w:rsidR="007A0132" w:rsidRPr="004957C6">
        <w:rPr>
          <w:rFonts w:ascii="Arial" w:hAnsi="Arial" w:cs="Arial"/>
          <w:sz w:val="24"/>
          <w:szCs w:val="24"/>
        </w:rPr>
        <w:t xml:space="preserve"> </w:t>
      </w:r>
      <w:r w:rsidR="004957C6">
        <w:rPr>
          <w:rFonts w:ascii="Arial" w:hAnsi="Arial" w:cs="Arial"/>
          <w:sz w:val="24"/>
          <w:szCs w:val="24"/>
        </w:rPr>
        <w:t>“</w:t>
      </w:r>
      <w:r w:rsidR="007A0132" w:rsidRPr="004957C6">
        <w:rPr>
          <w:rFonts w:ascii="Arial" w:hAnsi="Arial" w:cs="Arial"/>
          <w:sz w:val="24"/>
          <w:szCs w:val="24"/>
        </w:rPr>
        <w:t>premature</w:t>
      </w:r>
      <w:r w:rsidR="004957C6">
        <w:rPr>
          <w:rFonts w:ascii="Arial" w:hAnsi="Arial" w:cs="Arial"/>
          <w:sz w:val="24"/>
          <w:szCs w:val="24"/>
        </w:rPr>
        <w:t>”</w:t>
      </w:r>
      <w:r w:rsidR="00CE4727" w:rsidRPr="004957C6">
        <w:rPr>
          <w:rFonts w:ascii="Arial" w:hAnsi="Arial" w:cs="Arial"/>
          <w:sz w:val="24"/>
          <w:szCs w:val="24"/>
        </w:rPr>
        <w:t>; fails</w:t>
      </w:r>
      <w:r w:rsidR="007A0132" w:rsidRPr="004957C6">
        <w:rPr>
          <w:rFonts w:ascii="Arial" w:hAnsi="Arial" w:cs="Arial"/>
          <w:sz w:val="24"/>
          <w:szCs w:val="24"/>
        </w:rPr>
        <w:t xml:space="preserve"> to </w:t>
      </w:r>
      <w:r w:rsidR="00CE4727" w:rsidRPr="004957C6">
        <w:rPr>
          <w:rFonts w:ascii="Arial" w:hAnsi="Arial" w:cs="Arial"/>
          <w:sz w:val="24"/>
          <w:szCs w:val="24"/>
        </w:rPr>
        <w:t xml:space="preserve">specifically </w:t>
      </w:r>
      <w:r w:rsidR="007A0132" w:rsidRPr="004957C6">
        <w:rPr>
          <w:rFonts w:ascii="Arial" w:hAnsi="Arial" w:cs="Arial"/>
          <w:sz w:val="24"/>
          <w:szCs w:val="24"/>
        </w:rPr>
        <w:t xml:space="preserve">designate and provide a large public park oriented in a </w:t>
      </w:r>
      <w:r w:rsidR="007A0132" w:rsidRPr="004957C6">
        <w:rPr>
          <w:rFonts w:ascii="Arial" w:hAnsi="Arial" w:cs="Arial"/>
          <w:sz w:val="24"/>
          <w:szCs w:val="24"/>
        </w:rPr>
        <w:lastRenderedPageBreak/>
        <w:t>n</w:t>
      </w:r>
      <w:r w:rsidR="00C50505" w:rsidRPr="004957C6">
        <w:rPr>
          <w:rFonts w:ascii="Arial" w:hAnsi="Arial" w:cs="Arial"/>
          <w:sz w:val="24"/>
          <w:szCs w:val="24"/>
        </w:rPr>
        <w:t>orth-south direction</w:t>
      </w:r>
      <w:r w:rsidR="00C874D9" w:rsidRPr="004957C6">
        <w:rPr>
          <w:rFonts w:ascii="Arial" w:hAnsi="Arial" w:cs="Arial"/>
          <w:sz w:val="24"/>
          <w:szCs w:val="24"/>
        </w:rPr>
        <w:t>;</w:t>
      </w:r>
      <w:r w:rsidR="00CE4727" w:rsidRPr="004957C6">
        <w:rPr>
          <w:rFonts w:ascii="Arial" w:hAnsi="Arial" w:cs="Arial"/>
          <w:sz w:val="24"/>
          <w:szCs w:val="24"/>
        </w:rPr>
        <w:t xml:space="preserve"> features</w:t>
      </w:r>
      <w:r w:rsidR="007A0132" w:rsidRPr="004957C6">
        <w:rPr>
          <w:rFonts w:ascii="Arial" w:hAnsi="Arial" w:cs="Arial"/>
          <w:sz w:val="24"/>
          <w:szCs w:val="24"/>
        </w:rPr>
        <w:t xml:space="preserve"> excessive density</w:t>
      </w:r>
      <w:r w:rsidR="00CE4727" w:rsidRPr="004957C6">
        <w:rPr>
          <w:rFonts w:ascii="Arial" w:hAnsi="Arial" w:cs="Arial"/>
          <w:sz w:val="24"/>
          <w:szCs w:val="24"/>
        </w:rPr>
        <w:t xml:space="preserve"> and </w:t>
      </w:r>
      <w:r w:rsidR="004957C6">
        <w:rPr>
          <w:rFonts w:ascii="Arial" w:hAnsi="Arial" w:cs="Arial"/>
          <w:sz w:val="24"/>
          <w:szCs w:val="24"/>
        </w:rPr>
        <w:t>“</w:t>
      </w:r>
      <w:r w:rsidR="00CE4727" w:rsidRPr="004957C6">
        <w:rPr>
          <w:rFonts w:ascii="Arial" w:hAnsi="Arial" w:cs="Arial"/>
          <w:sz w:val="24"/>
          <w:szCs w:val="24"/>
        </w:rPr>
        <w:t>over-development</w:t>
      </w:r>
      <w:r w:rsidR="004957C6">
        <w:rPr>
          <w:rFonts w:ascii="Arial" w:hAnsi="Arial" w:cs="Arial"/>
          <w:sz w:val="24"/>
          <w:szCs w:val="24"/>
        </w:rPr>
        <w:t>”</w:t>
      </w:r>
      <w:r w:rsidR="00FD5A2F" w:rsidRPr="004957C6">
        <w:rPr>
          <w:rFonts w:ascii="Arial" w:hAnsi="Arial" w:cs="Arial"/>
          <w:sz w:val="24"/>
          <w:szCs w:val="24"/>
        </w:rPr>
        <w:t>; or</w:t>
      </w:r>
      <w:r w:rsidR="00C874D9" w:rsidRPr="004957C6">
        <w:rPr>
          <w:rFonts w:ascii="Arial" w:hAnsi="Arial" w:cs="Arial"/>
          <w:sz w:val="24"/>
          <w:szCs w:val="24"/>
        </w:rPr>
        <w:t xml:space="preserve"> does not provide sufficient policy direction on </w:t>
      </w:r>
      <w:r w:rsidR="00F21ACC">
        <w:rPr>
          <w:rFonts w:ascii="Arial" w:hAnsi="Arial" w:cs="Arial"/>
          <w:sz w:val="24"/>
          <w:szCs w:val="24"/>
        </w:rPr>
        <w:t>“</w:t>
      </w:r>
      <w:r w:rsidR="00C874D9" w:rsidRPr="004957C6">
        <w:rPr>
          <w:rFonts w:ascii="Arial" w:hAnsi="Arial" w:cs="Arial"/>
          <w:sz w:val="24"/>
          <w:szCs w:val="24"/>
        </w:rPr>
        <w:t>master</w:t>
      </w:r>
      <w:r w:rsidR="00F21ACC">
        <w:rPr>
          <w:rFonts w:ascii="Arial" w:hAnsi="Arial" w:cs="Arial"/>
          <w:sz w:val="24"/>
          <w:szCs w:val="24"/>
        </w:rPr>
        <w:t>”</w:t>
      </w:r>
      <w:r w:rsidR="00C874D9" w:rsidRPr="004957C6">
        <w:rPr>
          <w:rFonts w:ascii="Arial" w:hAnsi="Arial" w:cs="Arial"/>
          <w:sz w:val="24"/>
          <w:szCs w:val="24"/>
        </w:rPr>
        <w:t xml:space="preserve"> or </w:t>
      </w:r>
      <w:r w:rsidR="00F21ACC">
        <w:rPr>
          <w:rFonts w:ascii="Arial" w:hAnsi="Arial" w:cs="Arial"/>
          <w:sz w:val="24"/>
          <w:szCs w:val="24"/>
        </w:rPr>
        <w:t>“</w:t>
      </w:r>
      <w:r w:rsidR="00C874D9" w:rsidRPr="004957C6">
        <w:rPr>
          <w:rFonts w:ascii="Arial" w:hAnsi="Arial" w:cs="Arial"/>
          <w:sz w:val="24"/>
          <w:szCs w:val="24"/>
        </w:rPr>
        <w:t>precinct</w:t>
      </w:r>
      <w:r w:rsidR="00F21ACC">
        <w:rPr>
          <w:rFonts w:ascii="Arial" w:hAnsi="Arial" w:cs="Arial"/>
          <w:sz w:val="24"/>
          <w:szCs w:val="24"/>
        </w:rPr>
        <w:t>”</w:t>
      </w:r>
      <w:r w:rsidR="00C874D9" w:rsidRPr="004957C6">
        <w:rPr>
          <w:rFonts w:ascii="Arial" w:hAnsi="Arial" w:cs="Arial"/>
          <w:sz w:val="24"/>
          <w:szCs w:val="24"/>
        </w:rPr>
        <w:t xml:space="preserve"> planning</w:t>
      </w:r>
      <w:r w:rsidR="007A0132" w:rsidRPr="004957C6">
        <w:rPr>
          <w:rFonts w:ascii="Arial" w:hAnsi="Arial" w:cs="Arial"/>
          <w:sz w:val="24"/>
          <w:szCs w:val="24"/>
        </w:rPr>
        <w:t>.  In this proceeding, however, each of these</w:t>
      </w:r>
      <w:r w:rsidR="00CE4727" w:rsidRPr="004957C6">
        <w:rPr>
          <w:rFonts w:ascii="Arial" w:hAnsi="Arial" w:cs="Arial"/>
          <w:sz w:val="24"/>
          <w:szCs w:val="24"/>
        </w:rPr>
        <w:t xml:space="preserve"> matters</w:t>
      </w:r>
      <w:r w:rsidR="007A0132" w:rsidRPr="004957C6">
        <w:rPr>
          <w:rFonts w:ascii="Arial" w:hAnsi="Arial" w:cs="Arial"/>
          <w:sz w:val="24"/>
          <w:szCs w:val="24"/>
        </w:rPr>
        <w:t xml:space="preserve"> became major themes of the</w:t>
      </w:r>
      <w:r w:rsidRPr="004957C6">
        <w:rPr>
          <w:rFonts w:ascii="Arial" w:hAnsi="Arial" w:cs="Arial"/>
          <w:sz w:val="24"/>
          <w:szCs w:val="24"/>
        </w:rPr>
        <w:t xml:space="preserve"> testimony of many </w:t>
      </w:r>
      <w:r w:rsidR="007A0132" w:rsidRPr="004957C6">
        <w:rPr>
          <w:rFonts w:ascii="Arial" w:hAnsi="Arial" w:cs="Arial"/>
          <w:sz w:val="24"/>
          <w:szCs w:val="24"/>
        </w:rPr>
        <w:t xml:space="preserve">City’s witnesses </w:t>
      </w:r>
      <w:r w:rsidR="00CE4727" w:rsidRPr="004957C6">
        <w:rPr>
          <w:rFonts w:ascii="Arial" w:hAnsi="Arial" w:cs="Arial"/>
          <w:sz w:val="24"/>
          <w:szCs w:val="24"/>
        </w:rPr>
        <w:t>and of</w:t>
      </w:r>
      <w:r w:rsidR="007A0132" w:rsidRPr="004957C6">
        <w:rPr>
          <w:rFonts w:ascii="Arial" w:hAnsi="Arial" w:cs="Arial"/>
          <w:sz w:val="24"/>
          <w:szCs w:val="24"/>
        </w:rPr>
        <w:t xml:space="preserve"> the City’s final written and oral arguments</w:t>
      </w:r>
      <w:r w:rsidRPr="004957C6">
        <w:rPr>
          <w:rFonts w:ascii="Arial" w:hAnsi="Arial" w:cs="Arial"/>
          <w:sz w:val="24"/>
          <w:szCs w:val="24"/>
        </w:rPr>
        <w:t xml:space="preserve"> seeking the denial of the CRAFT OPA.</w:t>
      </w:r>
      <w:r w:rsidR="00A72F2E">
        <w:rPr>
          <w:rFonts w:ascii="Arial" w:hAnsi="Arial" w:cs="Arial"/>
          <w:sz w:val="24"/>
          <w:szCs w:val="24"/>
        </w:rPr>
        <w:t xml:space="preserve">  The Tribunal also notes that none of the requests referenced in paragraph [12] above were made to the LPAT in connection with this proceeding.</w:t>
      </w:r>
    </w:p>
    <w:p w14:paraId="40E56E3D" w14:textId="77777777" w:rsidR="004957C6" w:rsidRPr="004957C6" w:rsidRDefault="004957C6" w:rsidP="004957C6">
      <w:pPr>
        <w:pStyle w:val="ListParagraph"/>
        <w:spacing w:beforeLines="150" w:before="360" w:afterLines="150" w:after="360" w:line="360" w:lineRule="auto"/>
        <w:ind w:left="0"/>
        <w:rPr>
          <w:rFonts w:ascii="Arial" w:hAnsi="Arial" w:cs="Arial"/>
          <w:sz w:val="24"/>
          <w:szCs w:val="24"/>
          <w:lang w:val="en-US"/>
        </w:rPr>
      </w:pPr>
    </w:p>
    <w:p w14:paraId="3CC2FEF0" w14:textId="06E04AB5" w:rsidR="00F21ACC" w:rsidRDefault="00FD5A2F" w:rsidP="00F21ACC">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4957C6">
        <w:rPr>
          <w:rFonts w:ascii="Arial" w:hAnsi="Arial" w:cs="Arial"/>
          <w:sz w:val="24"/>
          <w:szCs w:val="24"/>
          <w:lang w:val="en-US"/>
        </w:rPr>
        <w:t>On February 6, 2018</w:t>
      </w:r>
      <w:r w:rsidR="00C306F5" w:rsidRPr="004957C6">
        <w:rPr>
          <w:rFonts w:ascii="Arial" w:hAnsi="Arial" w:cs="Arial"/>
          <w:sz w:val="24"/>
          <w:szCs w:val="24"/>
          <w:lang w:val="en-US"/>
        </w:rPr>
        <w:t xml:space="preserve"> CRAFT appealed </w:t>
      </w:r>
      <w:r w:rsidR="000844F9" w:rsidRPr="004957C6">
        <w:rPr>
          <w:rFonts w:ascii="Arial" w:hAnsi="Arial" w:cs="Arial"/>
          <w:sz w:val="24"/>
          <w:szCs w:val="24"/>
          <w:lang w:val="en-US"/>
        </w:rPr>
        <w:t xml:space="preserve">the City’s </w:t>
      </w:r>
      <w:r w:rsidR="00C306F5" w:rsidRPr="004957C6">
        <w:rPr>
          <w:rFonts w:ascii="Arial" w:hAnsi="Arial" w:cs="Arial"/>
          <w:sz w:val="24"/>
          <w:szCs w:val="24"/>
          <w:lang w:val="en-US"/>
        </w:rPr>
        <w:t xml:space="preserve">refusal of the CRAFT OPA </w:t>
      </w:r>
      <w:r w:rsidR="00C27565" w:rsidRPr="004957C6">
        <w:rPr>
          <w:rFonts w:ascii="Arial" w:hAnsi="Arial" w:cs="Arial"/>
          <w:sz w:val="24"/>
          <w:szCs w:val="24"/>
          <w:lang w:val="en-US"/>
        </w:rPr>
        <w:t xml:space="preserve">and </w:t>
      </w:r>
      <w:r w:rsidR="00381F68" w:rsidRPr="004957C6">
        <w:rPr>
          <w:rFonts w:ascii="Arial" w:hAnsi="Arial" w:cs="Arial"/>
          <w:sz w:val="24"/>
          <w:szCs w:val="24"/>
          <w:lang w:val="en-US"/>
        </w:rPr>
        <w:t xml:space="preserve">the City </w:t>
      </w:r>
      <w:r w:rsidR="002F1EAA" w:rsidRPr="004957C6">
        <w:rPr>
          <w:rFonts w:ascii="Arial" w:hAnsi="Arial" w:cs="Arial"/>
          <w:sz w:val="24"/>
          <w:szCs w:val="24"/>
          <w:lang w:val="en-US"/>
        </w:rPr>
        <w:t xml:space="preserve">has steadfastly </w:t>
      </w:r>
      <w:r w:rsidR="00C27565" w:rsidRPr="004957C6">
        <w:rPr>
          <w:rFonts w:ascii="Arial" w:hAnsi="Arial" w:cs="Arial"/>
          <w:sz w:val="24"/>
          <w:szCs w:val="24"/>
          <w:lang w:val="en-US"/>
        </w:rPr>
        <w:t>continued</w:t>
      </w:r>
      <w:r w:rsidR="00DB3F03" w:rsidRPr="004957C6">
        <w:rPr>
          <w:rFonts w:ascii="Arial" w:hAnsi="Arial" w:cs="Arial"/>
          <w:sz w:val="24"/>
          <w:szCs w:val="24"/>
          <w:lang w:val="en-US"/>
        </w:rPr>
        <w:t xml:space="preserve"> to oppose it before this Panel.  The other Parties to this proceeding, being CN-TTR, and the G</w:t>
      </w:r>
      <w:r w:rsidR="00F21ACC">
        <w:rPr>
          <w:rFonts w:ascii="Arial" w:hAnsi="Arial" w:cs="Arial"/>
          <w:sz w:val="24"/>
          <w:szCs w:val="24"/>
          <w:lang w:val="en-US"/>
        </w:rPr>
        <w:t>CA</w:t>
      </w:r>
      <w:r w:rsidR="00DB3F03" w:rsidRPr="004957C6">
        <w:rPr>
          <w:rFonts w:ascii="Arial" w:hAnsi="Arial" w:cs="Arial"/>
          <w:sz w:val="24"/>
          <w:szCs w:val="24"/>
          <w:lang w:val="en-US"/>
        </w:rPr>
        <w:t xml:space="preserve"> support the C</w:t>
      </w:r>
      <w:r w:rsidR="00C27565" w:rsidRPr="004957C6">
        <w:rPr>
          <w:rFonts w:ascii="Arial" w:hAnsi="Arial" w:cs="Arial"/>
          <w:sz w:val="24"/>
          <w:szCs w:val="24"/>
          <w:lang w:val="en-US"/>
        </w:rPr>
        <w:t xml:space="preserve">RAFT OPA.  </w:t>
      </w:r>
      <w:proofErr w:type="spellStart"/>
      <w:r w:rsidR="00C27565" w:rsidRPr="004957C6">
        <w:rPr>
          <w:rFonts w:ascii="Arial" w:hAnsi="Arial" w:cs="Arial"/>
          <w:sz w:val="24"/>
          <w:szCs w:val="24"/>
          <w:lang w:val="en-US"/>
        </w:rPr>
        <w:t>Metrolinx</w:t>
      </w:r>
      <w:proofErr w:type="spellEnd"/>
      <w:r w:rsidR="00DB3F03" w:rsidRPr="004957C6">
        <w:rPr>
          <w:rFonts w:ascii="Arial" w:hAnsi="Arial" w:cs="Arial"/>
          <w:sz w:val="24"/>
          <w:szCs w:val="24"/>
          <w:lang w:val="en-US"/>
        </w:rPr>
        <w:t xml:space="preserve"> had previously been a party to the CRAF</w:t>
      </w:r>
      <w:r w:rsidR="00C27565" w:rsidRPr="004957C6">
        <w:rPr>
          <w:rFonts w:ascii="Arial" w:hAnsi="Arial" w:cs="Arial"/>
          <w:sz w:val="24"/>
          <w:szCs w:val="24"/>
          <w:lang w:val="en-US"/>
        </w:rPr>
        <w:t>T OPA yet wi</w:t>
      </w:r>
      <w:r w:rsidR="002F1EAA" w:rsidRPr="004957C6">
        <w:rPr>
          <w:rFonts w:ascii="Arial" w:hAnsi="Arial" w:cs="Arial"/>
          <w:sz w:val="24"/>
          <w:szCs w:val="24"/>
          <w:lang w:val="en-US"/>
        </w:rPr>
        <w:t>thdrew on July 23, 2020 as already noted</w:t>
      </w:r>
      <w:r w:rsidR="00E57745" w:rsidRPr="004957C6">
        <w:rPr>
          <w:rFonts w:ascii="Arial" w:hAnsi="Arial" w:cs="Arial"/>
          <w:sz w:val="24"/>
          <w:szCs w:val="24"/>
          <w:lang w:val="en-US"/>
        </w:rPr>
        <w:t>.  A</w:t>
      </w:r>
      <w:r w:rsidR="00E57745" w:rsidRPr="004957C6">
        <w:rPr>
          <w:rFonts w:ascii="Arial" w:hAnsi="Arial" w:cs="Arial"/>
          <w:sz w:val="24"/>
          <w:szCs w:val="24"/>
        </w:rPr>
        <w:t xml:space="preserve"> range of uses is already permitted on the Metrolinx lan</w:t>
      </w:r>
      <w:r w:rsidR="002F1EAA" w:rsidRPr="004957C6">
        <w:rPr>
          <w:rFonts w:ascii="Arial" w:hAnsi="Arial" w:cs="Arial"/>
          <w:sz w:val="24"/>
          <w:szCs w:val="24"/>
        </w:rPr>
        <w:t>d and</w:t>
      </w:r>
      <w:r w:rsidR="00E57745" w:rsidRPr="004957C6">
        <w:rPr>
          <w:rFonts w:ascii="Arial" w:hAnsi="Arial" w:cs="Arial"/>
          <w:sz w:val="24"/>
          <w:szCs w:val="24"/>
        </w:rPr>
        <w:t xml:space="preserve"> it does not require an OPA to permit a deck</w:t>
      </w:r>
      <w:r w:rsidR="002F1EAA" w:rsidRPr="004957C6">
        <w:rPr>
          <w:rFonts w:ascii="Arial" w:hAnsi="Arial" w:cs="Arial"/>
          <w:sz w:val="24"/>
          <w:szCs w:val="24"/>
        </w:rPr>
        <w:t xml:space="preserve"> over the Rail Corridor -</w:t>
      </w:r>
      <w:r w:rsidR="00E57745" w:rsidRPr="004957C6">
        <w:rPr>
          <w:rFonts w:ascii="Arial" w:hAnsi="Arial" w:cs="Arial"/>
          <w:sz w:val="24"/>
          <w:szCs w:val="24"/>
        </w:rPr>
        <w:t xml:space="preserve"> and the Metrolinx site is already zoned for a commercial building</w:t>
      </w:r>
      <w:r w:rsidR="00C27565" w:rsidRPr="004957C6">
        <w:rPr>
          <w:rFonts w:ascii="Arial" w:hAnsi="Arial" w:cs="Arial"/>
          <w:sz w:val="24"/>
          <w:szCs w:val="24"/>
          <w:lang w:val="en-US"/>
        </w:rPr>
        <w:t xml:space="preserve">. </w:t>
      </w:r>
      <w:r w:rsidR="00DB3F03" w:rsidRPr="004957C6">
        <w:rPr>
          <w:rFonts w:ascii="Arial" w:hAnsi="Arial" w:cs="Arial"/>
          <w:sz w:val="24"/>
          <w:szCs w:val="24"/>
          <w:lang w:val="en-US"/>
        </w:rPr>
        <w:t>On th</w:t>
      </w:r>
      <w:r w:rsidR="00E57745" w:rsidRPr="004957C6">
        <w:rPr>
          <w:rFonts w:ascii="Arial" w:hAnsi="Arial" w:cs="Arial"/>
          <w:sz w:val="24"/>
          <w:szCs w:val="24"/>
          <w:lang w:val="en-US"/>
        </w:rPr>
        <w:t xml:space="preserve">e other hand, </w:t>
      </w:r>
      <w:proofErr w:type="spellStart"/>
      <w:r w:rsidR="00E57745" w:rsidRPr="004957C6">
        <w:rPr>
          <w:rFonts w:ascii="Arial" w:hAnsi="Arial" w:cs="Arial"/>
          <w:sz w:val="24"/>
          <w:szCs w:val="24"/>
          <w:lang w:val="en-US"/>
        </w:rPr>
        <w:t>Metrolinx</w:t>
      </w:r>
      <w:proofErr w:type="spellEnd"/>
      <w:r w:rsidR="00E57745" w:rsidRPr="004957C6">
        <w:rPr>
          <w:rFonts w:ascii="Arial" w:hAnsi="Arial" w:cs="Arial"/>
          <w:sz w:val="24"/>
          <w:szCs w:val="24"/>
          <w:lang w:val="en-US"/>
        </w:rPr>
        <w:t xml:space="preserve"> remains</w:t>
      </w:r>
      <w:r w:rsidR="00DB3F03" w:rsidRPr="004957C6">
        <w:rPr>
          <w:rFonts w:ascii="Arial" w:hAnsi="Arial" w:cs="Arial"/>
          <w:sz w:val="24"/>
          <w:szCs w:val="24"/>
          <w:lang w:val="en-US"/>
        </w:rPr>
        <w:t xml:space="preserve"> a Participant in this proceeding</w:t>
      </w:r>
      <w:r w:rsidR="00381F68" w:rsidRPr="004957C6">
        <w:rPr>
          <w:rFonts w:ascii="Arial" w:hAnsi="Arial" w:cs="Arial"/>
          <w:sz w:val="24"/>
          <w:szCs w:val="24"/>
          <w:lang w:val="en-US"/>
        </w:rPr>
        <w:t xml:space="preserve"> and is engaged in commercial discussions and negotiations with CRAFT</w:t>
      </w:r>
      <w:r w:rsidRPr="004957C6">
        <w:rPr>
          <w:rFonts w:ascii="Arial" w:hAnsi="Arial" w:cs="Arial"/>
          <w:sz w:val="24"/>
          <w:szCs w:val="24"/>
          <w:lang w:val="en-US"/>
        </w:rPr>
        <w:t xml:space="preserve">.  </w:t>
      </w:r>
      <w:proofErr w:type="spellStart"/>
      <w:r w:rsidRPr="004957C6">
        <w:rPr>
          <w:rFonts w:ascii="Arial" w:hAnsi="Arial" w:cs="Arial"/>
          <w:sz w:val="24"/>
          <w:szCs w:val="24"/>
          <w:lang w:val="en-US"/>
        </w:rPr>
        <w:t>Metrolinx</w:t>
      </w:r>
      <w:proofErr w:type="spellEnd"/>
      <w:r w:rsidRPr="004957C6">
        <w:rPr>
          <w:rFonts w:ascii="Arial" w:hAnsi="Arial" w:cs="Arial"/>
          <w:sz w:val="24"/>
          <w:szCs w:val="24"/>
          <w:lang w:val="en-US"/>
        </w:rPr>
        <w:t xml:space="preserve"> </w:t>
      </w:r>
      <w:r w:rsidR="00E57745" w:rsidRPr="004957C6">
        <w:rPr>
          <w:rFonts w:ascii="Arial" w:hAnsi="Arial" w:cs="Arial"/>
          <w:sz w:val="24"/>
          <w:szCs w:val="24"/>
          <w:lang w:val="en-US"/>
        </w:rPr>
        <w:t xml:space="preserve">has </w:t>
      </w:r>
      <w:r w:rsidR="00DB3F03" w:rsidRPr="004957C6">
        <w:rPr>
          <w:rFonts w:ascii="Arial" w:hAnsi="Arial" w:cs="Arial"/>
          <w:sz w:val="24"/>
          <w:szCs w:val="24"/>
          <w:lang w:val="en-US"/>
        </w:rPr>
        <w:t>advised the Panel</w:t>
      </w:r>
      <w:r w:rsidR="00E57745" w:rsidRPr="004957C6">
        <w:rPr>
          <w:rFonts w:ascii="Arial" w:hAnsi="Arial" w:cs="Arial"/>
          <w:sz w:val="24"/>
          <w:szCs w:val="24"/>
          <w:lang w:val="en-US"/>
        </w:rPr>
        <w:t xml:space="preserve"> through its counsel</w:t>
      </w:r>
      <w:r w:rsidR="00DB3F03" w:rsidRPr="004957C6">
        <w:rPr>
          <w:rFonts w:ascii="Arial" w:hAnsi="Arial" w:cs="Arial"/>
          <w:sz w:val="24"/>
          <w:szCs w:val="24"/>
          <w:lang w:val="en-US"/>
        </w:rPr>
        <w:t xml:space="preserve"> that </w:t>
      </w:r>
      <w:r w:rsidR="002F1EAA" w:rsidRPr="004957C6">
        <w:rPr>
          <w:rFonts w:ascii="Arial" w:hAnsi="Arial" w:cs="Arial"/>
          <w:sz w:val="24"/>
          <w:szCs w:val="24"/>
          <w:lang w:val="en-US"/>
        </w:rPr>
        <w:t>it does</w:t>
      </w:r>
      <w:r w:rsidR="00BD2A76" w:rsidRPr="004957C6">
        <w:rPr>
          <w:rFonts w:ascii="Arial" w:hAnsi="Arial" w:cs="Arial"/>
          <w:sz w:val="24"/>
          <w:szCs w:val="24"/>
          <w:lang w:val="en-US"/>
        </w:rPr>
        <w:t xml:space="preserve"> not oppose</w:t>
      </w:r>
      <w:r w:rsidR="00DB3F03" w:rsidRPr="004957C6">
        <w:rPr>
          <w:rFonts w:ascii="Arial" w:hAnsi="Arial" w:cs="Arial"/>
          <w:sz w:val="24"/>
          <w:szCs w:val="24"/>
          <w:lang w:val="en-US"/>
        </w:rPr>
        <w:t xml:space="preserve"> the </w:t>
      </w:r>
      <w:r w:rsidR="002F1EAA" w:rsidRPr="004957C6">
        <w:rPr>
          <w:rFonts w:ascii="Arial" w:hAnsi="Arial" w:cs="Arial"/>
          <w:sz w:val="24"/>
          <w:szCs w:val="24"/>
          <w:lang w:val="en-US"/>
        </w:rPr>
        <w:t xml:space="preserve">current </w:t>
      </w:r>
      <w:r w:rsidR="00DB3F03" w:rsidRPr="004957C6">
        <w:rPr>
          <w:rFonts w:ascii="Arial" w:hAnsi="Arial" w:cs="Arial"/>
          <w:sz w:val="24"/>
          <w:szCs w:val="24"/>
          <w:lang w:val="en-US"/>
        </w:rPr>
        <w:t>CRAFT OPA</w:t>
      </w:r>
      <w:r w:rsidR="00BD2A76" w:rsidRPr="004957C6">
        <w:rPr>
          <w:rFonts w:ascii="Arial" w:hAnsi="Arial" w:cs="Arial"/>
          <w:sz w:val="24"/>
          <w:szCs w:val="24"/>
          <w:lang w:val="en-US"/>
        </w:rPr>
        <w:t xml:space="preserve"> or any </w:t>
      </w:r>
      <w:r w:rsidR="00381F68" w:rsidRPr="004957C6">
        <w:rPr>
          <w:rFonts w:ascii="Arial" w:hAnsi="Arial" w:cs="Arial"/>
          <w:sz w:val="24"/>
          <w:szCs w:val="24"/>
          <w:lang w:val="en-US"/>
        </w:rPr>
        <w:t xml:space="preserve">of its </w:t>
      </w:r>
      <w:r w:rsidR="00BD2A76" w:rsidRPr="004957C6">
        <w:rPr>
          <w:rFonts w:ascii="Arial" w:hAnsi="Arial" w:cs="Arial"/>
          <w:sz w:val="24"/>
          <w:szCs w:val="24"/>
          <w:lang w:val="en-US"/>
        </w:rPr>
        <w:t>past version</w:t>
      </w:r>
      <w:r w:rsidR="00381F68" w:rsidRPr="004957C6">
        <w:rPr>
          <w:rFonts w:ascii="Arial" w:hAnsi="Arial" w:cs="Arial"/>
          <w:sz w:val="24"/>
          <w:szCs w:val="24"/>
          <w:lang w:val="en-US"/>
        </w:rPr>
        <w:t>s</w:t>
      </w:r>
      <w:r w:rsidR="00DB3F03" w:rsidRPr="004957C6">
        <w:rPr>
          <w:rFonts w:ascii="Arial" w:hAnsi="Arial" w:cs="Arial"/>
          <w:sz w:val="24"/>
          <w:szCs w:val="24"/>
          <w:lang w:val="en-US"/>
        </w:rPr>
        <w:t>.</w:t>
      </w:r>
    </w:p>
    <w:p w14:paraId="1FBB22CB" w14:textId="77777777" w:rsidR="00F21ACC" w:rsidRPr="00F21ACC" w:rsidRDefault="00F21ACC" w:rsidP="00F21ACC">
      <w:pPr>
        <w:pStyle w:val="ListParagraph"/>
        <w:rPr>
          <w:rFonts w:ascii="Arial" w:hAnsi="Arial" w:cs="Arial"/>
          <w:sz w:val="24"/>
          <w:szCs w:val="24"/>
          <w:lang w:val="en-US"/>
        </w:rPr>
      </w:pPr>
    </w:p>
    <w:p w14:paraId="693284E9" w14:textId="0C5652A9" w:rsidR="00F21ACC" w:rsidRDefault="00DB3F03" w:rsidP="00F21ACC">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F21ACC">
        <w:rPr>
          <w:rFonts w:ascii="Arial" w:hAnsi="Arial" w:cs="Arial"/>
          <w:sz w:val="24"/>
          <w:szCs w:val="24"/>
          <w:lang w:val="en-US"/>
        </w:rPr>
        <w:t>It should be no</w:t>
      </w:r>
      <w:r w:rsidR="00FE0383" w:rsidRPr="00F21ACC">
        <w:rPr>
          <w:rFonts w:ascii="Arial" w:hAnsi="Arial" w:cs="Arial"/>
          <w:sz w:val="24"/>
          <w:szCs w:val="24"/>
          <w:lang w:val="en-US"/>
        </w:rPr>
        <w:t xml:space="preserve">ted that the CRAFT OPA was revised by CRAFT’s </w:t>
      </w:r>
      <w:r w:rsidR="004242D2" w:rsidRPr="00F21ACC">
        <w:rPr>
          <w:rFonts w:ascii="Arial" w:hAnsi="Arial" w:cs="Arial"/>
          <w:sz w:val="24"/>
          <w:szCs w:val="24"/>
          <w:lang w:val="en-US"/>
        </w:rPr>
        <w:t xml:space="preserve">planning </w:t>
      </w:r>
      <w:r w:rsidR="00FE0383" w:rsidRPr="00F21ACC">
        <w:rPr>
          <w:rFonts w:ascii="Arial" w:hAnsi="Arial" w:cs="Arial"/>
          <w:sz w:val="24"/>
          <w:szCs w:val="24"/>
          <w:lang w:val="en-US"/>
        </w:rPr>
        <w:t>consultant Mr. Michael Goldberg</w:t>
      </w:r>
      <w:r w:rsidRPr="00F21ACC">
        <w:rPr>
          <w:rFonts w:ascii="Arial" w:hAnsi="Arial" w:cs="Arial"/>
          <w:sz w:val="24"/>
          <w:szCs w:val="24"/>
          <w:lang w:val="en-US"/>
        </w:rPr>
        <w:t xml:space="preserve"> on a number of occasions since </w:t>
      </w:r>
      <w:r w:rsidR="0064202B" w:rsidRPr="00F21ACC">
        <w:rPr>
          <w:rFonts w:ascii="Arial" w:hAnsi="Arial" w:cs="Arial"/>
          <w:sz w:val="24"/>
          <w:szCs w:val="24"/>
          <w:lang w:val="en-US"/>
        </w:rPr>
        <w:t>the</w:t>
      </w:r>
      <w:r w:rsidR="00FE0383" w:rsidRPr="00F21ACC">
        <w:rPr>
          <w:rFonts w:ascii="Arial" w:hAnsi="Arial" w:cs="Arial"/>
          <w:sz w:val="24"/>
          <w:szCs w:val="24"/>
          <w:lang w:val="en-US"/>
        </w:rPr>
        <w:t xml:space="preserve"> original application in May</w:t>
      </w:r>
      <w:r w:rsidR="001176F8" w:rsidRPr="00F21ACC">
        <w:rPr>
          <w:rFonts w:ascii="Arial" w:hAnsi="Arial" w:cs="Arial"/>
          <w:sz w:val="24"/>
          <w:szCs w:val="24"/>
          <w:lang w:val="en-US"/>
        </w:rPr>
        <w:t xml:space="preserve"> 2017</w:t>
      </w:r>
      <w:r w:rsidR="0064202B" w:rsidRPr="00F21ACC">
        <w:rPr>
          <w:rFonts w:ascii="Arial" w:hAnsi="Arial" w:cs="Arial"/>
          <w:sz w:val="24"/>
          <w:szCs w:val="24"/>
          <w:lang w:val="en-US"/>
        </w:rPr>
        <w:t xml:space="preserve"> and the resubmission on August 24, 2017</w:t>
      </w:r>
      <w:r w:rsidR="001176F8" w:rsidRPr="00F21ACC">
        <w:rPr>
          <w:rFonts w:ascii="Arial" w:hAnsi="Arial" w:cs="Arial"/>
          <w:sz w:val="24"/>
          <w:szCs w:val="24"/>
          <w:lang w:val="en-US"/>
        </w:rPr>
        <w:t xml:space="preserve">.  The </w:t>
      </w:r>
      <w:r w:rsidR="004242D2" w:rsidRPr="00F21ACC">
        <w:rPr>
          <w:rFonts w:ascii="Arial" w:hAnsi="Arial" w:cs="Arial"/>
          <w:sz w:val="24"/>
          <w:szCs w:val="24"/>
          <w:lang w:val="en-US"/>
        </w:rPr>
        <w:t xml:space="preserve">current </w:t>
      </w:r>
      <w:r w:rsidR="001176F8" w:rsidRPr="00F21ACC">
        <w:rPr>
          <w:rFonts w:ascii="Arial" w:hAnsi="Arial" w:cs="Arial"/>
          <w:sz w:val="24"/>
          <w:szCs w:val="24"/>
          <w:lang w:val="en-US"/>
        </w:rPr>
        <w:t xml:space="preserve">CRAFT OPA now before this Tribunal </w:t>
      </w:r>
      <w:r w:rsidR="004242D2" w:rsidRPr="00F21ACC">
        <w:rPr>
          <w:rFonts w:ascii="Arial" w:hAnsi="Arial" w:cs="Arial"/>
          <w:sz w:val="24"/>
          <w:szCs w:val="24"/>
          <w:lang w:val="en-US"/>
        </w:rPr>
        <w:t xml:space="preserve">for consideration </w:t>
      </w:r>
      <w:r w:rsidR="001176F8" w:rsidRPr="00F21ACC">
        <w:rPr>
          <w:rFonts w:ascii="Arial" w:hAnsi="Arial" w:cs="Arial"/>
          <w:sz w:val="24"/>
          <w:szCs w:val="24"/>
          <w:lang w:val="en-US"/>
        </w:rPr>
        <w:t xml:space="preserve">was </w:t>
      </w:r>
      <w:r w:rsidR="004242D2" w:rsidRPr="00F21ACC">
        <w:rPr>
          <w:rFonts w:ascii="Arial" w:hAnsi="Arial" w:cs="Arial"/>
          <w:sz w:val="24"/>
          <w:szCs w:val="24"/>
          <w:lang w:val="en-US"/>
        </w:rPr>
        <w:t>also again modi</w:t>
      </w:r>
      <w:r w:rsidR="00FD5A2F" w:rsidRPr="00F21ACC">
        <w:rPr>
          <w:rFonts w:ascii="Arial" w:hAnsi="Arial" w:cs="Arial"/>
          <w:sz w:val="24"/>
          <w:szCs w:val="24"/>
          <w:lang w:val="en-US"/>
        </w:rPr>
        <w:t>fied during this hearing</w:t>
      </w:r>
      <w:r w:rsidR="004242D2" w:rsidRPr="00F21ACC">
        <w:rPr>
          <w:rFonts w:ascii="Arial" w:hAnsi="Arial" w:cs="Arial"/>
          <w:sz w:val="24"/>
          <w:szCs w:val="24"/>
          <w:lang w:val="en-US"/>
        </w:rPr>
        <w:t xml:space="preserve"> </w:t>
      </w:r>
      <w:r w:rsidR="0093010F" w:rsidRPr="00F21ACC">
        <w:rPr>
          <w:rFonts w:ascii="Arial" w:hAnsi="Arial" w:cs="Arial"/>
          <w:sz w:val="24"/>
          <w:szCs w:val="24"/>
          <w:lang w:val="en-US"/>
        </w:rPr>
        <w:t>and</w:t>
      </w:r>
      <w:r w:rsidR="00FD5A2F" w:rsidRPr="00F21ACC">
        <w:rPr>
          <w:rFonts w:ascii="Arial" w:hAnsi="Arial" w:cs="Arial"/>
          <w:sz w:val="24"/>
          <w:szCs w:val="24"/>
          <w:lang w:val="en-US"/>
        </w:rPr>
        <w:t xml:space="preserve"> the latest version as appended to the final written legal argument of CRAFT’s counsel</w:t>
      </w:r>
      <w:r w:rsidR="0093010F" w:rsidRPr="00F21ACC">
        <w:rPr>
          <w:rFonts w:ascii="Arial" w:hAnsi="Arial" w:cs="Arial"/>
          <w:sz w:val="24"/>
          <w:szCs w:val="24"/>
          <w:lang w:val="en-US"/>
        </w:rPr>
        <w:t xml:space="preserve"> is set out at Addendum A</w:t>
      </w:r>
      <w:r w:rsidR="001176F8" w:rsidRPr="00F21ACC">
        <w:rPr>
          <w:rFonts w:ascii="Arial" w:hAnsi="Arial" w:cs="Arial"/>
          <w:sz w:val="24"/>
          <w:szCs w:val="24"/>
          <w:lang w:val="en-US"/>
        </w:rPr>
        <w:t xml:space="preserve"> hereto.  </w:t>
      </w:r>
      <w:r w:rsidR="00FE0383" w:rsidRPr="00F21ACC">
        <w:rPr>
          <w:rFonts w:ascii="Arial" w:hAnsi="Arial" w:cs="Arial"/>
          <w:sz w:val="24"/>
          <w:szCs w:val="24"/>
          <w:lang w:val="en-US"/>
        </w:rPr>
        <w:t xml:space="preserve">While counsel for the City </w:t>
      </w:r>
      <w:r w:rsidR="000B20E7" w:rsidRPr="00F21ACC">
        <w:rPr>
          <w:rFonts w:ascii="Arial" w:hAnsi="Arial" w:cs="Arial"/>
          <w:sz w:val="24"/>
          <w:szCs w:val="24"/>
          <w:lang w:val="en-US"/>
        </w:rPr>
        <w:t xml:space="preserve">in final submissions described these changes as creating </w:t>
      </w:r>
      <w:r w:rsidR="000B20E7" w:rsidRPr="00761B5B">
        <w:rPr>
          <w:rFonts w:ascii="Arial" w:hAnsi="Arial" w:cs="Arial"/>
          <w:sz w:val="20"/>
          <w:szCs w:val="20"/>
          <w:lang w:val="en-US"/>
        </w:rPr>
        <w:t>“…very much a moving target…</w:t>
      </w:r>
      <w:r w:rsidR="0020572B" w:rsidRPr="00BE2CC6">
        <w:rPr>
          <w:rFonts w:ascii="Arial" w:hAnsi="Arial" w:cs="Arial"/>
          <w:sz w:val="24"/>
          <w:szCs w:val="24"/>
          <w:lang w:val="en-US"/>
        </w:rPr>
        <w:t>”</w:t>
      </w:r>
      <w:r w:rsidR="0020572B" w:rsidRPr="00F21ACC">
        <w:rPr>
          <w:rFonts w:ascii="Arial" w:hAnsi="Arial" w:cs="Arial"/>
          <w:sz w:val="24"/>
          <w:szCs w:val="24"/>
          <w:lang w:val="en-US"/>
        </w:rPr>
        <w:t>,</w:t>
      </w:r>
      <w:r w:rsidR="000B20E7" w:rsidRPr="00F21ACC">
        <w:rPr>
          <w:rFonts w:ascii="Arial" w:hAnsi="Arial" w:cs="Arial"/>
          <w:sz w:val="24"/>
          <w:szCs w:val="24"/>
          <w:lang w:val="en-US"/>
        </w:rPr>
        <w:t xml:space="preserve"> he did not argue that </w:t>
      </w:r>
      <w:r w:rsidR="00FD5A2F" w:rsidRPr="00F21ACC">
        <w:rPr>
          <w:rFonts w:ascii="Arial" w:hAnsi="Arial" w:cs="Arial"/>
          <w:sz w:val="24"/>
          <w:szCs w:val="24"/>
          <w:lang w:val="en-US"/>
        </w:rPr>
        <w:t>it would be incorrect for the Tribunal to</w:t>
      </w:r>
      <w:r w:rsidR="00AD7A1B" w:rsidRPr="00F21ACC">
        <w:rPr>
          <w:rFonts w:ascii="Arial" w:hAnsi="Arial" w:cs="Arial"/>
          <w:sz w:val="24"/>
          <w:szCs w:val="24"/>
          <w:lang w:val="en-US"/>
        </w:rPr>
        <w:t xml:space="preserve"> </w:t>
      </w:r>
      <w:r w:rsidR="00FD5A2F" w:rsidRPr="00F21ACC">
        <w:rPr>
          <w:rFonts w:ascii="Arial" w:hAnsi="Arial" w:cs="Arial"/>
          <w:sz w:val="24"/>
          <w:szCs w:val="24"/>
          <w:lang w:val="en-US"/>
        </w:rPr>
        <w:t xml:space="preserve">consider the </w:t>
      </w:r>
      <w:r w:rsidR="00D27E51">
        <w:rPr>
          <w:rFonts w:ascii="Arial" w:hAnsi="Arial" w:cs="Arial"/>
          <w:sz w:val="24"/>
          <w:szCs w:val="24"/>
          <w:lang w:val="en-US"/>
        </w:rPr>
        <w:t xml:space="preserve">version of the </w:t>
      </w:r>
      <w:r w:rsidR="00FD5A2F" w:rsidRPr="00F21ACC">
        <w:rPr>
          <w:rFonts w:ascii="Arial" w:hAnsi="Arial" w:cs="Arial"/>
          <w:sz w:val="24"/>
          <w:szCs w:val="24"/>
          <w:lang w:val="en-US"/>
        </w:rPr>
        <w:t>CRAFT OPA</w:t>
      </w:r>
      <w:r w:rsidR="00D27E51">
        <w:rPr>
          <w:rFonts w:ascii="Arial" w:hAnsi="Arial" w:cs="Arial"/>
          <w:sz w:val="24"/>
          <w:szCs w:val="24"/>
          <w:lang w:val="en-US"/>
        </w:rPr>
        <w:t xml:space="preserve"> set out</w:t>
      </w:r>
      <w:r w:rsidR="00FD5A2F" w:rsidRPr="00F21ACC">
        <w:rPr>
          <w:rFonts w:ascii="Arial" w:hAnsi="Arial" w:cs="Arial"/>
          <w:sz w:val="24"/>
          <w:szCs w:val="24"/>
          <w:lang w:val="en-US"/>
        </w:rPr>
        <w:t xml:space="preserve"> in Addendum A in determining whether to allow this appeal</w:t>
      </w:r>
      <w:r w:rsidR="000B20E7" w:rsidRPr="00F21ACC">
        <w:rPr>
          <w:rFonts w:ascii="Arial" w:hAnsi="Arial" w:cs="Arial"/>
          <w:sz w:val="24"/>
          <w:szCs w:val="24"/>
          <w:lang w:val="en-US"/>
        </w:rPr>
        <w:t>.  On the other hand, Mr. O’Callaghan did argue that:</w:t>
      </w:r>
    </w:p>
    <w:p w14:paraId="5221BD34" w14:textId="77777777" w:rsidR="00F21ACC" w:rsidRPr="00BE2CC6" w:rsidRDefault="00F21ACC" w:rsidP="00F21ACC">
      <w:pPr>
        <w:pStyle w:val="ListParagraph"/>
        <w:rPr>
          <w:rFonts w:ascii="Arial" w:hAnsi="Arial" w:cs="Arial"/>
          <w:sz w:val="24"/>
          <w:szCs w:val="24"/>
          <w:lang w:val="en-US"/>
        </w:rPr>
      </w:pPr>
    </w:p>
    <w:p w14:paraId="73645692" w14:textId="64923474" w:rsidR="00F21ACC" w:rsidRDefault="00F21ACC" w:rsidP="00F21ACC">
      <w:pPr>
        <w:pStyle w:val="ListParagraph"/>
        <w:spacing w:after="0" w:line="240" w:lineRule="auto"/>
        <w:ind w:left="1440" w:right="1418"/>
        <w:rPr>
          <w:rFonts w:ascii="Arial" w:hAnsi="Arial" w:cs="Arial"/>
          <w:sz w:val="20"/>
          <w:szCs w:val="20"/>
        </w:rPr>
      </w:pPr>
      <w:r w:rsidRPr="00BE2CC6">
        <w:rPr>
          <w:rFonts w:ascii="Arial" w:hAnsi="Arial" w:cs="Arial"/>
          <w:sz w:val="20"/>
          <w:szCs w:val="20"/>
        </w:rPr>
        <w:t xml:space="preserve">The fifth version of the CRAFT OPA was submitted to the Tribunal by Mr. Kagan on Friday, February 26, 2021. This version of the OPA has included a suggested improvement from Mr. Bagley, the City’s Urban Design witness through his testimony. CRAFT, through its consultant and </w:t>
      </w:r>
      <w:r w:rsidRPr="00BE2CC6">
        <w:rPr>
          <w:rFonts w:ascii="Arial" w:hAnsi="Arial" w:cs="Arial"/>
          <w:sz w:val="20"/>
          <w:szCs w:val="20"/>
        </w:rPr>
        <w:lastRenderedPageBreak/>
        <w:t>legal team have now made numerous changes to the draft OPA leading up to the hearing and within the hearing and now at the conclusion of the hearing. This is what the City means by premature. If substantive changes have to be made to the draft OPA as recently as three business days ago, that simply confirms that the OPA has not been thought through.</w:t>
      </w:r>
    </w:p>
    <w:p w14:paraId="57F324C6" w14:textId="77777777" w:rsidR="000A6022" w:rsidRPr="00BE2CC6" w:rsidRDefault="000A6022" w:rsidP="00F21ACC">
      <w:pPr>
        <w:pStyle w:val="ListParagraph"/>
        <w:spacing w:after="0" w:line="240" w:lineRule="auto"/>
        <w:ind w:left="1440" w:right="1418"/>
        <w:rPr>
          <w:rFonts w:ascii="Arial" w:hAnsi="Arial" w:cs="Arial"/>
          <w:sz w:val="20"/>
          <w:szCs w:val="20"/>
        </w:rPr>
      </w:pPr>
    </w:p>
    <w:p w14:paraId="6B5A0158" w14:textId="77777777" w:rsidR="00F21ACC" w:rsidRPr="00F21ACC" w:rsidRDefault="00F21ACC" w:rsidP="00F21ACC">
      <w:pPr>
        <w:pStyle w:val="ListParagraph"/>
        <w:spacing w:after="0" w:line="240" w:lineRule="auto"/>
        <w:ind w:left="1440" w:right="1418"/>
        <w:rPr>
          <w:rFonts w:ascii="Arial" w:hAnsi="Arial" w:cs="Arial"/>
          <w:sz w:val="20"/>
          <w:szCs w:val="20"/>
          <w:lang w:val="en-US"/>
        </w:rPr>
      </w:pPr>
    </w:p>
    <w:p w14:paraId="76F272CB" w14:textId="769C0768" w:rsidR="00F21ACC" w:rsidRDefault="00EA4AF8" w:rsidP="00F21ACC">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F21ACC">
        <w:rPr>
          <w:rFonts w:ascii="Arial" w:hAnsi="Arial" w:cs="Arial"/>
          <w:sz w:val="24"/>
          <w:szCs w:val="24"/>
          <w:lang w:val="en-US"/>
        </w:rPr>
        <w:t xml:space="preserve">CRAFT’s counsel </w:t>
      </w:r>
      <w:r w:rsidR="00D27E51">
        <w:rPr>
          <w:rFonts w:ascii="Arial" w:hAnsi="Arial" w:cs="Arial"/>
          <w:sz w:val="24"/>
          <w:szCs w:val="24"/>
          <w:lang w:val="en-US"/>
        </w:rPr>
        <w:t>made no</w:t>
      </w:r>
      <w:r w:rsidRPr="00F21ACC">
        <w:rPr>
          <w:rFonts w:ascii="Arial" w:hAnsi="Arial" w:cs="Arial"/>
          <w:sz w:val="24"/>
          <w:szCs w:val="24"/>
          <w:lang w:val="en-US"/>
        </w:rPr>
        <w:t xml:space="preserve"> submissions </w:t>
      </w:r>
      <w:r w:rsidR="00AD7A1B" w:rsidRPr="00F21ACC">
        <w:rPr>
          <w:rFonts w:ascii="Arial" w:hAnsi="Arial" w:cs="Arial"/>
          <w:sz w:val="24"/>
          <w:szCs w:val="24"/>
          <w:lang w:val="en-US"/>
        </w:rPr>
        <w:t xml:space="preserve">about the history of revisions of </w:t>
      </w:r>
      <w:r w:rsidRPr="00F21ACC">
        <w:rPr>
          <w:rFonts w:ascii="Arial" w:hAnsi="Arial" w:cs="Arial"/>
          <w:sz w:val="24"/>
          <w:szCs w:val="24"/>
          <w:lang w:val="en-US"/>
        </w:rPr>
        <w:t xml:space="preserve">the </w:t>
      </w:r>
      <w:r w:rsidR="00AD7A1B" w:rsidRPr="00F21ACC">
        <w:rPr>
          <w:rFonts w:ascii="Arial" w:hAnsi="Arial" w:cs="Arial"/>
          <w:sz w:val="24"/>
          <w:szCs w:val="24"/>
          <w:lang w:val="en-US"/>
        </w:rPr>
        <w:t>CRAFT OPA</w:t>
      </w:r>
      <w:r w:rsidRPr="00F21ACC">
        <w:rPr>
          <w:rFonts w:ascii="Arial" w:hAnsi="Arial" w:cs="Arial"/>
          <w:sz w:val="24"/>
          <w:szCs w:val="24"/>
          <w:lang w:val="en-US"/>
        </w:rPr>
        <w:t xml:space="preserve"> – no doubt in part because the City’s counsel did not argue that those changes were of </w:t>
      </w:r>
      <w:r w:rsidR="00AD7A1B" w:rsidRPr="00F21ACC">
        <w:rPr>
          <w:rFonts w:ascii="Arial" w:hAnsi="Arial" w:cs="Arial"/>
          <w:sz w:val="24"/>
          <w:szCs w:val="24"/>
          <w:lang w:val="en-US"/>
        </w:rPr>
        <w:t>any consequence</w:t>
      </w:r>
      <w:r w:rsidR="00FD5A2F" w:rsidRPr="00F21ACC">
        <w:rPr>
          <w:rFonts w:ascii="Arial" w:hAnsi="Arial" w:cs="Arial"/>
          <w:sz w:val="24"/>
          <w:szCs w:val="24"/>
          <w:lang w:val="en-US"/>
        </w:rPr>
        <w:t xml:space="preserve"> to this appeal</w:t>
      </w:r>
      <w:r w:rsidRPr="00F21ACC">
        <w:rPr>
          <w:rFonts w:ascii="Arial" w:hAnsi="Arial" w:cs="Arial"/>
          <w:sz w:val="24"/>
          <w:szCs w:val="24"/>
          <w:lang w:val="en-US"/>
        </w:rPr>
        <w:t>.  On the other hand, Mr. Kagan did argue</w:t>
      </w:r>
      <w:r w:rsidR="00FD5A2F" w:rsidRPr="00F21ACC">
        <w:rPr>
          <w:rFonts w:ascii="Arial" w:hAnsi="Arial" w:cs="Arial"/>
          <w:sz w:val="24"/>
          <w:szCs w:val="24"/>
          <w:lang w:val="en-US"/>
        </w:rPr>
        <w:t xml:space="preserve"> based on the evidence tendered before the Tribunal</w:t>
      </w:r>
      <w:r w:rsidRPr="00F21ACC">
        <w:rPr>
          <w:rFonts w:ascii="Arial" w:hAnsi="Arial" w:cs="Arial"/>
          <w:sz w:val="24"/>
          <w:szCs w:val="24"/>
          <w:lang w:val="en-US"/>
        </w:rPr>
        <w:t xml:space="preserve"> that:</w:t>
      </w:r>
    </w:p>
    <w:p w14:paraId="4E2AD041" w14:textId="77777777" w:rsidR="00F21ACC" w:rsidRDefault="00F21ACC" w:rsidP="00F21ACC">
      <w:pPr>
        <w:pStyle w:val="ListParagraph"/>
        <w:spacing w:beforeLines="150" w:before="360" w:afterLines="150" w:after="360" w:line="360" w:lineRule="auto"/>
        <w:ind w:left="0"/>
        <w:rPr>
          <w:rFonts w:ascii="Arial" w:hAnsi="Arial" w:cs="Arial"/>
          <w:sz w:val="24"/>
          <w:szCs w:val="24"/>
          <w:lang w:val="en-US"/>
        </w:rPr>
      </w:pPr>
    </w:p>
    <w:p w14:paraId="5B8426DA" w14:textId="77777777" w:rsidR="00F21ACC" w:rsidRPr="00F21ACC" w:rsidRDefault="00F21ACC" w:rsidP="00F21ACC">
      <w:pPr>
        <w:pStyle w:val="ListParagraph"/>
        <w:spacing w:after="0" w:line="240" w:lineRule="auto"/>
        <w:ind w:left="1418" w:right="1418"/>
        <w:rPr>
          <w:rFonts w:ascii="Arial" w:hAnsi="Arial" w:cs="Arial"/>
          <w:iCs/>
          <w:sz w:val="20"/>
          <w:szCs w:val="20"/>
        </w:rPr>
      </w:pPr>
      <w:r w:rsidRPr="00BE2CC6">
        <w:rPr>
          <w:rFonts w:ascii="Arial" w:hAnsi="Arial" w:cs="Arial"/>
          <w:iCs/>
          <w:sz w:val="20"/>
          <w:szCs w:val="20"/>
          <w:lang w:val="en-US"/>
        </w:rPr>
        <w:t xml:space="preserve">As was evident in the cross-examination of every City witness, none of them proposed a single modification to the CRAFT OPA. </w:t>
      </w:r>
      <w:r w:rsidRPr="00BE2CC6">
        <w:rPr>
          <w:rFonts w:ascii="Arial" w:hAnsi="Arial" w:cs="Arial"/>
          <w:iCs/>
          <w:sz w:val="20"/>
          <w:szCs w:val="20"/>
        </w:rPr>
        <w:t>They instead recommended that the appeal be denied outright. CRAFT was very troubled by the fact that the City raised concerns with the OPA but refused to ever suggest modifications which could have resolved their concerns</w:t>
      </w:r>
      <w:r w:rsidRPr="00F21ACC">
        <w:rPr>
          <w:rFonts w:ascii="Arial" w:hAnsi="Arial" w:cs="Arial"/>
          <w:iCs/>
          <w:sz w:val="20"/>
          <w:szCs w:val="20"/>
        </w:rPr>
        <w:t>.</w:t>
      </w:r>
    </w:p>
    <w:p w14:paraId="77D35FD8" w14:textId="77777777" w:rsidR="00F21ACC" w:rsidRDefault="00F21ACC" w:rsidP="00F21ACC">
      <w:pPr>
        <w:pStyle w:val="ListParagraph"/>
        <w:spacing w:beforeLines="150" w:before="360" w:afterLines="150" w:after="360" w:line="360" w:lineRule="auto"/>
        <w:ind w:left="0"/>
        <w:rPr>
          <w:rFonts w:ascii="Arial" w:hAnsi="Arial" w:cs="Arial"/>
          <w:sz w:val="24"/>
          <w:szCs w:val="24"/>
          <w:lang w:val="en-US"/>
        </w:rPr>
      </w:pPr>
    </w:p>
    <w:p w14:paraId="0310DBD5" w14:textId="3A6E172D" w:rsidR="00F21ACC" w:rsidRDefault="00AD7A1B" w:rsidP="00F21ACC">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F21ACC">
        <w:rPr>
          <w:rFonts w:ascii="Arial" w:hAnsi="Arial" w:cs="Arial"/>
          <w:sz w:val="24"/>
          <w:szCs w:val="24"/>
          <w:lang w:val="en-US"/>
        </w:rPr>
        <w:t>W</w:t>
      </w:r>
      <w:r w:rsidR="00A44E55" w:rsidRPr="00F21ACC">
        <w:rPr>
          <w:rFonts w:ascii="Arial" w:hAnsi="Arial" w:cs="Arial"/>
          <w:sz w:val="24"/>
          <w:szCs w:val="24"/>
          <w:lang w:val="en-US"/>
        </w:rPr>
        <w:t>h</w:t>
      </w:r>
      <w:r w:rsidRPr="00F21ACC">
        <w:rPr>
          <w:rFonts w:ascii="Arial" w:hAnsi="Arial" w:cs="Arial"/>
          <w:sz w:val="24"/>
          <w:szCs w:val="24"/>
          <w:lang w:val="en-US"/>
        </w:rPr>
        <w:t>at Mr. Kag</w:t>
      </w:r>
      <w:r w:rsidR="00FD5A2F" w:rsidRPr="00F21ACC">
        <w:rPr>
          <w:rFonts w:ascii="Arial" w:hAnsi="Arial" w:cs="Arial"/>
          <w:sz w:val="24"/>
          <w:szCs w:val="24"/>
          <w:lang w:val="en-US"/>
        </w:rPr>
        <w:t>an meant by this became clear as</w:t>
      </w:r>
      <w:r w:rsidRPr="00F21ACC">
        <w:rPr>
          <w:rFonts w:ascii="Arial" w:hAnsi="Arial" w:cs="Arial"/>
          <w:sz w:val="24"/>
          <w:szCs w:val="24"/>
          <w:lang w:val="en-US"/>
        </w:rPr>
        <w:t xml:space="preserve"> the evidence</w:t>
      </w:r>
      <w:r w:rsidR="00FD5A2F" w:rsidRPr="00F21ACC">
        <w:rPr>
          <w:rFonts w:ascii="Arial" w:hAnsi="Arial" w:cs="Arial"/>
          <w:sz w:val="24"/>
          <w:szCs w:val="24"/>
          <w:lang w:val="en-US"/>
        </w:rPr>
        <w:t xml:space="preserve"> was</w:t>
      </w:r>
      <w:r w:rsidRPr="00F21ACC">
        <w:rPr>
          <w:rFonts w:ascii="Arial" w:hAnsi="Arial" w:cs="Arial"/>
          <w:sz w:val="24"/>
          <w:szCs w:val="24"/>
          <w:lang w:val="en-US"/>
        </w:rPr>
        <w:t xml:space="preserve"> </w:t>
      </w:r>
      <w:r w:rsidR="004242D2" w:rsidRPr="00F21ACC">
        <w:rPr>
          <w:rFonts w:ascii="Arial" w:hAnsi="Arial" w:cs="Arial"/>
          <w:sz w:val="24"/>
          <w:szCs w:val="24"/>
          <w:lang w:val="en-US"/>
        </w:rPr>
        <w:t xml:space="preserve">called </w:t>
      </w:r>
      <w:r w:rsidRPr="00F21ACC">
        <w:rPr>
          <w:rFonts w:ascii="Arial" w:hAnsi="Arial" w:cs="Arial"/>
          <w:sz w:val="24"/>
          <w:szCs w:val="24"/>
          <w:lang w:val="en-US"/>
        </w:rPr>
        <w:t>before the Tribuna</w:t>
      </w:r>
      <w:r w:rsidR="004242D2" w:rsidRPr="00F21ACC">
        <w:rPr>
          <w:rFonts w:ascii="Arial" w:hAnsi="Arial" w:cs="Arial"/>
          <w:sz w:val="24"/>
          <w:szCs w:val="24"/>
          <w:lang w:val="en-US"/>
        </w:rPr>
        <w:t>l.  At no point after the City</w:t>
      </w:r>
      <w:r w:rsidRPr="00F21ACC">
        <w:rPr>
          <w:rFonts w:ascii="Arial" w:hAnsi="Arial" w:cs="Arial"/>
          <w:sz w:val="24"/>
          <w:szCs w:val="24"/>
          <w:lang w:val="en-US"/>
        </w:rPr>
        <w:t xml:space="preserve"> </w:t>
      </w:r>
      <w:r w:rsidR="004242D2" w:rsidRPr="00F21ACC">
        <w:rPr>
          <w:rFonts w:ascii="Arial" w:hAnsi="Arial" w:cs="Arial"/>
          <w:sz w:val="24"/>
          <w:szCs w:val="24"/>
          <w:lang w:val="en-US"/>
        </w:rPr>
        <w:t xml:space="preserve">Council’s </w:t>
      </w:r>
      <w:r w:rsidRPr="00F21ACC">
        <w:rPr>
          <w:rFonts w:ascii="Arial" w:hAnsi="Arial" w:cs="Arial"/>
          <w:sz w:val="24"/>
          <w:szCs w:val="24"/>
          <w:lang w:val="en-US"/>
        </w:rPr>
        <w:t>refusal of the CRAFT OPA in early</w:t>
      </w:r>
      <w:r w:rsidR="004242D2" w:rsidRPr="00F21ACC">
        <w:rPr>
          <w:rFonts w:ascii="Arial" w:hAnsi="Arial" w:cs="Arial"/>
          <w:sz w:val="24"/>
          <w:szCs w:val="24"/>
          <w:lang w:val="en-US"/>
        </w:rPr>
        <w:t xml:space="preserve"> February,</w:t>
      </w:r>
      <w:r w:rsidRPr="00F21ACC">
        <w:rPr>
          <w:rFonts w:ascii="Arial" w:hAnsi="Arial" w:cs="Arial"/>
          <w:sz w:val="24"/>
          <w:szCs w:val="24"/>
          <w:lang w:val="en-US"/>
        </w:rPr>
        <w:t xml:space="preserve"> 2018 did the City’s planning d</w:t>
      </w:r>
      <w:r w:rsidR="004242D2" w:rsidRPr="00F21ACC">
        <w:rPr>
          <w:rFonts w:ascii="Arial" w:hAnsi="Arial" w:cs="Arial"/>
          <w:sz w:val="24"/>
          <w:szCs w:val="24"/>
          <w:lang w:val="en-US"/>
        </w:rPr>
        <w:t xml:space="preserve">epartment </w:t>
      </w:r>
      <w:r w:rsidR="00D27E51">
        <w:rPr>
          <w:rFonts w:ascii="Arial" w:hAnsi="Arial" w:cs="Arial"/>
          <w:sz w:val="24"/>
          <w:szCs w:val="24"/>
          <w:lang w:val="en-US"/>
        </w:rPr>
        <w:t xml:space="preserve">ever </w:t>
      </w:r>
      <w:r w:rsidR="004242D2" w:rsidRPr="00F21ACC">
        <w:rPr>
          <w:rFonts w:ascii="Arial" w:hAnsi="Arial" w:cs="Arial"/>
          <w:sz w:val="24"/>
          <w:szCs w:val="24"/>
          <w:lang w:val="en-US"/>
        </w:rPr>
        <w:t>engage in a</w:t>
      </w:r>
      <w:r w:rsidRPr="00F21ACC">
        <w:rPr>
          <w:rFonts w:ascii="Arial" w:hAnsi="Arial" w:cs="Arial"/>
          <w:sz w:val="24"/>
          <w:szCs w:val="24"/>
          <w:lang w:val="en-US"/>
        </w:rPr>
        <w:t xml:space="preserve"> dialogue with CRAFT’s representative to discuss</w:t>
      </w:r>
      <w:r w:rsidR="004242D2" w:rsidRPr="00F21ACC">
        <w:rPr>
          <w:rFonts w:ascii="Arial" w:hAnsi="Arial" w:cs="Arial"/>
          <w:sz w:val="24"/>
          <w:szCs w:val="24"/>
          <w:lang w:val="en-US"/>
        </w:rPr>
        <w:t xml:space="preserve"> or resolve</w:t>
      </w:r>
      <w:r w:rsidRPr="00F21ACC">
        <w:rPr>
          <w:rFonts w:ascii="Arial" w:hAnsi="Arial" w:cs="Arial"/>
          <w:sz w:val="24"/>
          <w:szCs w:val="24"/>
          <w:lang w:val="en-US"/>
        </w:rPr>
        <w:t xml:space="preserve"> the City’s concerns</w:t>
      </w:r>
      <w:r w:rsidR="00903AC1" w:rsidRPr="00F21ACC">
        <w:rPr>
          <w:rFonts w:ascii="Arial" w:hAnsi="Arial" w:cs="Arial"/>
          <w:sz w:val="24"/>
          <w:szCs w:val="24"/>
          <w:lang w:val="en-US"/>
        </w:rPr>
        <w:t xml:space="preserve"> or to suggest changes</w:t>
      </w:r>
      <w:r w:rsidR="00D27E51">
        <w:rPr>
          <w:rFonts w:ascii="Arial" w:hAnsi="Arial" w:cs="Arial"/>
          <w:sz w:val="24"/>
          <w:szCs w:val="24"/>
          <w:lang w:val="en-US"/>
        </w:rPr>
        <w:t xml:space="preserve"> to the CRAFT OPA that would address the City’s requirements</w:t>
      </w:r>
      <w:r w:rsidR="004242D2" w:rsidRPr="00F21ACC">
        <w:rPr>
          <w:rFonts w:ascii="Arial" w:hAnsi="Arial" w:cs="Arial"/>
          <w:sz w:val="24"/>
          <w:szCs w:val="24"/>
          <w:lang w:val="en-US"/>
        </w:rPr>
        <w:t xml:space="preserve">.  Mr. </w:t>
      </w:r>
      <w:r w:rsidR="00903AC1" w:rsidRPr="00F21ACC">
        <w:rPr>
          <w:rFonts w:ascii="Arial" w:hAnsi="Arial" w:cs="Arial"/>
          <w:sz w:val="24"/>
          <w:szCs w:val="24"/>
          <w:lang w:val="en-US"/>
        </w:rPr>
        <w:t xml:space="preserve">Goldberg, </w:t>
      </w:r>
      <w:r w:rsidR="004242D2" w:rsidRPr="00F21ACC">
        <w:rPr>
          <w:rFonts w:ascii="Arial" w:hAnsi="Arial" w:cs="Arial"/>
          <w:sz w:val="24"/>
          <w:szCs w:val="24"/>
          <w:lang w:val="en-US"/>
        </w:rPr>
        <w:t xml:space="preserve">who was </w:t>
      </w:r>
      <w:r w:rsidR="00903AC1" w:rsidRPr="00F21ACC">
        <w:rPr>
          <w:rFonts w:ascii="Arial" w:hAnsi="Arial" w:cs="Arial"/>
          <w:sz w:val="24"/>
          <w:szCs w:val="24"/>
          <w:lang w:val="en-US"/>
        </w:rPr>
        <w:t>CRAFT’s planning witness at the hearing</w:t>
      </w:r>
      <w:r w:rsidR="0020572B" w:rsidRPr="00F21ACC">
        <w:rPr>
          <w:rFonts w:ascii="Arial" w:hAnsi="Arial" w:cs="Arial"/>
          <w:sz w:val="24"/>
          <w:szCs w:val="24"/>
          <w:lang w:val="en-US"/>
        </w:rPr>
        <w:t xml:space="preserve">, and whose evidence is more fully discussed in Part </w:t>
      </w:r>
      <w:r w:rsidR="004376A7" w:rsidRPr="00F21ACC">
        <w:rPr>
          <w:rFonts w:ascii="Arial" w:hAnsi="Arial" w:cs="Arial"/>
          <w:sz w:val="24"/>
          <w:szCs w:val="24"/>
          <w:lang w:val="en-US"/>
        </w:rPr>
        <w:t>3 (f) below,</w:t>
      </w:r>
      <w:r w:rsidR="00903AC1" w:rsidRPr="00F21ACC">
        <w:rPr>
          <w:rFonts w:ascii="Arial" w:hAnsi="Arial" w:cs="Arial"/>
          <w:sz w:val="24"/>
          <w:szCs w:val="24"/>
          <w:lang w:val="en-US"/>
        </w:rPr>
        <w:t xml:space="preserve"> put it this way</w:t>
      </w:r>
      <w:r w:rsidR="00B750B7" w:rsidRPr="00F21ACC">
        <w:rPr>
          <w:rFonts w:ascii="Arial" w:hAnsi="Arial" w:cs="Arial"/>
          <w:sz w:val="24"/>
          <w:szCs w:val="24"/>
          <w:lang w:val="en-US"/>
        </w:rPr>
        <w:t xml:space="preserve"> during his direct examination testimony</w:t>
      </w:r>
      <w:r w:rsidR="00903AC1" w:rsidRPr="00F21ACC">
        <w:rPr>
          <w:rFonts w:ascii="Arial" w:hAnsi="Arial" w:cs="Arial"/>
          <w:sz w:val="24"/>
          <w:szCs w:val="24"/>
          <w:lang w:val="en-US"/>
        </w:rPr>
        <w:t>:</w:t>
      </w:r>
    </w:p>
    <w:p w14:paraId="38CE1F52" w14:textId="77777777" w:rsidR="00F21ACC" w:rsidRDefault="00F21ACC" w:rsidP="00F21ACC">
      <w:pPr>
        <w:pStyle w:val="ListParagraph"/>
        <w:rPr>
          <w:rFonts w:ascii="Arial" w:hAnsi="Arial" w:cs="Arial"/>
          <w:i/>
          <w:u w:val="single"/>
        </w:rPr>
      </w:pPr>
    </w:p>
    <w:p w14:paraId="56945552" w14:textId="1E189C95" w:rsidR="00F21ACC" w:rsidRPr="005A229F" w:rsidRDefault="00F21ACC" w:rsidP="00F21ACC">
      <w:pPr>
        <w:pStyle w:val="ListParagraph"/>
        <w:spacing w:after="0" w:line="240" w:lineRule="auto"/>
        <w:ind w:left="1418" w:right="1418"/>
        <w:rPr>
          <w:rFonts w:ascii="Arial" w:hAnsi="Arial" w:cs="Arial"/>
          <w:iCs/>
          <w:sz w:val="20"/>
          <w:szCs w:val="20"/>
        </w:rPr>
      </w:pPr>
      <w:r w:rsidRPr="006934C0">
        <w:rPr>
          <w:rFonts w:ascii="Arial" w:hAnsi="Arial" w:cs="Arial"/>
          <w:iCs/>
          <w:sz w:val="20"/>
          <w:szCs w:val="20"/>
          <w:u w:val="single"/>
        </w:rPr>
        <w:t>Well, the only thing I can make of this is that the City of Toronto...are recommending to this panel of the Tribunal that the application be refused outright. So, there is a bit of contradiction, they are saying it is premature…but they are not saying…it is not appropriate for mixed-use development</w:t>
      </w:r>
      <w:r w:rsidRPr="006934C0">
        <w:rPr>
          <w:rFonts w:ascii="Arial" w:hAnsi="Arial" w:cs="Arial"/>
          <w:iCs/>
          <w:sz w:val="20"/>
          <w:szCs w:val="20"/>
        </w:rPr>
        <w:t xml:space="preserve">. </w:t>
      </w:r>
      <w:r w:rsidRPr="000539DA">
        <w:rPr>
          <w:rFonts w:ascii="Arial" w:hAnsi="Arial" w:cs="Arial"/>
          <w:iCs/>
          <w:sz w:val="20"/>
          <w:szCs w:val="20"/>
          <w:u w:val="single"/>
        </w:rPr>
        <w:t>They are saying they have a whole raft or myriad of criticisms about details, but I do not believe that speaks to the designation of the lands</w:t>
      </w:r>
      <w:r w:rsidRPr="006934C0">
        <w:rPr>
          <w:rFonts w:ascii="Arial" w:hAnsi="Arial" w:cs="Arial"/>
          <w:iCs/>
          <w:sz w:val="20"/>
          <w:szCs w:val="20"/>
        </w:rPr>
        <w:t>…</w:t>
      </w:r>
      <w:r w:rsidRPr="006934C0">
        <w:rPr>
          <w:rFonts w:ascii="Arial" w:hAnsi="Arial" w:cs="Arial"/>
          <w:iCs/>
          <w:sz w:val="20"/>
          <w:szCs w:val="20"/>
          <w:u w:val="single"/>
        </w:rPr>
        <w:t>This is an OPA that sets this OPA application as but the first step in the process</w:t>
      </w:r>
      <w:r w:rsidRPr="006934C0">
        <w:rPr>
          <w:rFonts w:ascii="Arial" w:hAnsi="Arial" w:cs="Arial"/>
          <w:iCs/>
          <w:sz w:val="20"/>
          <w:szCs w:val="20"/>
        </w:rPr>
        <w:t xml:space="preserve">. </w:t>
      </w:r>
      <w:r w:rsidRPr="006934C0">
        <w:rPr>
          <w:rFonts w:ascii="Arial" w:hAnsi="Arial" w:cs="Arial"/>
          <w:iCs/>
          <w:sz w:val="20"/>
          <w:szCs w:val="20"/>
          <w:u w:val="single"/>
        </w:rPr>
        <w:t xml:space="preserve">And like… </w:t>
      </w:r>
      <w:r w:rsidRPr="00F21ACC">
        <w:rPr>
          <w:rFonts w:ascii="Arial" w:hAnsi="Arial" w:cs="Arial"/>
          <w:iCs/>
          <w:sz w:val="20"/>
          <w:szCs w:val="20"/>
          <w:u w:val="single"/>
        </w:rPr>
        <w:t>[other Downtown OPA applications such as]</w:t>
      </w:r>
      <w:r w:rsidRPr="006934C0">
        <w:rPr>
          <w:rFonts w:ascii="Arial" w:hAnsi="Arial" w:cs="Arial"/>
          <w:iCs/>
          <w:sz w:val="20"/>
          <w:szCs w:val="20"/>
          <w:u w:val="single"/>
        </w:rPr>
        <w:t>…The Well or OPA 395</w:t>
      </w:r>
      <w:r w:rsidRPr="006934C0">
        <w:rPr>
          <w:rFonts w:ascii="Arial" w:hAnsi="Arial" w:cs="Arial"/>
          <w:iCs/>
          <w:sz w:val="20"/>
          <w:szCs w:val="20"/>
        </w:rPr>
        <w:t xml:space="preserve">, or possibly even a number of other applications within the Railway Lands Central and West Secondary Plans, </w:t>
      </w:r>
      <w:r w:rsidRPr="006934C0">
        <w:rPr>
          <w:rFonts w:ascii="Arial" w:hAnsi="Arial" w:cs="Arial"/>
          <w:iCs/>
          <w:sz w:val="20"/>
          <w:szCs w:val="20"/>
          <w:u w:val="single"/>
        </w:rPr>
        <w:t>there remains many subsequent implementing steps should this OPA be approved to address the many details that have been raised in the context of this hearing. All City OPA issues are addressed now, in my opinion. The others, the details that others have expressed to you that are capable of being addressed later</w:t>
      </w:r>
      <w:r w:rsidRPr="006934C0">
        <w:rPr>
          <w:rFonts w:ascii="Arial" w:hAnsi="Arial" w:cs="Arial"/>
          <w:iCs/>
          <w:sz w:val="20"/>
          <w:szCs w:val="20"/>
        </w:rPr>
        <w:t>, will be or are capable of being addressed at the right time</w:t>
      </w:r>
      <w:r w:rsidRPr="00F21ACC">
        <w:rPr>
          <w:rFonts w:ascii="Arial" w:hAnsi="Arial" w:cs="Arial"/>
          <w:iCs/>
          <w:sz w:val="20"/>
          <w:szCs w:val="20"/>
        </w:rPr>
        <w:t xml:space="preserve">. </w:t>
      </w:r>
      <w:r w:rsidR="00647118">
        <w:rPr>
          <w:rFonts w:ascii="Arial" w:hAnsi="Arial" w:cs="Arial"/>
          <w:iCs/>
          <w:sz w:val="24"/>
          <w:szCs w:val="24"/>
        </w:rPr>
        <w:t>[emphasis added]</w:t>
      </w:r>
    </w:p>
    <w:p w14:paraId="5E88A256" w14:textId="77777777" w:rsidR="005A229F" w:rsidRDefault="007F666E" w:rsidP="005A229F">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F21ACC">
        <w:rPr>
          <w:rFonts w:ascii="Arial" w:hAnsi="Arial" w:cs="Arial"/>
          <w:sz w:val="24"/>
          <w:szCs w:val="24"/>
          <w:lang w:val="en-US"/>
        </w:rPr>
        <w:lastRenderedPageBreak/>
        <w:t>The Panel will re</w:t>
      </w:r>
      <w:r w:rsidR="00492CEC" w:rsidRPr="00F21ACC">
        <w:rPr>
          <w:rFonts w:ascii="Arial" w:hAnsi="Arial" w:cs="Arial"/>
          <w:sz w:val="24"/>
          <w:szCs w:val="24"/>
          <w:lang w:val="en-US"/>
        </w:rPr>
        <w:t>turn to the</w:t>
      </w:r>
      <w:r w:rsidR="002A471C" w:rsidRPr="00F21ACC">
        <w:rPr>
          <w:rFonts w:ascii="Arial" w:hAnsi="Arial" w:cs="Arial"/>
          <w:sz w:val="24"/>
          <w:szCs w:val="24"/>
          <w:lang w:val="en-US"/>
        </w:rPr>
        <w:t>s</w:t>
      </w:r>
      <w:r w:rsidR="00492CEC" w:rsidRPr="00F21ACC">
        <w:rPr>
          <w:rFonts w:ascii="Arial" w:hAnsi="Arial" w:cs="Arial"/>
          <w:sz w:val="24"/>
          <w:szCs w:val="24"/>
          <w:lang w:val="en-US"/>
        </w:rPr>
        <w:t>e</w:t>
      </w:r>
      <w:r w:rsidR="002A471C" w:rsidRPr="00F21ACC">
        <w:rPr>
          <w:rFonts w:ascii="Arial" w:hAnsi="Arial" w:cs="Arial"/>
          <w:sz w:val="24"/>
          <w:szCs w:val="24"/>
          <w:lang w:val="en-US"/>
        </w:rPr>
        <w:t xml:space="preserve"> issue</w:t>
      </w:r>
      <w:r w:rsidR="00492CEC" w:rsidRPr="00F21ACC">
        <w:rPr>
          <w:rFonts w:ascii="Arial" w:hAnsi="Arial" w:cs="Arial"/>
          <w:sz w:val="24"/>
          <w:szCs w:val="24"/>
          <w:lang w:val="en-US"/>
        </w:rPr>
        <w:t>s and others in</w:t>
      </w:r>
      <w:r w:rsidR="002A471C" w:rsidRPr="00F21ACC">
        <w:rPr>
          <w:rFonts w:ascii="Arial" w:hAnsi="Arial" w:cs="Arial"/>
          <w:sz w:val="24"/>
          <w:szCs w:val="24"/>
          <w:lang w:val="en-US"/>
        </w:rPr>
        <w:t xml:space="preserve"> its Conclusions </w:t>
      </w:r>
      <w:r w:rsidR="003770A9" w:rsidRPr="00F21ACC">
        <w:rPr>
          <w:rFonts w:ascii="Arial" w:hAnsi="Arial" w:cs="Arial"/>
          <w:sz w:val="24"/>
          <w:szCs w:val="24"/>
          <w:lang w:val="en-US"/>
        </w:rPr>
        <w:t xml:space="preserve">set out </w:t>
      </w:r>
      <w:r w:rsidR="002A471C" w:rsidRPr="00F21ACC">
        <w:rPr>
          <w:rFonts w:ascii="Arial" w:hAnsi="Arial" w:cs="Arial"/>
          <w:sz w:val="24"/>
          <w:szCs w:val="24"/>
          <w:lang w:val="en-US"/>
        </w:rPr>
        <w:t>in</w:t>
      </w:r>
      <w:r w:rsidRPr="00F21ACC">
        <w:rPr>
          <w:rFonts w:ascii="Arial" w:hAnsi="Arial" w:cs="Arial"/>
          <w:sz w:val="24"/>
          <w:szCs w:val="24"/>
          <w:lang w:val="en-US"/>
        </w:rPr>
        <w:t xml:space="preserve"> Part 4 below.</w:t>
      </w:r>
    </w:p>
    <w:p w14:paraId="3AC8B727" w14:textId="44154F95" w:rsidR="005A229F" w:rsidRPr="005A229F" w:rsidRDefault="005A229F" w:rsidP="005A229F">
      <w:pPr>
        <w:ind w:firstLine="720"/>
        <w:rPr>
          <w:rFonts w:ascii="Arial" w:hAnsi="Arial" w:cs="Arial"/>
          <w:sz w:val="24"/>
          <w:szCs w:val="24"/>
          <w:lang w:val="en-US"/>
        </w:rPr>
      </w:pPr>
      <w:r w:rsidRPr="005A229F">
        <w:rPr>
          <w:rFonts w:ascii="Arial" w:hAnsi="Arial" w:cs="Arial"/>
          <w:b/>
          <w:sz w:val="24"/>
          <w:szCs w:val="24"/>
          <w:lang w:val="en-US"/>
        </w:rPr>
        <w:t>(b)</w:t>
      </w:r>
      <w:r w:rsidR="00485E24">
        <w:rPr>
          <w:rFonts w:ascii="Arial" w:hAnsi="Arial" w:cs="Arial"/>
          <w:b/>
          <w:sz w:val="24"/>
          <w:szCs w:val="24"/>
          <w:lang w:val="en-US"/>
        </w:rPr>
        <w:t xml:space="preserve">  </w:t>
      </w:r>
      <w:r w:rsidRPr="005A229F">
        <w:rPr>
          <w:rFonts w:ascii="Arial" w:hAnsi="Arial" w:cs="Arial"/>
          <w:b/>
          <w:sz w:val="24"/>
          <w:szCs w:val="24"/>
          <w:lang w:val="en-US"/>
        </w:rPr>
        <w:t>Certain Tribunal Rulings</w:t>
      </w:r>
    </w:p>
    <w:p w14:paraId="1EE8CCA6" w14:textId="2C7BFF40" w:rsidR="00F11045" w:rsidRDefault="00087F3C" w:rsidP="00F11045">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5A229F">
        <w:rPr>
          <w:rFonts w:ascii="Arial" w:hAnsi="Arial" w:cs="Arial"/>
          <w:sz w:val="24"/>
          <w:szCs w:val="24"/>
          <w:lang w:val="en-US"/>
        </w:rPr>
        <w:t xml:space="preserve">CRAFT’s counsel made requests to the Panel on January 11, 2021 for </w:t>
      </w:r>
      <w:r w:rsidR="00D27E51">
        <w:rPr>
          <w:rFonts w:ascii="Arial" w:hAnsi="Arial" w:cs="Arial"/>
          <w:sz w:val="24"/>
          <w:szCs w:val="24"/>
          <w:lang w:val="en-US"/>
        </w:rPr>
        <w:t xml:space="preserve">significant </w:t>
      </w:r>
      <w:r w:rsidRPr="005A229F">
        <w:rPr>
          <w:rFonts w:ascii="Arial" w:hAnsi="Arial" w:cs="Arial"/>
          <w:sz w:val="24"/>
          <w:szCs w:val="24"/>
          <w:lang w:val="en-US"/>
        </w:rPr>
        <w:t>evidentiary rulings just days p</w:t>
      </w:r>
      <w:r w:rsidR="0083488F" w:rsidRPr="005A229F">
        <w:rPr>
          <w:rFonts w:ascii="Arial" w:hAnsi="Arial" w:cs="Arial"/>
          <w:sz w:val="24"/>
          <w:szCs w:val="24"/>
          <w:lang w:val="en-US"/>
        </w:rPr>
        <w:t>rior to the commencement of the City’s cas</w:t>
      </w:r>
      <w:r w:rsidRPr="005A229F">
        <w:rPr>
          <w:rFonts w:ascii="Arial" w:hAnsi="Arial" w:cs="Arial"/>
          <w:sz w:val="24"/>
          <w:szCs w:val="24"/>
          <w:lang w:val="en-US"/>
        </w:rPr>
        <w:t>e in chief on January 15, 2021.  CRAFT sought to preclude certain</w:t>
      </w:r>
      <w:r w:rsidR="00D71129" w:rsidRPr="005A229F">
        <w:rPr>
          <w:rFonts w:ascii="Arial" w:hAnsi="Arial" w:cs="Arial"/>
          <w:sz w:val="24"/>
          <w:szCs w:val="24"/>
          <w:lang w:val="en-US"/>
        </w:rPr>
        <w:t xml:space="preserve"> testimony </w:t>
      </w:r>
      <w:r w:rsidR="00B04519" w:rsidRPr="005A229F">
        <w:rPr>
          <w:rFonts w:ascii="Arial" w:hAnsi="Arial" w:cs="Arial"/>
          <w:sz w:val="24"/>
          <w:szCs w:val="24"/>
          <w:lang w:val="en-US"/>
        </w:rPr>
        <w:t>and the Tribunal requested that the Parties deliver written arguments</w:t>
      </w:r>
      <w:r w:rsidR="00D27E51">
        <w:rPr>
          <w:rFonts w:ascii="Arial" w:hAnsi="Arial" w:cs="Arial"/>
          <w:sz w:val="24"/>
          <w:szCs w:val="24"/>
          <w:lang w:val="en-US"/>
        </w:rPr>
        <w:t xml:space="preserve"> on the issues raised</w:t>
      </w:r>
      <w:r w:rsidRPr="005A229F">
        <w:rPr>
          <w:rFonts w:ascii="Arial" w:hAnsi="Arial" w:cs="Arial"/>
          <w:sz w:val="24"/>
          <w:szCs w:val="24"/>
          <w:lang w:val="en-US"/>
        </w:rPr>
        <w:t xml:space="preserve">.  The relief sought by CRAFT’s counsel </w:t>
      </w:r>
      <w:r w:rsidR="006422F6" w:rsidRPr="005A229F">
        <w:rPr>
          <w:rFonts w:ascii="Arial" w:hAnsi="Arial" w:cs="Arial"/>
          <w:sz w:val="24"/>
          <w:szCs w:val="24"/>
          <w:lang w:val="en-US"/>
        </w:rPr>
        <w:t>w</w:t>
      </w:r>
      <w:r w:rsidR="00D27E51">
        <w:rPr>
          <w:rFonts w:ascii="Arial" w:hAnsi="Arial" w:cs="Arial"/>
          <w:sz w:val="24"/>
          <w:szCs w:val="24"/>
          <w:lang w:val="en-US"/>
        </w:rPr>
        <w:t>as</w:t>
      </w:r>
      <w:r w:rsidR="006422F6" w:rsidRPr="005A229F">
        <w:rPr>
          <w:rFonts w:ascii="Arial" w:hAnsi="Arial" w:cs="Arial"/>
          <w:sz w:val="24"/>
          <w:szCs w:val="24"/>
          <w:lang w:val="en-US"/>
        </w:rPr>
        <w:t xml:space="preserve"> made in writing </w:t>
      </w:r>
      <w:r w:rsidR="00B04519" w:rsidRPr="005A229F">
        <w:rPr>
          <w:rFonts w:ascii="Arial" w:hAnsi="Arial" w:cs="Arial"/>
          <w:sz w:val="24"/>
          <w:szCs w:val="24"/>
          <w:lang w:val="en-US"/>
        </w:rPr>
        <w:t xml:space="preserve">on </w:t>
      </w:r>
      <w:r w:rsidR="002A471C" w:rsidRPr="005A229F">
        <w:rPr>
          <w:rFonts w:ascii="Arial" w:hAnsi="Arial" w:cs="Arial"/>
          <w:sz w:val="24"/>
          <w:szCs w:val="24"/>
          <w:lang w:val="en-US"/>
        </w:rPr>
        <w:t>January 18</w:t>
      </w:r>
      <w:r w:rsidR="00B04519" w:rsidRPr="005A229F">
        <w:rPr>
          <w:rFonts w:ascii="Arial" w:hAnsi="Arial" w:cs="Arial"/>
          <w:sz w:val="24"/>
          <w:szCs w:val="24"/>
          <w:lang w:val="en-US"/>
        </w:rPr>
        <w:t>, 2021</w:t>
      </w:r>
      <w:r w:rsidR="0083488F" w:rsidRPr="005A229F">
        <w:rPr>
          <w:rFonts w:ascii="Arial" w:hAnsi="Arial" w:cs="Arial"/>
          <w:sz w:val="24"/>
          <w:szCs w:val="24"/>
          <w:lang w:val="en-US"/>
        </w:rPr>
        <w:t>, at the request of the Tribunal</w:t>
      </w:r>
      <w:r w:rsidRPr="005A229F">
        <w:rPr>
          <w:rFonts w:ascii="Arial" w:hAnsi="Arial" w:cs="Arial"/>
          <w:sz w:val="24"/>
          <w:szCs w:val="24"/>
          <w:lang w:val="en-US"/>
        </w:rPr>
        <w:t>.  The relief sought was</w:t>
      </w:r>
      <w:r w:rsidR="00B04519" w:rsidRPr="005A229F">
        <w:rPr>
          <w:rFonts w:ascii="Arial" w:hAnsi="Arial" w:cs="Arial"/>
          <w:sz w:val="24"/>
          <w:szCs w:val="24"/>
          <w:lang w:val="en-US"/>
        </w:rPr>
        <w:t>:</w:t>
      </w:r>
    </w:p>
    <w:p w14:paraId="621713AD" w14:textId="77777777" w:rsidR="00F11045" w:rsidRDefault="00F11045" w:rsidP="00F11045">
      <w:pPr>
        <w:pStyle w:val="ListParagraph"/>
        <w:jc w:val="both"/>
        <w:rPr>
          <w:rFonts w:ascii="Arial" w:hAnsi="Arial" w:cs="Arial"/>
          <w:sz w:val="24"/>
          <w:szCs w:val="24"/>
        </w:rPr>
      </w:pPr>
    </w:p>
    <w:p w14:paraId="039F1E37" w14:textId="434A3067" w:rsidR="00F11045" w:rsidRPr="0083488F" w:rsidRDefault="00F11045" w:rsidP="00F11045">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83488F">
        <w:rPr>
          <w:rFonts w:ascii="Arial" w:hAnsi="Arial" w:cs="Arial"/>
          <w:sz w:val="24"/>
          <w:szCs w:val="24"/>
        </w:rPr>
        <w:t>That all of the City’s witnesses be excluded from attending (listening or watching) the portion of proceedings dealing with this matter and that all parties be ordered not to share these submissions, or the oral submissions, with those witnesses.  This is required so that the City witnesses not tailor their evidence based on the submissions made;</w:t>
      </w:r>
    </w:p>
    <w:p w14:paraId="0A56E3C0" w14:textId="77777777" w:rsidR="00F11045" w:rsidRPr="0083488F" w:rsidRDefault="00F11045" w:rsidP="00F11045">
      <w:pPr>
        <w:pStyle w:val="ListParagraph"/>
        <w:spacing w:beforeLines="150" w:before="360" w:afterLines="150" w:after="360" w:line="360" w:lineRule="auto"/>
        <w:ind w:left="0"/>
        <w:rPr>
          <w:rFonts w:ascii="Arial" w:hAnsi="Arial" w:cs="Arial"/>
          <w:sz w:val="24"/>
          <w:szCs w:val="24"/>
        </w:rPr>
      </w:pPr>
    </w:p>
    <w:p w14:paraId="426BDFF7" w14:textId="659EBE98" w:rsidR="00F11045" w:rsidRPr="0083488F" w:rsidRDefault="00F11045" w:rsidP="00F11045">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83488F">
        <w:rPr>
          <w:rFonts w:ascii="Arial" w:hAnsi="Arial" w:cs="Arial"/>
          <w:sz w:val="24"/>
          <w:szCs w:val="24"/>
        </w:rPr>
        <w:t>That the T</w:t>
      </w:r>
      <w:r>
        <w:rPr>
          <w:rFonts w:ascii="Arial" w:hAnsi="Arial" w:cs="Arial"/>
          <w:sz w:val="24"/>
          <w:szCs w:val="24"/>
        </w:rPr>
        <w:t>ribunal</w:t>
      </w:r>
      <w:r w:rsidRPr="0083488F">
        <w:rPr>
          <w:rFonts w:ascii="Arial" w:hAnsi="Arial" w:cs="Arial"/>
          <w:sz w:val="24"/>
          <w:szCs w:val="24"/>
        </w:rPr>
        <w:t xml:space="preserve"> direct Mr. O’Callaghan and Ms. </w:t>
      </w:r>
      <w:proofErr w:type="spellStart"/>
      <w:r w:rsidRPr="0083488F">
        <w:rPr>
          <w:rFonts w:ascii="Arial" w:hAnsi="Arial" w:cs="Arial"/>
          <w:sz w:val="24"/>
          <w:szCs w:val="24"/>
        </w:rPr>
        <w:t>Wice</w:t>
      </w:r>
      <w:proofErr w:type="spellEnd"/>
      <w:r w:rsidRPr="0083488F">
        <w:rPr>
          <w:rFonts w:ascii="Arial" w:hAnsi="Arial" w:cs="Arial"/>
          <w:sz w:val="24"/>
          <w:szCs w:val="24"/>
        </w:rPr>
        <w:t xml:space="preserve"> that City witnesses who are qualified in the same field of expertise be prohibited from giving evidence on the same matter(s);</w:t>
      </w:r>
    </w:p>
    <w:p w14:paraId="3F7BEECE" w14:textId="77777777" w:rsidR="00F11045" w:rsidRPr="0083488F" w:rsidRDefault="00F11045" w:rsidP="00F11045">
      <w:pPr>
        <w:pStyle w:val="ListParagraph"/>
        <w:spacing w:beforeLines="150" w:before="360" w:afterLines="150" w:after="360" w:line="360" w:lineRule="auto"/>
        <w:ind w:left="0"/>
        <w:rPr>
          <w:rFonts w:ascii="Arial" w:hAnsi="Arial" w:cs="Arial"/>
          <w:sz w:val="24"/>
          <w:szCs w:val="24"/>
        </w:rPr>
      </w:pPr>
    </w:p>
    <w:p w14:paraId="10853A24" w14:textId="1602B9F1" w:rsidR="00F11045" w:rsidRPr="0083488F" w:rsidRDefault="00F11045" w:rsidP="00F11045">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r>
      <w:r w:rsidRPr="0083488F">
        <w:rPr>
          <w:rFonts w:ascii="Arial" w:hAnsi="Arial" w:cs="Arial"/>
          <w:sz w:val="24"/>
          <w:szCs w:val="24"/>
        </w:rPr>
        <w:t>That the T</w:t>
      </w:r>
      <w:r>
        <w:rPr>
          <w:rFonts w:ascii="Arial" w:hAnsi="Arial" w:cs="Arial"/>
          <w:sz w:val="24"/>
          <w:szCs w:val="24"/>
        </w:rPr>
        <w:t>ribunal</w:t>
      </w:r>
      <w:r w:rsidRPr="0083488F">
        <w:rPr>
          <w:rFonts w:ascii="Arial" w:hAnsi="Arial" w:cs="Arial"/>
          <w:sz w:val="24"/>
          <w:szCs w:val="24"/>
        </w:rPr>
        <w:t xml:space="preserve"> rule that the evidence of John </w:t>
      </w:r>
      <w:proofErr w:type="spellStart"/>
      <w:r w:rsidRPr="0083488F">
        <w:rPr>
          <w:rFonts w:ascii="Arial" w:hAnsi="Arial" w:cs="Arial"/>
          <w:sz w:val="24"/>
          <w:szCs w:val="24"/>
        </w:rPr>
        <w:t>Gladki</w:t>
      </w:r>
      <w:proofErr w:type="spellEnd"/>
      <w:r w:rsidRPr="0083488F">
        <w:rPr>
          <w:rFonts w:ascii="Arial" w:hAnsi="Arial" w:cs="Arial"/>
          <w:sz w:val="24"/>
          <w:szCs w:val="24"/>
        </w:rPr>
        <w:t xml:space="preserve"> not be heard since it is not relevant to the matters in issue in this case or otherwise deals with matters already being covered by other City land use planners; and</w:t>
      </w:r>
    </w:p>
    <w:p w14:paraId="621440BB" w14:textId="77777777" w:rsidR="00F11045" w:rsidRPr="0083488F" w:rsidRDefault="00F11045" w:rsidP="00F11045">
      <w:pPr>
        <w:pStyle w:val="ListParagraph"/>
        <w:spacing w:beforeLines="150" w:before="360" w:afterLines="150" w:after="360" w:line="360" w:lineRule="auto"/>
        <w:ind w:left="0"/>
        <w:rPr>
          <w:rFonts w:ascii="Arial" w:hAnsi="Arial" w:cs="Arial"/>
          <w:sz w:val="24"/>
          <w:szCs w:val="24"/>
        </w:rPr>
      </w:pPr>
    </w:p>
    <w:p w14:paraId="3E0434FA" w14:textId="7BE46A5A" w:rsidR="00F11045" w:rsidRPr="0083488F" w:rsidRDefault="00F11045" w:rsidP="00F11045">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4.</w:t>
      </w:r>
      <w:r>
        <w:rPr>
          <w:rFonts w:ascii="Arial" w:hAnsi="Arial" w:cs="Arial"/>
          <w:sz w:val="24"/>
          <w:szCs w:val="24"/>
        </w:rPr>
        <w:tab/>
      </w:r>
      <w:r w:rsidRPr="0083488F">
        <w:rPr>
          <w:rFonts w:ascii="Arial" w:hAnsi="Arial" w:cs="Arial"/>
          <w:sz w:val="24"/>
          <w:szCs w:val="24"/>
        </w:rPr>
        <w:t>That the City be prohibited from calling evidence on the potential difference in elevation between the CRAFT deck and the City’s deck (for Rail Deck Park) since:</w:t>
      </w:r>
    </w:p>
    <w:p w14:paraId="42713C01" w14:textId="77777777" w:rsidR="00F11045" w:rsidRPr="0083488F" w:rsidRDefault="00F11045" w:rsidP="00F11045">
      <w:pPr>
        <w:pStyle w:val="ListParagraph"/>
        <w:spacing w:beforeLines="150" w:before="360" w:afterLines="150" w:after="360" w:line="360" w:lineRule="auto"/>
        <w:ind w:firstLine="720"/>
        <w:rPr>
          <w:rFonts w:ascii="Arial" w:hAnsi="Arial" w:cs="Arial"/>
          <w:sz w:val="24"/>
          <w:szCs w:val="24"/>
        </w:rPr>
      </w:pPr>
    </w:p>
    <w:p w14:paraId="0D17BC65" w14:textId="77777777" w:rsidR="00F11045" w:rsidRPr="0083488F" w:rsidRDefault="00F11045" w:rsidP="00F11045">
      <w:pPr>
        <w:pStyle w:val="ListParagraph"/>
        <w:spacing w:beforeLines="150" w:before="360" w:afterLines="150" w:after="360" w:line="360" w:lineRule="auto"/>
        <w:ind w:firstLine="720"/>
        <w:rPr>
          <w:rFonts w:ascii="Arial" w:hAnsi="Arial" w:cs="Arial"/>
          <w:sz w:val="24"/>
          <w:szCs w:val="24"/>
        </w:rPr>
      </w:pPr>
      <w:r w:rsidRPr="0083488F">
        <w:rPr>
          <w:rFonts w:ascii="Arial" w:hAnsi="Arial" w:cs="Arial"/>
          <w:sz w:val="24"/>
          <w:szCs w:val="24"/>
        </w:rPr>
        <w:t>a.</w:t>
      </w:r>
      <w:r w:rsidRPr="0083488F">
        <w:rPr>
          <w:rFonts w:ascii="Arial" w:hAnsi="Arial" w:cs="Arial"/>
          <w:sz w:val="24"/>
          <w:szCs w:val="24"/>
        </w:rPr>
        <w:tab/>
        <w:t>The height of the City’s deck has not been established.</w:t>
      </w:r>
    </w:p>
    <w:p w14:paraId="62A333D9" w14:textId="77777777" w:rsidR="00F11045" w:rsidRDefault="00F11045" w:rsidP="00F11045">
      <w:pPr>
        <w:pStyle w:val="ListParagraph"/>
        <w:spacing w:beforeLines="150" w:before="360" w:afterLines="150" w:after="360" w:line="360" w:lineRule="auto"/>
        <w:ind w:left="2160" w:hanging="720"/>
        <w:rPr>
          <w:rFonts w:ascii="Arial" w:hAnsi="Arial" w:cs="Arial"/>
          <w:sz w:val="24"/>
          <w:szCs w:val="24"/>
        </w:rPr>
      </w:pPr>
    </w:p>
    <w:p w14:paraId="2A08FEC6" w14:textId="77777777" w:rsidR="00F11045" w:rsidRPr="0083488F" w:rsidRDefault="00F11045" w:rsidP="00F11045">
      <w:pPr>
        <w:pStyle w:val="ListParagraph"/>
        <w:spacing w:beforeLines="150" w:before="360" w:afterLines="150" w:after="360" w:line="360" w:lineRule="auto"/>
        <w:ind w:left="2160" w:hanging="720"/>
        <w:rPr>
          <w:rFonts w:ascii="Arial" w:hAnsi="Arial" w:cs="Arial"/>
          <w:sz w:val="24"/>
          <w:szCs w:val="24"/>
        </w:rPr>
      </w:pPr>
      <w:r w:rsidRPr="0083488F">
        <w:rPr>
          <w:rFonts w:ascii="Arial" w:hAnsi="Arial" w:cs="Arial"/>
          <w:sz w:val="24"/>
          <w:szCs w:val="24"/>
        </w:rPr>
        <w:lastRenderedPageBreak/>
        <w:t xml:space="preserve">b. </w:t>
      </w:r>
      <w:r w:rsidRPr="0083488F">
        <w:rPr>
          <w:rFonts w:ascii="Arial" w:hAnsi="Arial" w:cs="Arial"/>
          <w:sz w:val="24"/>
          <w:szCs w:val="24"/>
        </w:rPr>
        <w:tab/>
        <w:t>In the alternative, if it has been established such information has not been made available to the public in which case it could not have been tested; and</w:t>
      </w:r>
    </w:p>
    <w:p w14:paraId="3622BDD5" w14:textId="77777777" w:rsidR="00F11045" w:rsidRDefault="00F11045" w:rsidP="00F11045">
      <w:pPr>
        <w:pStyle w:val="ListParagraph"/>
        <w:spacing w:beforeLines="150" w:before="360" w:afterLines="150" w:after="360" w:line="360" w:lineRule="auto"/>
        <w:ind w:left="2160" w:hanging="720"/>
        <w:rPr>
          <w:rFonts w:ascii="Arial" w:hAnsi="Arial" w:cs="Arial"/>
          <w:sz w:val="24"/>
          <w:szCs w:val="24"/>
        </w:rPr>
      </w:pPr>
    </w:p>
    <w:p w14:paraId="6DD96E4A" w14:textId="7B3A29FD" w:rsidR="00F11045" w:rsidRPr="0083488F" w:rsidRDefault="00F11045" w:rsidP="00F11045">
      <w:pPr>
        <w:pStyle w:val="ListParagraph"/>
        <w:spacing w:beforeLines="150" w:before="360" w:afterLines="150" w:after="360" w:line="360" w:lineRule="auto"/>
        <w:ind w:left="2160" w:hanging="720"/>
        <w:rPr>
          <w:rFonts w:ascii="Arial" w:hAnsi="Arial" w:cs="Arial"/>
          <w:sz w:val="24"/>
          <w:szCs w:val="24"/>
        </w:rPr>
      </w:pPr>
      <w:r w:rsidRPr="0083488F">
        <w:rPr>
          <w:rFonts w:ascii="Arial" w:hAnsi="Arial" w:cs="Arial"/>
          <w:sz w:val="24"/>
          <w:szCs w:val="24"/>
        </w:rPr>
        <w:t xml:space="preserve">c. </w:t>
      </w:r>
      <w:r w:rsidRPr="0083488F">
        <w:rPr>
          <w:rFonts w:ascii="Arial" w:hAnsi="Arial" w:cs="Arial"/>
          <w:sz w:val="24"/>
          <w:szCs w:val="24"/>
        </w:rPr>
        <w:tab/>
        <w:t xml:space="preserve">This hearing is not a </w:t>
      </w:r>
      <w:r w:rsidR="00653054">
        <w:rPr>
          <w:rFonts w:ascii="Arial" w:hAnsi="Arial" w:cs="Arial"/>
          <w:sz w:val="24"/>
          <w:szCs w:val="24"/>
        </w:rPr>
        <w:t>“</w:t>
      </w:r>
      <w:r w:rsidRPr="0083488F">
        <w:rPr>
          <w:rFonts w:ascii="Arial" w:hAnsi="Arial" w:cs="Arial"/>
          <w:sz w:val="24"/>
          <w:szCs w:val="24"/>
        </w:rPr>
        <w:t>beauty contest</w:t>
      </w:r>
      <w:r w:rsidR="00653054">
        <w:rPr>
          <w:rFonts w:ascii="Arial" w:hAnsi="Arial" w:cs="Arial"/>
          <w:sz w:val="24"/>
          <w:szCs w:val="24"/>
        </w:rPr>
        <w:t>”</w:t>
      </w:r>
      <w:r w:rsidRPr="0083488F">
        <w:rPr>
          <w:rFonts w:ascii="Arial" w:hAnsi="Arial" w:cs="Arial"/>
          <w:sz w:val="24"/>
          <w:szCs w:val="24"/>
        </w:rPr>
        <w:t xml:space="preserve"> between the CRAFT OPA and Rail Deck Park as was clearly stated by the T</w:t>
      </w:r>
      <w:r w:rsidR="00653054">
        <w:rPr>
          <w:rFonts w:ascii="Arial" w:hAnsi="Arial" w:cs="Arial"/>
          <w:sz w:val="24"/>
          <w:szCs w:val="24"/>
        </w:rPr>
        <w:t>ribunal</w:t>
      </w:r>
      <w:r w:rsidRPr="0083488F">
        <w:rPr>
          <w:rFonts w:ascii="Arial" w:hAnsi="Arial" w:cs="Arial"/>
          <w:sz w:val="24"/>
          <w:szCs w:val="24"/>
        </w:rPr>
        <w:t xml:space="preserve"> in its approval of OPA 395 and has been confirmed by Mr. O’Callaghan in this hearing</w:t>
      </w:r>
    </w:p>
    <w:p w14:paraId="76E67EE5" w14:textId="77777777" w:rsidR="00F11045" w:rsidRDefault="00F11045" w:rsidP="00F11045">
      <w:pPr>
        <w:pStyle w:val="ListParagraph"/>
        <w:spacing w:beforeLines="150" w:before="360" w:afterLines="150" w:after="360" w:line="360" w:lineRule="auto"/>
        <w:ind w:left="0"/>
        <w:rPr>
          <w:rFonts w:ascii="Arial" w:hAnsi="Arial" w:cs="Arial"/>
          <w:sz w:val="24"/>
          <w:szCs w:val="24"/>
          <w:lang w:val="en-US"/>
        </w:rPr>
      </w:pPr>
    </w:p>
    <w:p w14:paraId="031F700E" w14:textId="3B396D04" w:rsidR="00ED5F8A" w:rsidRDefault="0020409F" w:rsidP="00ED5F8A">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F11045">
        <w:rPr>
          <w:rFonts w:ascii="Arial" w:hAnsi="Arial" w:cs="Arial"/>
          <w:sz w:val="24"/>
          <w:szCs w:val="24"/>
          <w:lang w:val="en-US"/>
        </w:rPr>
        <w:t xml:space="preserve">After </w:t>
      </w:r>
      <w:r w:rsidR="00047913" w:rsidRPr="00F11045">
        <w:rPr>
          <w:rFonts w:ascii="Arial" w:hAnsi="Arial" w:cs="Arial"/>
          <w:sz w:val="24"/>
          <w:szCs w:val="24"/>
          <w:lang w:val="en-US"/>
        </w:rPr>
        <w:t xml:space="preserve">discussion with the Parties’ counsel, the Tribunal </w:t>
      </w:r>
      <w:r w:rsidR="006422F6" w:rsidRPr="00F11045">
        <w:rPr>
          <w:rFonts w:ascii="Arial" w:hAnsi="Arial" w:cs="Arial"/>
          <w:sz w:val="24"/>
          <w:szCs w:val="24"/>
          <w:lang w:val="en-US"/>
        </w:rPr>
        <w:t>indicated that it wou</w:t>
      </w:r>
      <w:r w:rsidR="00087F3C" w:rsidRPr="00F11045">
        <w:rPr>
          <w:rFonts w:ascii="Arial" w:hAnsi="Arial" w:cs="Arial"/>
          <w:sz w:val="24"/>
          <w:szCs w:val="24"/>
          <w:lang w:val="en-US"/>
        </w:rPr>
        <w:t>ld receive these requests as a motion for d</w:t>
      </w:r>
      <w:r w:rsidR="006422F6" w:rsidRPr="00F11045">
        <w:rPr>
          <w:rFonts w:ascii="Arial" w:hAnsi="Arial" w:cs="Arial"/>
          <w:sz w:val="24"/>
          <w:szCs w:val="24"/>
          <w:lang w:val="en-US"/>
        </w:rPr>
        <w:t>irections</w:t>
      </w:r>
      <w:r w:rsidR="00047913" w:rsidRPr="00F11045">
        <w:rPr>
          <w:rFonts w:ascii="Arial" w:hAnsi="Arial" w:cs="Arial"/>
          <w:sz w:val="24"/>
          <w:szCs w:val="24"/>
          <w:lang w:val="en-US"/>
        </w:rPr>
        <w:t>.</w:t>
      </w:r>
      <w:r w:rsidR="006422F6" w:rsidRPr="00F11045">
        <w:rPr>
          <w:rFonts w:ascii="Arial" w:hAnsi="Arial" w:cs="Arial"/>
          <w:sz w:val="24"/>
          <w:szCs w:val="24"/>
          <w:lang w:val="en-US"/>
        </w:rPr>
        <w:t xml:space="preserve">  The hearing was </w:t>
      </w:r>
      <w:r w:rsidR="008D3D8D">
        <w:rPr>
          <w:rFonts w:ascii="Arial" w:hAnsi="Arial" w:cs="Arial"/>
          <w:sz w:val="24"/>
          <w:szCs w:val="24"/>
          <w:lang w:val="en-US"/>
        </w:rPr>
        <w:t>adjourned</w:t>
      </w:r>
      <w:r w:rsidR="006422F6" w:rsidRPr="00F11045">
        <w:rPr>
          <w:rFonts w:ascii="Arial" w:hAnsi="Arial" w:cs="Arial"/>
          <w:sz w:val="24"/>
          <w:szCs w:val="24"/>
          <w:lang w:val="en-US"/>
        </w:rPr>
        <w:t xml:space="preserve"> to permit this and returned o</w:t>
      </w:r>
      <w:r w:rsidR="00B04519" w:rsidRPr="00F11045">
        <w:rPr>
          <w:rFonts w:ascii="Arial" w:hAnsi="Arial" w:cs="Arial"/>
          <w:sz w:val="24"/>
          <w:szCs w:val="24"/>
          <w:lang w:val="en-US"/>
        </w:rPr>
        <w:t xml:space="preserve">n </w:t>
      </w:r>
      <w:r w:rsidR="006422F6" w:rsidRPr="00F11045">
        <w:rPr>
          <w:rFonts w:ascii="Arial" w:hAnsi="Arial" w:cs="Arial"/>
          <w:sz w:val="24"/>
          <w:szCs w:val="24"/>
          <w:lang w:val="en-US"/>
        </w:rPr>
        <w:t>January 20</w:t>
      </w:r>
      <w:r w:rsidR="00087F3C" w:rsidRPr="00F11045">
        <w:rPr>
          <w:rFonts w:ascii="Arial" w:hAnsi="Arial" w:cs="Arial"/>
          <w:sz w:val="24"/>
          <w:szCs w:val="24"/>
          <w:lang w:val="en-US"/>
        </w:rPr>
        <w:t>, 2021 at which time</w:t>
      </w:r>
      <w:r w:rsidR="00B04519" w:rsidRPr="00F11045">
        <w:rPr>
          <w:rFonts w:ascii="Arial" w:hAnsi="Arial" w:cs="Arial"/>
          <w:sz w:val="24"/>
          <w:szCs w:val="24"/>
          <w:lang w:val="en-US"/>
        </w:rPr>
        <w:t xml:space="preserve"> the Panel delivered its</w:t>
      </w:r>
      <w:r w:rsidR="00087F3C" w:rsidRPr="00F11045">
        <w:rPr>
          <w:rFonts w:ascii="Arial" w:hAnsi="Arial" w:cs="Arial"/>
          <w:sz w:val="24"/>
          <w:szCs w:val="24"/>
          <w:lang w:val="en-US"/>
        </w:rPr>
        <w:t xml:space="preserve"> oral</w:t>
      </w:r>
      <w:r w:rsidR="00B04519" w:rsidRPr="00F11045">
        <w:rPr>
          <w:rFonts w:ascii="Arial" w:hAnsi="Arial" w:cs="Arial"/>
          <w:sz w:val="24"/>
          <w:szCs w:val="24"/>
          <w:lang w:val="en-US"/>
        </w:rPr>
        <w:t xml:space="preserve"> de</w:t>
      </w:r>
      <w:r w:rsidR="00087F3C" w:rsidRPr="00F11045">
        <w:rPr>
          <w:rFonts w:ascii="Arial" w:hAnsi="Arial" w:cs="Arial"/>
          <w:sz w:val="24"/>
          <w:szCs w:val="24"/>
          <w:lang w:val="en-US"/>
        </w:rPr>
        <w:t>cision</w:t>
      </w:r>
      <w:r w:rsidR="00045074" w:rsidRPr="00F11045">
        <w:rPr>
          <w:rFonts w:ascii="Arial" w:hAnsi="Arial" w:cs="Arial"/>
          <w:sz w:val="24"/>
          <w:szCs w:val="24"/>
          <w:lang w:val="en-US"/>
        </w:rPr>
        <w:t xml:space="preserve"> </w:t>
      </w:r>
      <w:r w:rsidR="001A061D" w:rsidRPr="00F11045">
        <w:rPr>
          <w:rFonts w:ascii="Arial" w:hAnsi="Arial" w:cs="Arial"/>
          <w:sz w:val="24"/>
          <w:szCs w:val="24"/>
          <w:lang w:val="en-US"/>
        </w:rPr>
        <w:t xml:space="preserve">in accordance with the written content </w:t>
      </w:r>
      <w:r w:rsidR="008D3D8D">
        <w:rPr>
          <w:rFonts w:ascii="Arial" w:hAnsi="Arial" w:cs="Arial"/>
          <w:sz w:val="24"/>
          <w:szCs w:val="24"/>
          <w:lang w:val="en-US"/>
        </w:rPr>
        <w:t xml:space="preserve">set out </w:t>
      </w:r>
      <w:r w:rsidR="001A061D" w:rsidRPr="00F11045">
        <w:rPr>
          <w:rFonts w:ascii="Arial" w:hAnsi="Arial" w:cs="Arial"/>
          <w:sz w:val="24"/>
          <w:szCs w:val="24"/>
          <w:lang w:val="en-US"/>
        </w:rPr>
        <w:t xml:space="preserve">below in this paragraph </w:t>
      </w:r>
      <w:r w:rsidR="00060429">
        <w:rPr>
          <w:rFonts w:ascii="Arial" w:hAnsi="Arial" w:cs="Arial"/>
          <w:sz w:val="24"/>
          <w:szCs w:val="24"/>
          <w:lang w:val="en-US"/>
        </w:rPr>
        <w:t>[</w:t>
      </w:r>
      <w:r w:rsidR="00BB0FE4">
        <w:rPr>
          <w:rFonts w:ascii="Arial" w:hAnsi="Arial" w:cs="Arial"/>
          <w:sz w:val="24"/>
          <w:szCs w:val="24"/>
          <w:lang w:val="en-US"/>
        </w:rPr>
        <w:t>20]</w:t>
      </w:r>
      <w:r w:rsidR="00B04519" w:rsidRPr="00F11045">
        <w:rPr>
          <w:rFonts w:ascii="Arial" w:hAnsi="Arial" w:cs="Arial"/>
          <w:sz w:val="24"/>
          <w:szCs w:val="24"/>
          <w:lang w:val="en-US"/>
        </w:rPr>
        <w:t>:</w:t>
      </w:r>
    </w:p>
    <w:p w14:paraId="4BB182D2" w14:textId="77777777" w:rsidR="008D3D8D" w:rsidRDefault="008D3D8D" w:rsidP="00ED5F8A">
      <w:pPr>
        <w:pStyle w:val="ListParagraph"/>
        <w:spacing w:beforeLines="150" w:before="360" w:afterLines="150" w:after="360" w:line="360" w:lineRule="auto"/>
        <w:ind w:left="0"/>
        <w:jc w:val="center"/>
        <w:rPr>
          <w:rFonts w:ascii="Arial" w:hAnsi="Arial" w:cs="Arial"/>
          <w:sz w:val="24"/>
          <w:szCs w:val="24"/>
          <w:u w:val="single"/>
          <w:lang w:val="en-US"/>
        </w:rPr>
      </w:pPr>
    </w:p>
    <w:p w14:paraId="28BE8FF6" w14:textId="77777777" w:rsidR="00ED5F8A" w:rsidRPr="00653054" w:rsidRDefault="00ED5F8A" w:rsidP="00ED5F8A">
      <w:pPr>
        <w:pStyle w:val="ListParagraph"/>
        <w:spacing w:beforeLines="150" w:before="360" w:afterLines="150" w:after="360" w:line="360" w:lineRule="auto"/>
        <w:ind w:left="0"/>
        <w:jc w:val="center"/>
        <w:rPr>
          <w:rFonts w:ascii="Arial" w:hAnsi="Arial" w:cs="Arial"/>
          <w:sz w:val="24"/>
          <w:szCs w:val="24"/>
          <w:u w:val="single"/>
          <w:lang w:val="en-US"/>
        </w:rPr>
      </w:pPr>
      <w:r>
        <w:rPr>
          <w:rFonts w:ascii="Arial" w:hAnsi="Arial" w:cs="Arial"/>
          <w:sz w:val="24"/>
          <w:szCs w:val="24"/>
          <w:u w:val="single"/>
          <w:lang w:val="en-US"/>
        </w:rPr>
        <w:t>Motion Ruling</w:t>
      </w:r>
    </w:p>
    <w:p w14:paraId="31A58E42" w14:textId="77777777" w:rsidR="00ED5F8A" w:rsidRPr="00F11045" w:rsidRDefault="00ED5F8A" w:rsidP="00ED5F8A">
      <w:pPr>
        <w:pStyle w:val="ListParagraph"/>
        <w:rPr>
          <w:rFonts w:ascii="Arial" w:hAnsi="Arial" w:cs="Arial"/>
          <w:sz w:val="24"/>
          <w:szCs w:val="24"/>
        </w:rPr>
      </w:pPr>
    </w:p>
    <w:p w14:paraId="374F552A" w14:textId="00467DA9" w:rsidR="00ED5F8A" w:rsidRPr="00F11045" w:rsidRDefault="00ED5F8A" w:rsidP="00ED5F8A">
      <w:pPr>
        <w:pStyle w:val="ListParagraph"/>
        <w:spacing w:beforeLines="150" w:before="360" w:afterLines="150" w:after="360" w:line="360" w:lineRule="auto"/>
        <w:ind w:left="1440" w:hanging="720"/>
        <w:rPr>
          <w:rFonts w:ascii="Arial" w:hAnsi="Arial" w:cs="Arial"/>
          <w:sz w:val="24"/>
          <w:szCs w:val="24"/>
          <w:lang w:val="en-US"/>
        </w:rPr>
      </w:pPr>
      <w:r>
        <w:rPr>
          <w:rFonts w:ascii="Arial" w:hAnsi="Arial" w:cs="Arial"/>
          <w:sz w:val="24"/>
          <w:szCs w:val="24"/>
        </w:rPr>
        <w:t>1.</w:t>
      </w:r>
      <w:r>
        <w:rPr>
          <w:rFonts w:ascii="Arial" w:hAnsi="Arial" w:cs="Arial"/>
          <w:sz w:val="24"/>
          <w:szCs w:val="24"/>
        </w:rPr>
        <w:tab/>
      </w:r>
      <w:r w:rsidRPr="00F11045">
        <w:rPr>
          <w:rFonts w:ascii="Arial" w:hAnsi="Arial" w:cs="Arial"/>
          <w:sz w:val="24"/>
          <w:szCs w:val="24"/>
        </w:rPr>
        <w:t xml:space="preserve">Counsel for CRAFT sent to </w:t>
      </w:r>
      <w:r>
        <w:rPr>
          <w:rFonts w:ascii="Arial" w:hAnsi="Arial" w:cs="Arial"/>
          <w:sz w:val="24"/>
          <w:szCs w:val="24"/>
        </w:rPr>
        <w:t>the Tribunal</w:t>
      </w:r>
      <w:r w:rsidRPr="00F11045">
        <w:rPr>
          <w:rFonts w:ascii="Arial" w:hAnsi="Arial" w:cs="Arial"/>
          <w:sz w:val="24"/>
          <w:szCs w:val="24"/>
        </w:rPr>
        <w:t xml:space="preserve"> on Jan</w:t>
      </w:r>
      <w:r>
        <w:rPr>
          <w:rFonts w:ascii="Arial" w:hAnsi="Arial" w:cs="Arial"/>
          <w:sz w:val="24"/>
          <w:szCs w:val="24"/>
        </w:rPr>
        <w:t>uary</w:t>
      </w:r>
      <w:r w:rsidRPr="00F11045">
        <w:rPr>
          <w:rFonts w:ascii="Arial" w:hAnsi="Arial" w:cs="Arial"/>
          <w:sz w:val="24"/>
          <w:szCs w:val="24"/>
        </w:rPr>
        <w:t xml:space="preserve"> 11</w:t>
      </w:r>
      <w:r>
        <w:rPr>
          <w:rFonts w:ascii="Arial" w:hAnsi="Arial" w:cs="Arial"/>
          <w:sz w:val="24"/>
          <w:szCs w:val="24"/>
        </w:rPr>
        <w:t>, 20</w:t>
      </w:r>
      <w:r w:rsidRPr="00F11045">
        <w:rPr>
          <w:rFonts w:ascii="Arial" w:hAnsi="Arial" w:cs="Arial"/>
          <w:sz w:val="24"/>
          <w:szCs w:val="24"/>
        </w:rPr>
        <w:t>21 an email requesting the Panel to address issues raised in correspondence between counsel for CRAFT and counsel for City;</w:t>
      </w:r>
    </w:p>
    <w:p w14:paraId="79830844" w14:textId="77777777" w:rsidR="00ED5F8A" w:rsidRPr="00F11045" w:rsidRDefault="00ED5F8A" w:rsidP="00ED5F8A">
      <w:pPr>
        <w:pStyle w:val="ListParagraph"/>
        <w:rPr>
          <w:rFonts w:ascii="Arial" w:hAnsi="Arial" w:cs="Arial"/>
          <w:sz w:val="24"/>
          <w:szCs w:val="24"/>
        </w:rPr>
      </w:pPr>
    </w:p>
    <w:p w14:paraId="32E11B01" w14:textId="2B4F7CAF" w:rsidR="00ED5F8A" w:rsidRPr="00F11045" w:rsidRDefault="00ED5F8A" w:rsidP="00ED5F8A">
      <w:pPr>
        <w:pStyle w:val="ListParagraph"/>
        <w:spacing w:beforeLines="150" w:before="360" w:afterLines="150" w:after="360" w:line="360" w:lineRule="auto"/>
        <w:ind w:left="1440" w:hanging="720"/>
        <w:rPr>
          <w:rFonts w:ascii="Arial" w:hAnsi="Arial" w:cs="Arial"/>
          <w:sz w:val="24"/>
          <w:szCs w:val="24"/>
          <w:lang w:val="en-US"/>
        </w:rPr>
      </w:pPr>
      <w:r>
        <w:rPr>
          <w:rFonts w:ascii="Arial" w:hAnsi="Arial" w:cs="Arial"/>
          <w:sz w:val="24"/>
          <w:szCs w:val="24"/>
        </w:rPr>
        <w:t>2.</w:t>
      </w:r>
      <w:r>
        <w:rPr>
          <w:rFonts w:ascii="Arial" w:hAnsi="Arial" w:cs="Arial"/>
          <w:sz w:val="24"/>
          <w:szCs w:val="24"/>
        </w:rPr>
        <w:tab/>
      </w:r>
      <w:r w:rsidRPr="00F11045">
        <w:rPr>
          <w:rFonts w:ascii="Arial" w:hAnsi="Arial" w:cs="Arial"/>
          <w:sz w:val="24"/>
          <w:szCs w:val="24"/>
        </w:rPr>
        <w:t xml:space="preserve">The correspondence exchange between the </w:t>
      </w:r>
      <w:proofErr w:type="gramStart"/>
      <w:r>
        <w:rPr>
          <w:rFonts w:ascii="Arial" w:hAnsi="Arial" w:cs="Arial"/>
          <w:sz w:val="24"/>
          <w:szCs w:val="24"/>
        </w:rPr>
        <w:t>two</w:t>
      </w:r>
      <w:r w:rsidRPr="00F11045">
        <w:rPr>
          <w:rFonts w:ascii="Arial" w:hAnsi="Arial" w:cs="Arial"/>
          <w:sz w:val="24"/>
          <w:szCs w:val="24"/>
        </w:rPr>
        <w:t xml:space="preserve"> counsel</w:t>
      </w:r>
      <w:proofErr w:type="gramEnd"/>
      <w:r w:rsidRPr="00F11045">
        <w:rPr>
          <w:rFonts w:ascii="Arial" w:hAnsi="Arial" w:cs="Arial"/>
          <w:sz w:val="24"/>
          <w:szCs w:val="24"/>
        </w:rPr>
        <w:t xml:space="preserve"> dated back to December 23, 2020 which was approximately one month following the conclusion of Phase II Hearing in this matter, being November 25-20</w:t>
      </w:r>
      <w:r>
        <w:rPr>
          <w:rFonts w:ascii="Arial" w:hAnsi="Arial" w:cs="Arial"/>
          <w:sz w:val="24"/>
          <w:szCs w:val="24"/>
        </w:rPr>
        <w:t>, 2020</w:t>
      </w:r>
    </w:p>
    <w:p w14:paraId="00D5CA69" w14:textId="77777777" w:rsidR="00ED5F8A" w:rsidRPr="00F11045" w:rsidRDefault="00ED5F8A" w:rsidP="00ED5F8A">
      <w:pPr>
        <w:pStyle w:val="ListParagraph"/>
        <w:rPr>
          <w:rFonts w:ascii="Arial" w:hAnsi="Arial" w:cs="Arial"/>
          <w:sz w:val="24"/>
          <w:szCs w:val="24"/>
        </w:rPr>
      </w:pPr>
    </w:p>
    <w:p w14:paraId="24C2D7D7" w14:textId="0F5DC501" w:rsidR="00ED5F8A" w:rsidRDefault="00ED5F8A" w:rsidP="00ED5F8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r>
      <w:r w:rsidRPr="00F11045">
        <w:rPr>
          <w:rFonts w:ascii="Arial" w:hAnsi="Arial" w:cs="Arial"/>
          <w:sz w:val="24"/>
          <w:szCs w:val="24"/>
        </w:rPr>
        <w:t xml:space="preserve">Briefly put, CRAFT’s counsel initiated the above exchange expressing a concern </w:t>
      </w:r>
      <w:bookmarkStart w:id="5" w:name="B._Ex_1_-_Kagan_letter_to_Brendan_O__(De"/>
      <w:bookmarkEnd w:id="5"/>
      <w:r w:rsidRPr="00F11045">
        <w:rPr>
          <w:rFonts w:ascii="Arial" w:hAnsi="Arial" w:cs="Arial"/>
          <w:sz w:val="24"/>
          <w:szCs w:val="24"/>
        </w:rPr>
        <w:t xml:space="preserve">re “significant amount of overlap in the City’s Witness Statements” and noting both </w:t>
      </w:r>
      <w:r>
        <w:rPr>
          <w:rFonts w:ascii="Arial" w:hAnsi="Arial" w:cs="Arial"/>
          <w:sz w:val="24"/>
          <w:szCs w:val="24"/>
        </w:rPr>
        <w:t>“</w:t>
      </w:r>
      <w:r w:rsidRPr="00F11045">
        <w:rPr>
          <w:rFonts w:ascii="Arial" w:hAnsi="Arial" w:cs="Arial"/>
          <w:sz w:val="24"/>
          <w:szCs w:val="24"/>
        </w:rPr>
        <w:t>expertise overlap</w:t>
      </w:r>
      <w:r>
        <w:rPr>
          <w:rFonts w:ascii="Arial" w:hAnsi="Arial" w:cs="Arial"/>
          <w:sz w:val="24"/>
          <w:szCs w:val="24"/>
        </w:rPr>
        <w:t>”</w:t>
      </w:r>
      <w:r w:rsidRPr="00F11045">
        <w:rPr>
          <w:rFonts w:ascii="Arial" w:hAnsi="Arial" w:cs="Arial"/>
          <w:sz w:val="24"/>
          <w:szCs w:val="24"/>
        </w:rPr>
        <w:t xml:space="preserve"> and </w:t>
      </w:r>
      <w:r>
        <w:rPr>
          <w:rFonts w:ascii="Arial" w:hAnsi="Arial" w:cs="Arial"/>
          <w:sz w:val="24"/>
          <w:szCs w:val="24"/>
        </w:rPr>
        <w:t>“</w:t>
      </w:r>
      <w:r w:rsidRPr="00F11045">
        <w:rPr>
          <w:rFonts w:ascii="Arial" w:hAnsi="Arial" w:cs="Arial"/>
          <w:sz w:val="24"/>
          <w:szCs w:val="24"/>
        </w:rPr>
        <w:t>opinion evidence overlap</w:t>
      </w:r>
      <w:r>
        <w:rPr>
          <w:rFonts w:ascii="Arial" w:hAnsi="Arial" w:cs="Arial"/>
          <w:sz w:val="24"/>
          <w:szCs w:val="24"/>
        </w:rPr>
        <w:t>”</w:t>
      </w:r>
      <w:r w:rsidRPr="00F11045">
        <w:rPr>
          <w:rFonts w:ascii="Arial" w:hAnsi="Arial" w:cs="Arial"/>
          <w:sz w:val="24"/>
          <w:szCs w:val="24"/>
        </w:rPr>
        <w:t xml:space="preserve"> among similarly credentialed City witnesses whose </w:t>
      </w:r>
      <w:r>
        <w:rPr>
          <w:rFonts w:ascii="Arial" w:hAnsi="Arial" w:cs="Arial"/>
          <w:sz w:val="24"/>
          <w:szCs w:val="24"/>
        </w:rPr>
        <w:t>Witness Statements (“WS”)</w:t>
      </w:r>
      <w:r w:rsidRPr="00F11045">
        <w:rPr>
          <w:rFonts w:ascii="Arial" w:hAnsi="Arial" w:cs="Arial"/>
          <w:sz w:val="24"/>
          <w:szCs w:val="24"/>
        </w:rPr>
        <w:t xml:space="preserve"> and </w:t>
      </w:r>
      <w:r>
        <w:rPr>
          <w:rFonts w:ascii="Arial" w:hAnsi="Arial" w:cs="Arial"/>
          <w:sz w:val="24"/>
          <w:szCs w:val="24"/>
        </w:rPr>
        <w:t xml:space="preserve">Reply WS </w:t>
      </w:r>
      <w:r w:rsidRPr="00F11045">
        <w:rPr>
          <w:rFonts w:ascii="Arial" w:hAnsi="Arial" w:cs="Arial"/>
          <w:sz w:val="24"/>
          <w:szCs w:val="24"/>
        </w:rPr>
        <w:t>were filed months ago in accordance with the governing P</w:t>
      </w:r>
      <w:r>
        <w:rPr>
          <w:rFonts w:ascii="Arial" w:hAnsi="Arial" w:cs="Arial"/>
          <w:sz w:val="24"/>
          <w:szCs w:val="24"/>
        </w:rPr>
        <w:t xml:space="preserve">rocedural </w:t>
      </w:r>
      <w:r w:rsidRPr="00F11045">
        <w:rPr>
          <w:rFonts w:ascii="Arial" w:hAnsi="Arial" w:cs="Arial"/>
          <w:sz w:val="24"/>
          <w:szCs w:val="24"/>
        </w:rPr>
        <w:t>O</w:t>
      </w:r>
      <w:r>
        <w:rPr>
          <w:rFonts w:ascii="Arial" w:hAnsi="Arial" w:cs="Arial"/>
          <w:sz w:val="24"/>
          <w:szCs w:val="24"/>
        </w:rPr>
        <w:t>rder</w:t>
      </w:r>
      <w:r w:rsidRPr="00F11045">
        <w:rPr>
          <w:rFonts w:ascii="Arial" w:hAnsi="Arial" w:cs="Arial"/>
          <w:sz w:val="24"/>
          <w:szCs w:val="24"/>
        </w:rPr>
        <w:t>.  He further stated as follows:</w:t>
      </w:r>
    </w:p>
    <w:p w14:paraId="61DF27B3" w14:textId="77777777" w:rsidR="00ED5F8A" w:rsidRDefault="00ED5F8A" w:rsidP="00ED5F8A">
      <w:pPr>
        <w:pStyle w:val="ListParagraph"/>
        <w:spacing w:beforeLines="150" w:before="360" w:afterLines="150" w:after="360" w:line="360" w:lineRule="auto"/>
        <w:ind w:left="1440" w:hanging="720"/>
        <w:rPr>
          <w:rFonts w:ascii="Arial" w:hAnsi="Arial" w:cs="Arial"/>
          <w:sz w:val="24"/>
          <w:szCs w:val="24"/>
        </w:rPr>
      </w:pPr>
    </w:p>
    <w:p w14:paraId="4902E624" w14:textId="77777777" w:rsidR="00ED5F8A" w:rsidRPr="00DD7D21" w:rsidRDefault="00ED5F8A" w:rsidP="00ED5F8A">
      <w:pPr>
        <w:pStyle w:val="ListParagraph"/>
        <w:spacing w:after="0" w:line="240" w:lineRule="auto"/>
        <w:ind w:left="1985" w:right="1985"/>
        <w:rPr>
          <w:rFonts w:ascii="Arial" w:hAnsi="Arial" w:cs="Arial"/>
          <w:iCs/>
          <w:sz w:val="20"/>
          <w:szCs w:val="20"/>
        </w:rPr>
      </w:pPr>
      <w:r w:rsidRPr="00DD7D21">
        <w:rPr>
          <w:rFonts w:ascii="Arial" w:hAnsi="Arial" w:cs="Arial"/>
          <w:iCs/>
          <w:sz w:val="20"/>
          <w:szCs w:val="20"/>
        </w:rPr>
        <w:lastRenderedPageBreak/>
        <w:t>All of this overlap creates an unfair scenario to my client. The City should not be entitled to call multiple planners, for example, who will deal with the same matter. I should be able to cross-</w:t>
      </w:r>
      <w:r>
        <w:rPr>
          <w:rFonts w:ascii="Arial" w:hAnsi="Arial" w:cs="Arial"/>
          <w:iCs/>
          <w:sz w:val="20"/>
          <w:szCs w:val="20"/>
        </w:rPr>
        <w:t>e</w:t>
      </w:r>
      <w:r w:rsidRPr="00DD7D21">
        <w:rPr>
          <w:rFonts w:ascii="Arial" w:hAnsi="Arial" w:cs="Arial"/>
          <w:iCs/>
          <w:sz w:val="20"/>
          <w:szCs w:val="20"/>
        </w:rPr>
        <w:t>xamine one City planner on a specific topic and not have another City planner cover it again, later. This is especially troublesome when the second City planner is able to hear my cross- examination of the first. There are solutions to this unfairness and I have listed some of them below:</w:t>
      </w:r>
    </w:p>
    <w:p w14:paraId="0F43C8A6" w14:textId="77777777" w:rsidR="00ED5F8A" w:rsidRPr="00DD7D21" w:rsidRDefault="00ED5F8A" w:rsidP="00ED5F8A">
      <w:pPr>
        <w:pStyle w:val="ListParagraph"/>
        <w:spacing w:after="0" w:line="240" w:lineRule="auto"/>
        <w:ind w:left="1985" w:right="1985"/>
        <w:rPr>
          <w:rFonts w:ascii="Arial" w:hAnsi="Arial" w:cs="Arial"/>
          <w:iCs/>
          <w:sz w:val="20"/>
          <w:szCs w:val="20"/>
        </w:rPr>
      </w:pPr>
    </w:p>
    <w:p w14:paraId="36754C6A" w14:textId="77777777" w:rsidR="00ED5F8A" w:rsidRDefault="00ED5F8A" w:rsidP="00ED5F8A">
      <w:pPr>
        <w:pStyle w:val="ListParagraph"/>
        <w:numPr>
          <w:ilvl w:val="0"/>
          <w:numId w:val="85"/>
        </w:numPr>
        <w:spacing w:after="0" w:line="240" w:lineRule="auto"/>
        <w:ind w:right="1985"/>
        <w:rPr>
          <w:rFonts w:ascii="Arial" w:hAnsi="Arial" w:cs="Arial"/>
          <w:iCs/>
          <w:sz w:val="20"/>
          <w:szCs w:val="20"/>
        </w:rPr>
      </w:pPr>
      <w:r w:rsidRPr="00DD7D21">
        <w:rPr>
          <w:rFonts w:ascii="Arial" w:hAnsi="Arial" w:cs="Arial"/>
          <w:iCs/>
          <w:sz w:val="20"/>
          <w:szCs w:val="20"/>
        </w:rPr>
        <w:t>Ensure that different witnesses in the same discipline do not cover the same topics.</w:t>
      </w:r>
    </w:p>
    <w:p w14:paraId="4D015C9E" w14:textId="77777777" w:rsidR="00ED5F8A" w:rsidRDefault="00ED5F8A" w:rsidP="00ED5F8A">
      <w:pPr>
        <w:pStyle w:val="ListParagraph"/>
        <w:spacing w:after="0" w:line="240" w:lineRule="auto"/>
        <w:ind w:left="2345" w:right="1985"/>
        <w:rPr>
          <w:rFonts w:ascii="Arial" w:hAnsi="Arial" w:cs="Arial"/>
          <w:iCs/>
          <w:sz w:val="20"/>
          <w:szCs w:val="20"/>
        </w:rPr>
      </w:pPr>
    </w:p>
    <w:p w14:paraId="484AF8A2" w14:textId="04F12BCB" w:rsidR="00ED5F8A" w:rsidRDefault="00ED5F8A" w:rsidP="00ED5F8A">
      <w:pPr>
        <w:pStyle w:val="ListParagraph"/>
        <w:numPr>
          <w:ilvl w:val="0"/>
          <w:numId w:val="85"/>
        </w:numPr>
        <w:spacing w:after="0" w:line="240" w:lineRule="auto"/>
        <w:ind w:right="1985"/>
        <w:rPr>
          <w:rFonts w:ascii="Arial" w:hAnsi="Arial" w:cs="Arial"/>
          <w:iCs/>
          <w:sz w:val="20"/>
          <w:szCs w:val="20"/>
        </w:rPr>
      </w:pPr>
      <w:r w:rsidRPr="00DD7D21">
        <w:rPr>
          <w:rFonts w:ascii="Arial" w:hAnsi="Arial" w:cs="Arial"/>
          <w:iCs/>
          <w:sz w:val="20"/>
          <w:szCs w:val="20"/>
        </w:rPr>
        <w:t>Call all of the same discipline witnesses at the same</w:t>
      </w:r>
      <w:r w:rsidRPr="00AA7DF1">
        <w:rPr>
          <w:rFonts w:ascii="Arial" w:hAnsi="Arial" w:cs="Arial"/>
          <w:iCs/>
          <w:sz w:val="20"/>
          <w:szCs w:val="20"/>
        </w:rPr>
        <w:t xml:space="preserve"> </w:t>
      </w:r>
      <w:r w:rsidRPr="00DD7D21">
        <w:rPr>
          <w:rFonts w:ascii="Arial" w:hAnsi="Arial" w:cs="Arial"/>
          <w:iCs/>
          <w:sz w:val="20"/>
          <w:szCs w:val="20"/>
        </w:rPr>
        <w:t>time, as a panel, so that they may be cross-examined together; or</w:t>
      </w:r>
    </w:p>
    <w:p w14:paraId="7F313384" w14:textId="77777777" w:rsidR="00ED5F8A" w:rsidRPr="00AA7DF1" w:rsidRDefault="00ED5F8A" w:rsidP="00ED5F8A">
      <w:pPr>
        <w:pStyle w:val="ListParagraph"/>
        <w:rPr>
          <w:rFonts w:ascii="Arial" w:hAnsi="Arial" w:cs="Arial"/>
          <w:iCs/>
          <w:sz w:val="20"/>
          <w:szCs w:val="20"/>
        </w:rPr>
      </w:pPr>
    </w:p>
    <w:p w14:paraId="1D9258E6" w14:textId="77777777" w:rsidR="00ED5F8A" w:rsidRPr="00DD7D21" w:rsidRDefault="00ED5F8A" w:rsidP="00ED5F8A">
      <w:pPr>
        <w:pStyle w:val="ListParagraph"/>
        <w:numPr>
          <w:ilvl w:val="0"/>
          <w:numId w:val="85"/>
        </w:numPr>
        <w:spacing w:after="0" w:line="240" w:lineRule="auto"/>
        <w:ind w:right="1985"/>
        <w:rPr>
          <w:rFonts w:ascii="Arial" w:hAnsi="Arial" w:cs="Arial"/>
          <w:iCs/>
          <w:sz w:val="20"/>
          <w:szCs w:val="20"/>
        </w:rPr>
      </w:pPr>
      <w:r w:rsidRPr="00DD7D21">
        <w:rPr>
          <w:rFonts w:ascii="Arial" w:hAnsi="Arial" w:cs="Arial"/>
          <w:iCs/>
          <w:sz w:val="20"/>
          <w:szCs w:val="20"/>
        </w:rPr>
        <w:t>Have witnesses who testify later in the proceeding be excluded from hearing (or learning of) the evidence of those who proceed them.</w:t>
      </w:r>
    </w:p>
    <w:p w14:paraId="12693278" w14:textId="77777777" w:rsidR="00ED5F8A" w:rsidRDefault="00ED5F8A" w:rsidP="00ED5F8A">
      <w:pPr>
        <w:pStyle w:val="ListParagraph"/>
        <w:spacing w:beforeLines="150" w:before="360" w:afterLines="150" w:after="360" w:line="360" w:lineRule="auto"/>
        <w:ind w:left="1440" w:hanging="720"/>
        <w:rPr>
          <w:rFonts w:ascii="Arial" w:hAnsi="Arial" w:cs="Arial"/>
          <w:sz w:val="24"/>
          <w:szCs w:val="24"/>
        </w:rPr>
      </w:pPr>
    </w:p>
    <w:p w14:paraId="68C1E0EF" w14:textId="6322E600" w:rsidR="00ED5F8A" w:rsidRPr="00AA7DF1" w:rsidRDefault="00ED5F8A" w:rsidP="00ED5F8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4.</w:t>
      </w:r>
      <w:r>
        <w:rPr>
          <w:rFonts w:ascii="Arial" w:hAnsi="Arial" w:cs="Arial"/>
          <w:sz w:val="24"/>
          <w:szCs w:val="24"/>
        </w:rPr>
        <w:tab/>
      </w:r>
      <w:r w:rsidRPr="00AA7DF1">
        <w:rPr>
          <w:rFonts w:ascii="Arial" w:hAnsi="Arial" w:cs="Arial"/>
          <w:sz w:val="24"/>
          <w:szCs w:val="24"/>
        </w:rPr>
        <w:t xml:space="preserve">CRAFT’s counsel also attached a chart showing the </w:t>
      </w:r>
      <w:r>
        <w:rPr>
          <w:rFonts w:ascii="Arial" w:hAnsi="Arial" w:cs="Arial"/>
          <w:sz w:val="24"/>
          <w:szCs w:val="24"/>
        </w:rPr>
        <w:t>“</w:t>
      </w:r>
      <w:r w:rsidRPr="00AA7DF1">
        <w:rPr>
          <w:rFonts w:ascii="Arial" w:hAnsi="Arial" w:cs="Arial"/>
          <w:sz w:val="24"/>
          <w:szCs w:val="24"/>
        </w:rPr>
        <w:t>opinion evidence overlap</w:t>
      </w:r>
      <w:r>
        <w:rPr>
          <w:rFonts w:ascii="Arial" w:hAnsi="Arial" w:cs="Arial"/>
          <w:sz w:val="24"/>
          <w:szCs w:val="24"/>
        </w:rPr>
        <w:t>”</w:t>
      </w:r>
      <w:r w:rsidRPr="00AA7DF1">
        <w:rPr>
          <w:rFonts w:ascii="Arial" w:hAnsi="Arial" w:cs="Arial"/>
          <w:sz w:val="24"/>
          <w:szCs w:val="24"/>
        </w:rPr>
        <w:t xml:space="preserve"> of 11 City witnesses. The City’s counsel responded that:</w:t>
      </w:r>
    </w:p>
    <w:p w14:paraId="70DF2BA1" w14:textId="77777777" w:rsidR="00ED5F8A" w:rsidRPr="0083488F" w:rsidRDefault="00ED5F8A" w:rsidP="00ED5F8A">
      <w:pPr>
        <w:pStyle w:val="ListParagraph"/>
        <w:ind w:left="0"/>
        <w:rPr>
          <w:rFonts w:ascii="Arial" w:hAnsi="Arial" w:cs="Arial"/>
          <w:sz w:val="24"/>
          <w:szCs w:val="24"/>
        </w:rPr>
      </w:pPr>
    </w:p>
    <w:p w14:paraId="3C99B487" w14:textId="77777777" w:rsidR="00ED5F8A" w:rsidRDefault="00ED5F8A" w:rsidP="00ED5F8A">
      <w:pPr>
        <w:spacing w:after="0" w:line="240" w:lineRule="auto"/>
        <w:ind w:left="1985" w:right="1985"/>
        <w:rPr>
          <w:rFonts w:ascii="Arial" w:hAnsi="Arial" w:cs="Arial"/>
          <w:iCs/>
          <w:sz w:val="20"/>
          <w:szCs w:val="20"/>
        </w:rPr>
      </w:pPr>
      <w:bookmarkStart w:id="6" w:name="B._Ex_2_-_BOC_Response_to_Dec._23_letter"/>
      <w:bookmarkEnd w:id="6"/>
      <w:r w:rsidRPr="00AA7DF1">
        <w:rPr>
          <w:rFonts w:ascii="Arial" w:hAnsi="Arial" w:cs="Arial"/>
          <w:iCs/>
          <w:sz w:val="20"/>
          <w:szCs w:val="20"/>
        </w:rPr>
        <w:t>To be clear, it is my position that there is nothing improper about overlap of evidence or duplication of opinions in the witness statements. It is completely common, for example, for land use planners and urban designers/ architects to reach similar conclusions about a policy or guideline or issue on the issues list but for different reasons. Because their conclusions are based on different reasons or areas of expertise, then that oral evidence is completely appropriate and admissible. Additionally it is entirely appropriate for a witness in one area of expertise to comment and rely upon the evidence of any other witness in forming their opinions and conclusions as many of your witnesses have.</w:t>
      </w:r>
    </w:p>
    <w:p w14:paraId="6FAF6E64" w14:textId="77777777" w:rsidR="00ED5F8A" w:rsidRPr="00AA7DF1" w:rsidRDefault="00ED5F8A" w:rsidP="00ED5F8A">
      <w:pPr>
        <w:spacing w:after="0" w:line="240" w:lineRule="auto"/>
        <w:ind w:left="1985" w:right="1985"/>
        <w:rPr>
          <w:rFonts w:ascii="Arial" w:hAnsi="Arial" w:cs="Arial"/>
          <w:iCs/>
          <w:sz w:val="20"/>
          <w:szCs w:val="20"/>
        </w:rPr>
      </w:pPr>
    </w:p>
    <w:p w14:paraId="382AD9E1" w14:textId="77777777" w:rsidR="00ED5F8A" w:rsidRPr="00AA7DF1" w:rsidRDefault="00ED5F8A" w:rsidP="00ED5F8A">
      <w:pPr>
        <w:ind w:left="720"/>
        <w:rPr>
          <w:rFonts w:ascii="Arial" w:hAnsi="Arial" w:cs="Arial"/>
          <w:i/>
        </w:rPr>
      </w:pPr>
      <w:r>
        <w:rPr>
          <w:rFonts w:ascii="Arial" w:hAnsi="Arial" w:cs="Arial"/>
          <w:i/>
        </w:rPr>
        <w:br/>
      </w:r>
      <w:r w:rsidRPr="00DD7D21">
        <w:rPr>
          <w:rFonts w:ascii="Arial" w:hAnsi="Arial" w:cs="Arial"/>
          <w:iCs/>
          <w:sz w:val="24"/>
          <w:szCs w:val="24"/>
        </w:rPr>
        <w:t>5.</w:t>
      </w:r>
      <w:r>
        <w:rPr>
          <w:rFonts w:ascii="Arial" w:hAnsi="Arial" w:cs="Arial"/>
          <w:i/>
        </w:rPr>
        <w:tab/>
      </w:r>
      <w:r w:rsidRPr="00AA7DF1">
        <w:rPr>
          <w:rFonts w:ascii="Arial" w:hAnsi="Arial" w:cs="Arial"/>
          <w:sz w:val="24"/>
          <w:szCs w:val="24"/>
        </w:rPr>
        <w:t xml:space="preserve">Nonetheless, Mr. O’Callaghan went on to state:  </w:t>
      </w:r>
    </w:p>
    <w:p w14:paraId="5EF567C6" w14:textId="77777777" w:rsidR="00ED5F8A" w:rsidRDefault="00ED5F8A" w:rsidP="00ED5F8A">
      <w:pPr>
        <w:spacing w:after="0" w:line="240" w:lineRule="auto"/>
        <w:ind w:left="1985" w:right="1985"/>
        <w:rPr>
          <w:rFonts w:ascii="Arial" w:hAnsi="Arial" w:cs="Arial"/>
          <w:iCs/>
          <w:sz w:val="20"/>
          <w:szCs w:val="20"/>
        </w:rPr>
      </w:pPr>
    </w:p>
    <w:p w14:paraId="079B0B5F" w14:textId="77777777" w:rsidR="00ED5F8A" w:rsidRDefault="00ED5F8A" w:rsidP="00ED5F8A">
      <w:pPr>
        <w:spacing w:after="0" w:line="240" w:lineRule="auto"/>
        <w:ind w:left="1985" w:right="1985"/>
        <w:rPr>
          <w:rFonts w:ascii="Arial" w:hAnsi="Arial" w:cs="Arial"/>
          <w:iCs/>
          <w:sz w:val="20"/>
          <w:szCs w:val="20"/>
        </w:rPr>
      </w:pPr>
      <w:r w:rsidRPr="006934C0">
        <w:rPr>
          <w:rFonts w:ascii="Arial" w:hAnsi="Arial" w:cs="Arial"/>
          <w:iCs/>
          <w:sz w:val="20"/>
          <w:szCs w:val="20"/>
        </w:rPr>
        <w:t>Having said that, the City agrees that the exact same oral evidence from two experts with the same qualifications is not appropriate, and therefore the City will not be calling identical evidence from our experts in the same field. The City has chosen your Option 1 on page 2 of your letter regarding the structure of its oral evidence in their oral testimony</w:t>
      </w:r>
    </w:p>
    <w:p w14:paraId="620FF953" w14:textId="77777777" w:rsidR="00ED5F8A" w:rsidRDefault="00ED5F8A" w:rsidP="00ED5F8A">
      <w:pPr>
        <w:spacing w:after="0" w:line="240" w:lineRule="auto"/>
        <w:ind w:right="1985"/>
        <w:rPr>
          <w:rFonts w:ascii="Arial" w:hAnsi="Arial" w:cs="Arial"/>
          <w:iCs/>
          <w:sz w:val="20"/>
          <w:szCs w:val="20"/>
        </w:rPr>
      </w:pPr>
    </w:p>
    <w:p w14:paraId="19DCDFBD" w14:textId="1B5B6DFD" w:rsidR="00ED5F8A" w:rsidRPr="006934C0" w:rsidRDefault="00ED5F8A" w:rsidP="00ED5F8A">
      <w:pPr>
        <w:spacing w:beforeLines="150" w:before="360" w:afterLines="150" w:after="360" w:line="360" w:lineRule="auto"/>
        <w:ind w:left="1440" w:hanging="720"/>
        <w:rPr>
          <w:rFonts w:ascii="Arial" w:hAnsi="Arial" w:cs="Arial"/>
          <w:iCs/>
          <w:sz w:val="20"/>
          <w:szCs w:val="20"/>
        </w:rPr>
      </w:pPr>
      <w:r w:rsidRPr="00DD7D21">
        <w:rPr>
          <w:rFonts w:ascii="Arial" w:hAnsi="Arial" w:cs="Arial"/>
          <w:iCs/>
          <w:sz w:val="24"/>
          <w:szCs w:val="24"/>
        </w:rPr>
        <w:lastRenderedPageBreak/>
        <w:t>6</w:t>
      </w:r>
      <w:r>
        <w:rPr>
          <w:rFonts w:ascii="Arial" w:hAnsi="Arial" w:cs="Arial"/>
          <w:iCs/>
          <w:sz w:val="20"/>
          <w:szCs w:val="20"/>
        </w:rPr>
        <w:t>.</w:t>
      </w:r>
      <w:r>
        <w:rPr>
          <w:rFonts w:ascii="Arial" w:hAnsi="Arial" w:cs="Arial"/>
          <w:iCs/>
          <w:sz w:val="20"/>
          <w:szCs w:val="20"/>
        </w:rPr>
        <w:tab/>
      </w:r>
      <w:r w:rsidRPr="006934C0">
        <w:rPr>
          <w:rFonts w:ascii="Arial" w:hAnsi="Arial" w:cs="Arial"/>
          <w:sz w:val="24"/>
          <w:szCs w:val="24"/>
        </w:rPr>
        <w:t>This did not resolve the issue and further correspondence ensued between counsel.  CRAFT’s counsel in its January 11</w:t>
      </w:r>
      <w:r>
        <w:rPr>
          <w:rFonts w:ascii="Arial" w:hAnsi="Arial" w:cs="Arial"/>
          <w:sz w:val="24"/>
          <w:szCs w:val="24"/>
        </w:rPr>
        <w:t>, 2021</w:t>
      </w:r>
      <w:r w:rsidRPr="006934C0">
        <w:rPr>
          <w:rFonts w:ascii="Arial" w:hAnsi="Arial" w:cs="Arial"/>
          <w:sz w:val="24"/>
          <w:szCs w:val="24"/>
        </w:rPr>
        <w:t xml:space="preserve"> email to </w:t>
      </w:r>
      <w:r>
        <w:rPr>
          <w:rFonts w:ascii="Arial" w:hAnsi="Arial" w:cs="Arial"/>
          <w:sz w:val="24"/>
          <w:szCs w:val="24"/>
        </w:rPr>
        <w:t xml:space="preserve">the </w:t>
      </w:r>
      <w:r w:rsidRPr="006934C0">
        <w:rPr>
          <w:rFonts w:ascii="Arial" w:hAnsi="Arial" w:cs="Arial"/>
          <w:sz w:val="24"/>
          <w:szCs w:val="24"/>
        </w:rPr>
        <w:t>T</w:t>
      </w:r>
      <w:r>
        <w:rPr>
          <w:rFonts w:ascii="Arial" w:hAnsi="Arial" w:cs="Arial"/>
          <w:sz w:val="24"/>
          <w:szCs w:val="24"/>
        </w:rPr>
        <w:t>ribunal</w:t>
      </w:r>
      <w:r w:rsidRPr="006934C0">
        <w:rPr>
          <w:rFonts w:ascii="Arial" w:hAnsi="Arial" w:cs="Arial"/>
          <w:sz w:val="24"/>
          <w:szCs w:val="24"/>
        </w:rPr>
        <w:t xml:space="preserve"> noted that it sought preliminary relief as follows:</w:t>
      </w:r>
    </w:p>
    <w:p w14:paraId="49800F6E" w14:textId="77777777" w:rsidR="00ED5F8A" w:rsidRDefault="00ED5F8A" w:rsidP="00ED5F8A">
      <w:pPr>
        <w:spacing w:after="0" w:line="240" w:lineRule="auto"/>
        <w:ind w:left="1985" w:right="1985"/>
        <w:rPr>
          <w:rFonts w:ascii="Arial" w:hAnsi="Arial" w:cs="Arial"/>
          <w:iCs/>
          <w:sz w:val="20"/>
          <w:szCs w:val="20"/>
        </w:rPr>
      </w:pPr>
      <w:r w:rsidRPr="006934C0">
        <w:rPr>
          <w:rFonts w:ascii="Arial" w:hAnsi="Arial" w:cs="Arial"/>
          <w:iCs/>
          <w:sz w:val="20"/>
          <w:szCs w:val="20"/>
        </w:rPr>
        <w:t>That all of the City’s witnesses be excluded from attending (listening or watching) the portion of proceedings dealing with this matter and that all parties be ordered not to share these submissions, or the oral submissions, with those witnesses.</w:t>
      </w:r>
    </w:p>
    <w:p w14:paraId="50DCCA86" w14:textId="77777777" w:rsidR="00ED5F8A" w:rsidRDefault="00ED5F8A" w:rsidP="00ED5F8A">
      <w:pPr>
        <w:spacing w:after="0" w:line="240" w:lineRule="auto"/>
        <w:ind w:right="1985"/>
        <w:rPr>
          <w:rFonts w:ascii="Arial" w:hAnsi="Arial" w:cs="Arial"/>
          <w:iCs/>
          <w:sz w:val="20"/>
          <w:szCs w:val="20"/>
        </w:rPr>
      </w:pPr>
    </w:p>
    <w:p w14:paraId="41524F2C" w14:textId="4F728A17" w:rsidR="00ED5F8A" w:rsidRDefault="00ED5F8A" w:rsidP="00ED5F8A">
      <w:pPr>
        <w:spacing w:beforeLines="150" w:before="360" w:afterLines="150" w:after="360" w:line="360" w:lineRule="auto"/>
        <w:ind w:left="1440" w:hanging="720"/>
        <w:rPr>
          <w:rFonts w:ascii="Arial" w:hAnsi="Arial" w:cs="Arial"/>
          <w:iCs/>
          <w:sz w:val="20"/>
          <w:szCs w:val="20"/>
        </w:rPr>
      </w:pPr>
      <w:r>
        <w:rPr>
          <w:rFonts w:ascii="Arial" w:hAnsi="Arial" w:cs="Arial"/>
          <w:sz w:val="24"/>
          <w:szCs w:val="24"/>
        </w:rPr>
        <w:t>7.</w:t>
      </w:r>
      <w:r>
        <w:rPr>
          <w:rFonts w:ascii="Arial" w:hAnsi="Arial" w:cs="Arial"/>
          <w:sz w:val="24"/>
          <w:szCs w:val="24"/>
        </w:rPr>
        <w:tab/>
      </w:r>
      <w:r w:rsidRPr="006934C0">
        <w:rPr>
          <w:rFonts w:ascii="Arial" w:hAnsi="Arial" w:cs="Arial"/>
          <w:sz w:val="24"/>
          <w:szCs w:val="24"/>
        </w:rPr>
        <w:t>The Panel recognizes that a formal motion was not brought in accordance with the standard practice under R</w:t>
      </w:r>
      <w:r>
        <w:rPr>
          <w:rFonts w:ascii="Arial" w:hAnsi="Arial" w:cs="Arial"/>
          <w:sz w:val="24"/>
          <w:szCs w:val="24"/>
        </w:rPr>
        <w:t>ule</w:t>
      </w:r>
      <w:r w:rsidRPr="006934C0">
        <w:rPr>
          <w:rFonts w:ascii="Arial" w:hAnsi="Arial" w:cs="Arial"/>
          <w:sz w:val="24"/>
          <w:szCs w:val="24"/>
        </w:rPr>
        <w:t>10</w:t>
      </w:r>
      <w:r>
        <w:rPr>
          <w:rFonts w:ascii="Arial" w:hAnsi="Arial" w:cs="Arial"/>
          <w:sz w:val="24"/>
          <w:szCs w:val="24"/>
        </w:rPr>
        <w:t xml:space="preserve"> of the Tribunal’s </w:t>
      </w:r>
      <w:r>
        <w:rPr>
          <w:rFonts w:ascii="Arial" w:hAnsi="Arial" w:cs="Arial"/>
          <w:i/>
          <w:iCs/>
          <w:sz w:val="24"/>
          <w:szCs w:val="24"/>
        </w:rPr>
        <w:t>Rules of Practice and Procedure</w:t>
      </w:r>
      <w:r>
        <w:rPr>
          <w:rFonts w:ascii="Arial" w:hAnsi="Arial" w:cs="Arial"/>
          <w:sz w:val="24"/>
          <w:szCs w:val="24"/>
        </w:rPr>
        <w:t xml:space="preserve"> (“Rules”)</w:t>
      </w:r>
      <w:r w:rsidRPr="006934C0">
        <w:rPr>
          <w:rFonts w:ascii="Arial" w:hAnsi="Arial" w:cs="Arial"/>
          <w:sz w:val="24"/>
          <w:szCs w:val="24"/>
        </w:rPr>
        <w:t>.  However, matters such as these do arise during a hearing, as is referenced in R</w:t>
      </w:r>
      <w:r>
        <w:rPr>
          <w:rFonts w:ascii="Arial" w:hAnsi="Arial" w:cs="Arial"/>
          <w:sz w:val="24"/>
          <w:szCs w:val="24"/>
        </w:rPr>
        <w:t>ule</w:t>
      </w:r>
      <w:r w:rsidRPr="006934C0">
        <w:rPr>
          <w:rFonts w:ascii="Arial" w:hAnsi="Arial" w:cs="Arial"/>
          <w:sz w:val="24"/>
          <w:szCs w:val="24"/>
        </w:rPr>
        <w:t xml:space="preserve"> 10.10, and the Tribunal can also initiate its own motion in that regard under R</w:t>
      </w:r>
      <w:r>
        <w:rPr>
          <w:rFonts w:ascii="Arial" w:hAnsi="Arial" w:cs="Arial"/>
          <w:sz w:val="24"/>
          <w:szCs w:val="24"/>
        </w:rPr>
        <w:t>ule</w:t>
      </w:r>
      <w:r w:rsidRPr="006934C0">
        <w:rPr>
          <w:rFonts w:ascii="Arial" w:hAnsi="Arial" w:cs="Arial"/>
          <w:sz w:val="24"/>
          <w:szCs w:val="24"/>
        </w:rPr>
        <w:t xml:space="preserve"> 10.11.  This </w:t>
      </w:r>
      <w:r>
        <w:rPr>
          <w:rFonts w:ascii="Arial" w:hAnsi="Arial" w:cs="Arial"/>
          <w:sz w:val="24"/>
          <w:szCs w:val="24"/>
        </w:rPr>
        <w:t>“</w:t>
      </w:r>
      <w:r w:rsidRPr="006934C0">
        <w:rPr>
          <w:rFonts w:ascii="Arial" w:hAnsi="Arial" w:cs="Arial"/>
          <w:sz w:val="24"/>
          <w:szCs w:val="24"/>
        </w:rPr>
        <w:t>oversight</w:t>
      </w:r>
      <w:r>
        <w:rPr>
          <w:rFonts w:ascii="Arial" w:hAnsi="Arial" w:cs="Arial"/>
          <w:sz w:val="24"/>
          <w:szCs w:val="24"/>
        </w:rPr>
        <w:t>”</w:t>
      </w:r>
      <w:r w:rsidRPr="006934C0">
        <w:rPr>
          <w:rFonts w:ascii="Arial" w:hAnsi="Arial" w:cs="Arial"/>
          <w:sz w:val="24"/>
          <w:szCs w:val="24"/>
        </w:rPr>
        <w:t xml:space="preserve"> is not a barrier to entertaining the CRAFT motion therefore – and indeed it was the</w:t>
      </w:r>
      <w:r>
        <w:rPr>
          <w:rFonts w:ascii="Arial" w:hAnsi="Arial" w:cs="Arial"/>
          <w:sz w:val="24"/>
          <w:szCs w:val="24"/>
        </w:rPr>
        <w:t xml:space="preserve"> </w:t>
      </w:r>
      <w:r w:rsidRPr="006934C0">
        <w:rPr>
          <w:rFonts w:ascii="Arial" w:hAnsi="Arial" w:cs="Arial"/>
          <w:sz w:val="24"/>
          <w:szCs w:val="24"/>
        </w:rPr>
        <w:t>T</w:t>
      </w:r>
      <w:r>
        <w:rPr>
          <w:rFonts w:ascii="Arial" w:hAnsi="Arial" w:cs="Arial"/>
          <w:sz w:val="24"/>
          <w:szCs w:val="24"/>
        </w:rPr>
        <w:t>ribunal</w:t>
      </w:r>
      <w:r w:rsidRPr="006934C0">
        <w:rPr>
          <w:rFonts w:ascii="Arial" w:hAnsi="Arial" w:cs="Arial"/>
          <w:sz w:val="24"/>
          <w:szCs w:val="24"/>
        </w:rPr>
        <w:t xml:space="preserve"> who requested what was essentially motion briefing, albeit under a truncated timeline and process.</w:t>
      </w:r>
    </w:p>
    <w:p w14:paraId="0DB41252" w14:textId="31C169DE" w:rsidR="00ED5F8A" w:rsidRDefault="00ED5F8A" w:rsidP="00ED5F8A">
      <w:pPr>
        <w:spacing w:beforeLines="150" w:before="360" w:afterLines="150" w:after="360" w:line="360" w:lineRule="auto"/>
        <w:ind w:left="1440" w:hanging="720"/>
        <w:rPr>
          <w:rFonts w:ascii="Arial" w:hAnsi="Arial" w:cs="Arial"/>
          <w:sz w:val="24"/>
          <w:szCs w:val="24"/>
        </w:rPr>
      </w:pPr>
      <w:r w:rsidRPr="00483C13">
        <w:rPr>
          <w:rFonts w:ascii="Arial" w:hAnsi="Arial" w:cs="Arial"/>
          <w:iCs/>
          <w:sz w:val="24"/>
          <w:szCs w:val="24"/>
        </w:rPr>
        <w:t>8.</w:t>
      </w:r>
      <w:r>
        <w:rPr>
          <w:rFonts w:ascii="Arial" w:hAnsi="Arial" w:cs="Arial"/>
          <w:iCs/>
          <w:sz w:val="20"/>
          <w:szCs w:val="20"/>
        </w:rPr>
        <w:tab/>
      </w:r>
      <w:r w:rsidRPr="00DD7D21">
        <w:rPr>
          <w:rFonts w:ascii="Arial" w:hAnsi="Arial" w:cs="Arial"/>
          <w:sz w:val="24"/>
          <w:szCs w:val="24"/>
        </w:rPr>
        <w:t>As part of its introductory comments on January 19</w:t>
      </w:r>
      <w:r>
        <w:rPr>
          <w:rFonts w:ascii="Arial" w:hAnsi="Arial" w:cs="Arial"/>
          <w:sz w:val="24"/>
          <w:szCs w:val="24"/>
        </w:rPr>
        <w:t>, 202</w:t>
      </w:r>
      <w:r w:rsidR="00475E1B">
        <w:rPr>
          <w:rFonts w:ascii="Arial" w:hAnsi="Arial" w:cs="Arial"/>
          <w:sz w:val="24"/>
          <w:szCs w:val="24"/>
        </w:rPr>
        <w:t>1</w:t>
      </w:r>
      <w:r w:rsidRPr="00DD7D21">
        <w:rPr>
          <w:rFonts w:ascii="Arial" w:hAnsi="Arial" w:cs="Arial"/>
          <w:sz w:val="24"/>
          <w:szCs w:val="24"/>
        </w:rPr>
        <w:t xml:space="preserve">, the Panel indicated that it was prepared to rule in favour of the preliminary relief sought concerning the </w:t>
      </w:r>
      <w:r>
        <w:rPr>
          <w:rFonts w:ascii="Arial" w:hAnsi="Arial" w:cs="Arial"/>
          <w:sz w:val="24"/>
          <w:szCs w:val="24"/>
        </w:rPr>
        <w:t>“</w:t>
      </w:r>
      <w:r w:rsidRPr="00DD7D21">
        <w:rPr>
          <w:rFonts w:ascii="Arial" w:hAnsi="Arial" w:cs="Arial"/>
          <w:sz w:val="24"/>
          <w:szCs w:val="24"/>
        </w:rPr>
        <w:t>non-disclosure</w:t>
      </w:r>
      <w:r>
        <w:rPr>
          <w:rFonts w:ascii="Arial" w:hAnsi="Arial" w:cs="Arial"/>
          <w:sz w:val="24"/>
          <w:szCs w:val="24"/>
        </w:rPr>
        <w:t>”</w:t>
      </w:r>
      <w:r w:rsidRPr="00DD7D21">
        <w:rPr>
          <w:rFonts w:ascii="Arial" w:hAnsi="Arial" w:cs="Arial"/>
          <w:sz w:val="24"/>
          <w:szCs w:val="24"/>
        </w:rPr>
        <w:t xml:space="preserve"> of argument etc. to the City witnesses and Mr. O’Callaghan had no objections to this.  </w:t>
      </w:r>
      <w:r>
        <w:rPr>
          <w:rFonts w:ascii="Arial" w:hAnsi="Arial" w:cs="Arial"/>
          <w:sz w:val="24"/>
          <w:szCs w:val="24"/>
        </w:rPr>
        <w:t xml:space="preserve">The </w:t>
      </w:r>
      <w:r w:rsidRPr="00DD7D21">
        <w:rPr>
          <w:rFonts w:ascii="Arial" w:hAnsi="Arial" w:cs="Arial"/>
          <w:sz w:val="24"/>
          <w:szCs w:val="24"/>
        </w:rPr>
        <w:t>T</w:t>
      </w:r>
      <w:r>
        <w:rPr>
          <w:rFonts w:ascii="Arial" w:hAnsi="Arial" w:cs="Arial"/>
          <w:sz w:val="24"/>
          <w:szCs w:val="24"/>
        </w:rPr>
        <w:t>ribunal</w:t>
      </w:r>
      <w:r w:rsidRPr="00DD7D21">
        <w:rPr>
          <w:rFonts w:ascii="Arial" w:hAnsi="Arial" w:cs="Arial"/>
          <w:sz w:val="24"/>
          <w:szCs w:val="24"/>
        </w:rPr>
        <w:t xml:space="preserve"> now orders that this obligation shall continue throughout Phase </w:t>
      </w:r>
      <w:r w:rsidR="00B653D8">
        <w:rPr>
          <w:rFonts w:ascii="Arial" w:hAnsi="Arial" w:cs="Arial"/>
          <w:sz w:val="24"/>
          <w:szCs w:val="24"/>
        </w:rPr>
        <w:t>III</w:t>
      </w:r>
      <w:r w:rsidRPr="00DD7D21">
        <w:rPr>
          <w:rFonts w:ascii="Arial" w:hAnsi="Arial" w:cs="Arial"/>
          <w:sz w:val="24"/>
          <w:szCs w:val="24"/>
        </w:rPr>
        <w:t xml:space="preserve"> of this hearing – there has been no argument that any witness requires such information and there is at least a potential risk of the prejudice alluded to by CRAFT’s counsel if it was disclosed as part of the final witness preparation done by the City’s counsel</w:t>
      </w:r>
    </w:p>
    <w:p w14:paraId="502F8444" w14:textId="78287250" w:rsidR="00ED5F8A" w:rsidRDefault="00ED5F8A" w:rsidP="00ED5F8A">
      <w:pPr>
        <w:spacing w:beforeLines="150" w:before="360" w:afterLines="150" w:after="360" w:line="360" w:lineRule="auto"/>
        <w:ind w:left="1440" w:hanging="720"/>
      </w:pPr>
      <w:r w:rsidRPr="00DD7D21">
        <w:rPr>
          <w:rFonts w:ascii="Arial" w:hAnsi="Arial" w:cs="Arial"/>
          <w:iCs/>
          <w:sz w:val="24"/>
          <w:szCs w:val="24"/>
        </w:rPr>
        <w:t>9.</w:t>
      </w:r>
      <w:r>
        <w:rPr>
          <w:rFonts w:ascii="Arial" w:hAnsi="Arial" w:cs="Arial"/>
          <w:iCs/>
          <w:sz w:val="20"/>
          <w:szCs w:val="20"/>
        </w:rPr>
        <w:tab/>
      </w:r>
      <w:r w:rsidRPr="00DD7D21">
        <w:rPr>
          <w:rFonts w:ascii="Arial" w:hAnsi="Arial" w:cs="Arial"/>
          <w:sz w:val="24"/>
          <w:szCs w:val="24"/>
        </w:rPr>
        <w:t xml:space="preserve">The Panel heard oral submissions from counsel for the Parties for approximately 3.5 hours and offered to sit for a longer period in the event that counsel required more time – however, they did not.  The Tribunal also invited both counsel to file any additional brief submissions/ </w:t>
      </w:r>
      <w:r>
        <w:rPr>
          <w:rFonts w:ascii="Arial" w:hAnsi="Arial" w:cs="Arial"/>
          <w:sz w:val="24"/>
          <w:szCs w:val="24"/>
        </w:rPr>
        <w:lastRenderedPageBreak/>
        <w:t>r</w:t>
      </w:r>
      <w:r w:rsidRPr="00DD7D21">
        <w:rPr>
          <w:rFonts w:ascii="Arial" w:hAnsi="Arial" w:cs="Arial"/>
          <w:sz w:val="24"/>
          <w:szCs w:val="24"/>
        </w:rPr>
        <w:t>eferences they wished to be considered by no later than 4 p</w:t>
      </w:r>
      <w:r>
        <w:rPr>
          <w:rFonts w:ascii="Arial" w:hAnsi="Arial" w:cs="Arial"/>
          <w:sz w:val="24"/>
          <w:szCs w:val="24"/>
        </w:rPr>
        <w:t>.</w:t>
      </w:r>
      <w:r w:rsidRPr="00DD7D21">
        <w:rPr>
          <w:rFonts w:ascii="Arial" w:hAnsi="Arial" w:cs="Arial"/>
          <w:sz w:val="24"/>
          <w:szCs w:val="24"/>
        </w:rPr>
        <w:t>m</w:t>
      </w:r>
      <w:r>
        <w:rPr>
          <w:rFonts w:ascii="Arial" w:hAnsi="Arial" w:cs="Arial"/>
          <w:sz w:val="24"/>
          <w:szCs w:val="24"/>
        </w:rPr>
        <w:t>.</w:t>
      </w:r>
      <w:r w:rsidRPr="00DD7D21">
        <w:rPr>
          <w:rFonts w:ascii="Arial" w:hAnsi="Arial" w:cs="Arial"/>
          <w:sz w:val="24"/>
          <w:szCs w:val="24"/>
        </w:rPr>
        <w:t xml:space="preserve"> on </w:t>
      </w:r>
      <w:r>
        <w:rPr>
          <w:rFonts w:ascii="Arial" w:hAnsi="Arial" w:cs="Arial"/>
          <w:sz w:val="24"/>
          <w:szCs w:val="24"/>
        </w:rPr>
        <w:t>January</w:t>
      </w:r>
      <w:r w:rsidRPr="00DD7D21">
        <w:rPr>
          <w:rFonts w:ascii="Arial" w:hAnsi="Arial" w:cs="Arial"/>
          <w:sz w:val="24"/>
          <w:szCs w:val="24"/>
        </w:rPr>
        <w:t xml:space="preserve"> 19</w:t>
      </w:r>
      <w:r>
        <w:rPr>
          <w:rFonts w:ascii="Arial" w:hAnsi="Arial" w:cs="Arial"/>
          <w:sz w:val="24"/>
          <w:szCs w:val="24"/>
        </w:rPr>
        <w:t>, 2021</w:t>
      </w:r>
      <w:r w:rsidRPr="00DD7D21">
        <w:rPr>
          <w:rFonts w:ascii="Arial" w:hAnsi="Arial" w:cs="Arial"/>
          <w:sz w:val="24"/>
          <w:szCs w:val="24"/>
        </w:rPr>
        <w:t>, taking into account the abbreviated briefing schedule.  Supplementary submissions were received from the City</w:t>
      </w:r>
      <w:r w:rsidR="008D3D8D">
        <w:rPr>
          <w:rFonts w:ascii="Arial" w:hAnsi="Arial" w:cs="Arial"/>
          <w:sz w:val="24"/>
          <w:szCs w:val="24"/>
        </w:rPr>
        <w:t xml:space="preserve"> only</w:t>
      </w:r>
      <w:r w:rsidRPr="00DD7D21">
        <w:rPr>
          <w:rFonts w:ascii="Arial" w:hAnsi="Arial" w:cs="Arial"/>
          <w:sz w:val="24"/>
          <w:szCs w:val="24"/>
        </w:rPr>
        <w:t>.</w:t>
      </w:r>
    </w:p>
    <w:p w14:paraId="49F2128C" w14:textId="77777777" w:rsidR="00ED5F8A" w:rsidRDefault="00ED5F8A" w:rsidP="00ED5F8A">
      <w:pPr>
        <w:spacing w:beforeLines="150" w:before="360" w:afterLines="150" w:after="360" w:line="360" w:lineRule="auto"/>
        <w:ind w:left="1440" w:hanging="720"/>
      </w:pPr>
      <w:r w:rsidRPr="00DD7D21">
        <w:rPr>
          <w:rFonts w:ascii="Arial" w:hAnsi="Arial" w:cs="Arial"/>
          <w:sz w:val="24"/>
          <w:szCs w:val="24"/>
        </w:rPr>
        <w:t>10.</w:t>
      </w:r>
      <w:r>
        <w:tab/>
      </w:r>
      <w:r w:rsidRPr="00DD7D21">
        <w:rPr>
          <w:rFonts w:ascii="Arial" w:hAnsi="Arial" w:cs="Arial"/>
          <w:sz w:val="24"/>
          <w:szCs w:val="24"/>
        </w:rPr>
        <w:t>After due consideration for the written submissions and oral argument of the Parties’ counsel, the Panel now delivers its further rulings:</w:t>
      </w:r>
    </w:p>
    <w:p w14:paraId="66BE69A3" w14:textId="3F1D65DA" w:rsidR="00ED5F8A" w:rsidRDefault="00ED5F8A" w:rsidP="00ED5F8A">
      <w:pPr>
        <w:spacing w:beforeLines="150" w:before="360" w:afterLines="150" w:after="360" w:line="360" w:lineRule="auto"/>
        <w:ind w:left="2160" w:hanging="720"/>
      </w:pPr>
      <w:r>
        <w:rPr>
          <w:rFonts w:ascii="Arial" w:hAnsi="Arial" w:cs="Arial"/>
          <w:sz w:val="24"/>
          <w:szCs w:val="24"/>
        </w:rPr>
        <w:t>a</w:t>
      </w:r>
      <w:r w:rsidR="00E60DD1">
        <w:rPr>
          <w:rFonts w:ascii="Arial" w:hAnsi="Arial" w:cs="Arial"/>
          <w:sz w:val="24"/>
          <w:szCs w:val="24"/>
        </w:rPr>
        <w:t>.</w:t>
      </w:r>
      <w:r>
        <w:rPr>
          <w:rFonts w:ascii="Arial" w:hAnsi="Arial" w:cs="Arial"/>
          <w:sz w:val="24"/>
          <w:szCs w:val="24"/>
        </w:rPr>
        <w:tab/>
      </w:r>
      <w:r w:rsidRPr="00DD7D21">
        <w:rPr>
          <w:rFonts w:ascii="Arial" w:hAnsi="Arial" w:cs="Arial"/>
          <w:sz w:val="24"/>
          <w:szCs w:val="24"/>
        </w:rPr>
        <w:t>The Panel notes its disappointment that the CRAFT motion was not brought more formally and in any event sooner than January 11</w:t>
      </w:r>
      <w:r>
        <w:rPr>
          <w:rFonts w:ascii="Arial" w:hAnsi="Arial" w:cs="Arial"/>
          <w:sz w:val="24"/>
          <w:szCs w:val="24"/>
        </w:rPr>
        <w:t>, 2021</w:t>
      </w:r>
      <w:r w:rsidRPr="00DD7D21">
        <w:rPr>
          <w:rFonts w:ascii="Arial" w:hAnsi="Arial" w:cs="Arial"/>
          <w:sz w:val="24"/>
          <w:szCs w:val="24"/>
        </w:rPr>
        <w:t xml:space="preserve"> – on the other hand, </w:t>
      </w:r>
      <w:r>
        <w:rPr>
          <w:rFonts w:ascii="Arial" w:hAnsi="Arial" w:cs="Arial"/>
          <w:sz w:val="24"/>
          <w:szCs w:val="24"/>
        </w:rPr>
        <w:t xml:space="preserve">the </w:t>
      </w:r>
      <w:r w:rsidRPr="00DD7D21">
        <w:rPr>
          <w:rFonts w:ascii="Arial" w:hAnsi="Arial" w:cs="Arial"/>
          <w:sz w:val="24"/>
          <w:szCs w:val="24"/>
        </w:rPr>
        <w:t>T</w:t>
      </w:r>
      <w:r>
        <w:rPr>
          <w:rFonts w:ascii="Arial" w:hAnsi="Arial" w:cs="Arial"/>
          <w:sz w:val="24"/>
          <w:szCs w:val="24"/>
        </w:rPr>
        <w:t>ribunal</w:t>
      </w:r>
      <w:r w:rsidRPr="00DD7D21">
        <w:rPr>
          <w:rFonts w:ascii="Arial" w:hAnsi="Arial" w:cs="Arial"/>
          <w:sz w:val="24"/>
          <w:szCs w:val="24"/>
        </w:rPr>
        <w:t xml:space="preserve"> recognizes that the Parties continued their discussions aimed at arriving at a resolution which may have contributed to this</w:t>
      </w:r>
      <w:r w:rsidR="008D3D8D">
        <w:rPr>
          <w:rFonts w:ascii="Arial" w:hAnsi="Arial" w:cs="Arial"/>
          <w:sz w:val="24"/>
          <w:szCs w:val="24"/>
        </w:rPr>
        <w:t xml:space="preserve"> delay</w:t>
      </w:r>
      <w:r w:rsidRPr="00DD7D21">
        <w:rPr>
          <w:rFonts w:ascii="Arial" w:hAnsi="Arial" w:cs="Arial"/>
          <w:sz w:val="24"/>
          <w:szCs w:val="24"/>
        </w:rPr>
        <w:t xml:space="preserve">.  </w:t>
      </w:r>
    </w:p>
    <w:p w14:paraId="31E777D2" w14:textId="54CEDEE0" w:rsidR="00ED5F8A" w:rsidRDefault="00ED5F8A" w:rsidP="00ED5F8A">
      <w:pPr>
        <w:spacing w:beforeLines="150" w:before="360" w:afterLines="150" w:after="360" w:line="360" w:lineRule="auto"/>
        <w:ind w:left="2160" w:hanging="720"/>
      </w:pPr>
      <w:r w:rsidRPr="00BA18F5">
        <w:rPr>
          <w:rFonts w:ascii="Arial" w:hAnsi="Arial" w:cs="Arial"/>
          <w:sz w:val="24"/>
          <w:szCs w:val="24"/>
        </w:rPr>
        <w:t>b</w:t>
      </w:r>
      <w:r w:rsidR="00E60DD1">
        <w:rPr>
          <w:rFonts w:ascii="Arial" w:hAnsi="Arial" w:cs="Arial"/>
          <w:sz w:val="24"/>
          <w:szCs w:val="24"/>
        </w:rPr>
        <w:t>.</w:t>
      </w:r>
      <w:r>
        <w:tab/>
      </w:r>
      <w:r w:rsidRPr="00DD7D21">
        <w:rPr>
          <w:rFonts w:ascii="Arial" w:hAnsi="Arial" w:cs="Arial"/>
          <w:sz w:val="24"/>
          <w:szCs w:val="24"/>
        </w:rPr>
        <w:t>The Panel notes that CRAFT’s counsel did raise concerns at the time of the last C</w:t>
      </w:r>
      <w:r>
        <w:rPr>
          <w:rFonts w:ascii="Arial" w:hAnsi="Arial" w:cs="Arial"/>
          <w:sz w:val="24"/>
          <w:szCs w:val="24"/>
        </w:rPr>
        <w:t xml:space="preserve">ase </w:t>
      </w:r>
      <w:r w:rsidRPr="00DD7D21">
        <w:rPr>
          <w:rFonts w:ascii="Arial" w:hAnsi="Arial" w:cs="Arial"/>
          <w:sz w:val="24"/>
          <w:szCs w:val="24"/>
        </w:rPr>
        <w:t>M</w:t>
      </w:r>
      <w:r>
        <w:rPr>
          <w:rFonts w:ascii="Arial" w:hAnsi="Arial" w:cs="Arial"/>
          <w:sz w:val="24"/>
          <w:szCs w:val="24"/>
        </w:rPr>
        <w:t xml:space="preserve">anagement </w:t>
      </w:r>
      <w:r w:rsidRPr="00DD7D21">
        <w:rPr>
          <w:rFonts w:ascii="Arial" w:hAnsi="Arial" w:cs="Arial"/>
          <w:sz w:val="24"/>
          <w:szCs w:val="24"/>
        </w:rPr>
        <w:t>C</w:t>
      </w:r>
      <w:r>
        <w:rPr>
          <w:rFonts w:ascii="Arial" w:hAnsi="Arial" w:cs="Arial"/>
          <w:sz w:val="24"/>
          <w:szCs w:val="24"/>
        </w:rPr>
        <w:t>onference</w:t>
      </w:r>
      <w:r w:rsidRPr="00DD7D21">
        <w:rPr>
          <w:rFonts w:ascii="Arial" w:hAnsi="Arial" w:cs="Arial"/>
          <w:sz w:val="24"/>
          <w:szCs w:val="24"/>
        </w:rPr>
        <w:t xml:space="preserve"> in October 2020 and in his opening statement. However, given how long these potential issues have apparently been “live” between the Parties it would have been preferable to deal with these matters after all WS and Reply WS had been received and, perhaps, at the time the PO was finalized. The Panel notes that at that juncture the issues that have only now been argued had crystallized - and there was no compelling reason to delay this type of motion until only a few days prior to the Phase </w:t>
      </w:r>
      <w:r w:rsidR="00BE2CC6">
        <w:rPr>
          <w:rFonts w:ascii="Arial" w:hAnsi="Arial" w:cs="Arial"/>
          <w:sz w:val="24"/>
          <w:szCs w:val="24"/>
        </w:rPr>
        <w:t>III</w:t>
      </w:r>
      <w:r w:rsidRPr="00DD7D21">
        <w:rPr>
          <w:rFonts w:ascii="Arial" w:hAnsi="Arial" w:cs="Arial"/>
          <w:sz w:val="24"/>
          <w:szCs w:val="24"/>
        </w:rPr>
        <w:t xml:space="preserve"> commencement</w:t>
      </w:r>
    </w:p>
    <w:p w14:paraId="17EC7275" w14:textId="438B156D" w:rsidR="00ED5F8A" w:rsidRDefault="00ED5F8A" w:rsidP="00ED5F8A">
      <w:pPr>
        <w:spacing w:beforeLines="150" w:before="360" w:afterLines="150" w:after="360" w:line="360" w:lineRule="auto"/>
        <w:ind w:left="2160" w:hanging="720"/>
      </w:pPr>
      <w:r>
        <w:rPr>
          <w:rFonts w:ascii="Arial" w:hAnsi="Arial" w:cs="Arial"/>
          <w:sz w:val="24"/>
          <w:szCs w:val="24"/>
        </w:rPr>
        <w:t>c</w:t>
      </w:r>
      <w:r w:rsidR="00E60DD1">
        <w:rPr>
          <w:rFonts w:ascii="Arial" w:hAnsi="Arial" w:cs="Arial"/>
          <w:sz w:val="24"/>
          <w:szCs w:val="24"/>
        </w:rPr>
        <w:t>.</w:t>
      </w:r>
      <w:r>
        <w:rPr>
          <w:rFonts w:ascii="Arial" w:hAnsi="Arial" w:cs="Arial"/>
          <w:sz w:val="24"/>
          <w:szCs w:val="24"/>
        </w:rPr>
        <w:tab/>
      </w:r>
      <w:r w:rsidRPr="00BA18F5">
        <w:rPr>
          <w:rFonts w:ascii="Arial" w:hAnsi="Arial" w:cs="Arial"/>
          <w:sz w:val="24"/>
          <w:szCs w:val="24"/>
        </w:rPr>
        <w:t xml:space="preserve">In any event, the Panel is very reluctant at this late stage on the eve of Phase III to strike any written evidence as filed by the City or to preclude any City witnesses from testifying in this proceeding.  On the other hand, the Tribunal does have concerns about some of the evidence that was the subject of Mr. Kagan’s argument, including but not limited to the WS and Reply WS of John </w:t>
      </w:r>
      <w:proofErr w:type="spellStart"/>
      <w:r w:rsidRPr="00BA18F5">
        <w:rPr>
          <w:rFonts w:ascii="Arial" w:hAnsi="Arial" w:cs="Arial"/>
          <w:sz w:val="24"/>
          <w:szCs w:val="24"/>
        </w:rPr>
        <w:t>Gladki</w:t>
      </w:r>
      <w:proofErr w:type="spellEnd"/>
      <w:r w:rsidRPr="00BA18F5">
        <w:rPr>
          <w:rFonts w:ascii="Arial" w:hAnsi="Arial" w:cs="Arial"/>
          <w:sz w:val="24"/>
          <w:szCs w:val="24"/>
        </w:rPr>
        <w:t xml:space="preserve"> and other City witnesses.  The Tribunal’s ruling might have been </w:t>
      </w:r>
      <w:r w:rsidRPr="00BA18F5">
        <w:rPr>
          <w:rFonts w:ascii="Arial" w:hAnsi="Arial" w:cs="Arial"/>
          <w:sz w:val="24"/>
          <w:szCs w:val="24"/>
        </w:rPr>
        <w:lastRenderedPageBreak/>
        <w:t>different had a timely motion been brought after the City filed its WS and Reply WS as some measures to ensure no possible prejudice to the City’s case would have been available then.</w:t>
      </w:r>
    </w:p>
    <w:p w14:paraId="64EFAAB3" w14:textId="42B65EB9" w:rsidR="00ED5F8A" w:rsidRDefault="00475E1B" w:rsidP="00ED5F8A">
      <w:pPr>
        <w:spacing w:beforeLines="150" w:before="360" w:afterLines="150" w:after="360" w:line="360" w:lineRule="auto"/>
        <w:ind w:left="2160" w:hanging="720"/>
      </w:pPr>
      <w:r>
        <w:rPr>
          <w:rFonts w:ascii="Arial" w:hAnsi="Arial" w:cs="Arial"/>
          <w:sz w:val="24"/>
          <w:szCs w:val="24"/>
        </w:rPr>
        <w:t>d</w:t>
      </w:r>
      <w:r w:rsidR="00E60DD1">
        <w:rPr>
          <w:rFonts w:ascii="Arial" w:hAnsi="Arial" w:cs="Arial"/>
          <w:sz w:val="24"/>
          <w:szCs w:val="24"/>
        </w:rPr>
        <w:t>.</w:t>
      </w:r>
      <w:r w:rsidR="00ED5F8A">
        <w:tab/>
      </w:r>
      <w:r w:rsidR="00ED5F8A" w:rsidRPr="00BA18F5">
        <w:rPr>
          <w:rFonts w:ascii="Arial" w:hAnsi="Arial" w:cs="Arial"/>
          <w:sz w:val="24"/>
          <w:szCs w:val="24"/>
        </w:rPr>
        <w:t xml:space="preserve">However, the Panel now </w:t>
      </w:r>
      <w:r w:rsidR="008D3D8D">
        <w:rPr>
          <w:rFonts w:ascii="Arial" w:hAnsi="Arial" w:cs="Arial"/>
          <w:sz w:val="24"/>
          <w:szCs w:val="24"/>
        </w:rPr>
        <w:t>sets out</w:t>
      </w:r>
      <w:r w:rsidR="00ED5F8A" w:rsidRPr="00BA18F5">
        <w:rPr>
          <w:rFonts w:ascii="Arial" w:hAnsi="Arial" w:cs="Arial"/>
          <w:sz w:val="24"/>
          <w:szCs w:val="24"/>
        </w:rPr>
        <w:t xml:space="preserve"> the following directions to the City and Mr. O’Callaghan concerning certain apparently planned </w:t>
      </w:r>
      <w:r w:rsidR="00ED5F8A" w:rsidRPr="00BA18F5">
        <w:rPr>
          <w:rFonts w:ascii="Arial" w:hAnsi="Arial" w:cs="Arial"/>
          <w:i/>
          <w:sz w:val="24"/>
          <w:szCs w:val="24"/>
        </w:rPr>
        <w:t xml:space="preserve">viva voce </w:t>
      </w:r>
      <w:r w:rsidR="00ED5F8A" w:rsidRPr="00BA18F5">
        <w:rPr>
          <w:rFonts w:ascii="Arial" w:hAnsi="Arial" w:cs="Arial"/>
          <w:sz w:val="24"/>
          <w:szCs w:val="24"/>
        </w:rPr>
        <w:t xml:space="preserve">evidence of Mr. </w:t>
      </w:r>
      <w:proofErr w:type="spellStart"/>
      <w:r w:rsidR="00ED5F8A" w:rsidRPr="00BA18F5">
        <w:rPr>
          <w:rFonts w:ascii="Arial" w:hAnsi="Arial" w:cs="Arial"/>
          <w:sz w:val="24"/>
          <w:szCs w:val="24"/>
        </w:rPr>
        <w:t>Gladki</w:t>
      </w:r>
      <w:proofErr w:type="spellEnd"/>
      <w:r w:rsidR="00ED5F8A" w:rsidRPr="00BA18F5">
        <w:rPr>
          <w:rFonts w:ascii="Arial" w:hAnsi="Arial" w:cs="Arial"/>
          <w:sz w:val="24"/>
          <w:szCs w:val="24"/>
        </w:rPr>
        <w:t xml:space="preserve"> and other City witnesses:</w:t>
      </w:r>
    </w:p>
    <w:p w14:paraId="597477B5" w14:textId="77777777" w:rsidR="00ED5F8A" w:rsidRDefault="00ED5F8A" w:rsidP="00ED5F8A">
      <w:pPr>
        <w:spacing w:beforeLines="150" w:before="360" w:afterLines="150" w:after="360" w:line="360" w:lineRule="auto"/>
        <w:ind w:left="2880" w:hanging="720"/>
      </w:pPr>
      <w:r w:rsidRPr="00BA18F5">
        <w:rPr>
          <w:rFonts w:ascii="Arial" w:hAnsi="Arial" w:cs="Arial"/>
          <w:sz w:val="24"/>
          <w:szCs w:val="24"/>
        </w:rPr>
        <w:t>(i)</w:t>
      </w:r>
      <w:r>
        <w:tab/>
      </w:r>
      <w:r w:rsidRPr="00BA18F5">
        <w:rPr>
          <w:rFonts w:ascii="Arial" w:hAnsi="Arial" w:cs="Arial"/>
          <w:sz w:val="24"/>
          <w:szCs w:val="24"/>
        </w:rPr>
        <w:t>Except with leave of the Panel, all testimony of any City witness duly qualified in the same areas of expertise (</w:t>
      </w:r>
      <w:r w:rsidRPr="00BA18F5">
        <w:rPr>
          <w:rFonts w:ascii="Arial" w:hAnsi="Arial" w:cs="Arial"/>
          <w:sz w:val="24"/>
          <w:szCs w:val="24"/>
          <w:u w:val="single"/>
        </w:rPr>
        <w:t>e.g. planning or urban design or landscape architecture etc</w:t>
      </w:r>
      <w:r w:rsidRPr="00BA18F5">
        <w:rPr>
          <w:rFonts w:ascii="Arial" w:hAnsi="Arial" w:cs="Arial"/>
          <w:sz w:val="24"/>
          <w:szCs w:val="24"/>
        </w:rPr>
        <w:t xml:space="preserve">.) concerning </w:t>
      </w:r>
      <w:r w:rsidRPr="00BA18F5">
        <w:rPr>
          <w:rFonts w:ascii="Arial" w:hAnsi="Arial" w:cs="Arial"/>
          <w:sz w:val="24"/>
          <w:szCs w:val="24"/>
          <w:u w:val="single"/>
        </w:rPr>
        <w:t>Parks</w:t>
      </w:r>
      <w:r w:rsidRPr="00BA18F5">
        <w:rPr>
          <w:rFonts w:ascii="Arial" w:hAnsi="Arial" w:cs="Arial"/>
          <w:sz w:val="24"/>
          <w:szCs w:val="24"/>
        </w:rPr>
        <w:t xml:space="preserve"> planning, design, parks policy framework, parks desirability in the Downtown etc. and otherwise in any way related to the Parks and open space elements of the CRAFT OPA (“Parks Matters”) shall be delivered at the same time by a single panel of City’s witnesses.  Clearly, the City’s counsel has the right to determine the make-up of that Parks Panel.  However, subsequently, except with leave of the Panel, no City witness on that Parks Panel – or one who had not testified on that Parks Panel - shall give direct testimony on such Parks Matters.  Nonetheless, a witness who had testified on that Panel may be called separately to provide evidence on other matters. Obviously, this does not cover matters and issues properly arising from cross-examination;</w:t>
      </w:r>
    </w:p>
    <w:p w14:paraId="64213D0F" w14:textId="77777777" w:rsidR="00ED5F8A" w:rsidRDefault="00ED5F8A" w:rsidP="00ED5F8A">
      <w:pPr>
        <w:spacing w:beforeLines="150" w:before="360" w:afterLines="150" w:after="360" w:line="360" w:lineRule="auto"/>
        <w:ind w:left="2880" w:hanging="720"/>
      </w:pPr>
      <w:r w:rsidRPr="00732D9D">
        <w:rPr>
          <w:rFonts w:ascii="Arial" w:hAnsi="Arial" w:cs="Arial"/>
          <w:sz w:val="24"/>
          <w:szCs w:val="24"/>
        </w:rPr>
        <w:t>ii)</w:t>
      </w:r>
      <w:r>
        <w:tab/>
      </w:r>
      <w:r w:rsidRPr="00732D9D">
        <w:rPr>
          <w:rFonts w:ascii="Arial" w:hAnsi="Arial" w:cs="Arial"/>
          <w:sz w:val="24"/>
          <w:szCs w:val="24"/>
        </w:rPr>
        <w:t xml:space="preserve">Notwithstanding (i) above, the City’s counsel is cautioned to avoid leading direct evidence on the same matters from any Parks Panel members who are duly qualified in the same field of expertise – the Tribunal has no need to hear repetitive, confirmatory opinion evidence from more than one </w:t>
      </w:r>
      <w:r w:rsidRPr="00732D9D">
        <w:rPr>
          <w:rFonts w:ascii="Arial" w:hAnsi="Arial" w:cs="Arial"/>
          <w:sz w:val="24"/>
          <w:szCs w:val="24"/>
        </w:rPr>
        <w:lastRenderedPageBreak/>
        <w:t>witness.  The same caution applies to direct evidence from other witnesses duly qualified in the same field of expertise on other issues;</w:t>
      </w:r>
    </w:p>
    <w:p w14:paraId="6A304E46" w14:textId="77777777" w:rsidR="00ED5F8A" w:rsidRDefault="00ED5F8A" w:rsidP="00ED5F8A">
      <w:pPr>
        <w:spacing w:beforeLines="150" w:before="360" w:afterLines="150" w:after="360" w:line="360" w:lineRule="auto"/>
        <w:ind w:left="2880" w:hanging="720"/>
      </w:pPr>
      <w:r w:rsidRPr="00732D9D">
        <w:rPr>
          <w:rFonts w:ascii="Arial" w:hAnsi="Arial" w:cs="Arial"/>
          <w:sz w:val="24"/>
          <w:szCs w:val="24"/>
        </w:rPr>
        <w:t>iii)</w:t>
      </w:r>
      <w:r w:rsidRPr="00732D9D">
        <w:rPr>
          <w:rFonts w:ascii="Arial" w:hAnsi="Arial" w:cs="Arial"/>
          <w:sz w:val="24"/>
          <w:szCs w:val="24"/>
        </w:rPr>
        <w:tab/>
        <w:t xml:space="preserve">As noted, Subsection (ii) above does not preclude counsel for the City from separately calling a witness on the Parks Panel at a subsequent point in the City’s case to provide additional proper testimony related to other matters within such witnesses’ WS and Reply WS – all as in compliance with (i) above; </w:t>
      </w:r>
    </w:p>
    <w:p w14:paraId="5A37CDDC" w14:textId="695CBC31" w:rsidR="00ED5F8A" w:rsidRDefault="00ED5F8A" w:rsidP="00ED5F8A">
      <w:pPr>
        <w:spacing w:beforeLines="150" w:before="360" w:afterLines="150" w:after="360" w:line="360" w:lineRule="auto"/>
        <w:ind w:left="2880" w:hanging="720"/>
      </w:pPr>
      <w:r w:rsidRPr="00732D9D">
        <w:rPr>
          <w:rFonts w:ascii="Arial" w:hAnsi="Arial" w:cs="Arial"/>
          <w:sz w:val="24"/>
          <w:szCs w:val="24"/>
        </w:rPr>
        <w:t>iv)</w:t>
      </w:r>
      <w:r>
        <w:tab/>
      </w:r>
      <w:r w:rsidRPr="00732D9D">
        <w:rPr>
          <w:rFonts w:ascii="Arial" w:hAnsi="Arial" w:cs="Arial"/>
          <w:sz w:val="24"/>
          <w:szCs w:val="24"/>
        </w:rPr>
        <w:t xml:space="preserve">Counsel for the City is also cautioned to avoid wherever possible leading direct testimony that compares the City’s proposed Rail Deck Park or any other aspect of OPA 395 to the CRAFT OPA including but not limited to the </w:t>
      </w:r>
      <w:r>
        <w:rPr>
          <w:rFonts w:ascii="Arial" w:hAnsi="Arial" w:cs="Arial"/>
          <w:sz w:val="24"/>
          <w:szCs w:val="24"/>
        </w:rPr>
        <w:t>“</w:t>
      </w:r>
      <w:r w:rsidRPr="00732D9D">
        <w:rPr>
          <w:rFonts w:ascii="Arial" w:hAnsi="Arial" w:cs="Arial"/>
          <w:sz w:val="24"/>
          <w:szCs w:val="24"/>
        </w:rPr>
        <w:t>parkland</w:t>
      </w:r>
      <w:r>
        <w:rPr>
          <w:rFonts w:ascii="Arial" w:hAnsi="Arial" w:cs="Arial"/>
          <w:sz w:val="24"/>
          <w:szCs w:val="24"/>
        </w:rPr>
        <w:t>”</w:t>
      </w:r>
      <w:r w:rsidRPr="00732D9D">
        <w:rPr>
          <w:rFonts w:ascii="Arial" w:hAnsi="Arial" w:cs="Arial"/>
          <w:sz w:val="24"/>
          <w:szCs w:val="24"/>
        </w:rPr>
        <w:t xml:space="preserve"> or </w:t>
      </w:r>
      <w:r>
        <w:rPr>
          <w:rFonts w:ascii="Arial" w:hAnsi="Arial" w:cs="Arial"/>
          <w:sz w:val="24"/>
          <w:szCs w:val="24"/>
        </w:rPr>
        <w:t>“</w:t>
      </w:r>
      <w:r w:rsidRPr="00732D9D">
        <w:rPr>
          <w:rFonts w:ascii="Arial" w:hAnsi="Arial" w:cs="Arial"/>
          <w:sz w:val="24"/>
          <w:szCs w:val="24"/>
        </w:rPr>
        <w:t>open space</w:t>
      </w:r>
      <w:r>
        <w:rPr>
          <w:rFonts w:ascii="Arial" w:hAnsi="Arial" w:cs="Arial"/>
          <w:sz w:val="24"/>
          <w:szCs w:val="24"/>
        </w:rPr>
        <w:t>”</w:t>
      </w:r>
      <w:r w:rsidRPr="00732D9D">
        <w:rPr>
          <w:rFonts w:ascii="Arial" w:hAnsi="Arial" w:cs="Arial"/>
          <w:sz w:val="24"/>
          <w:szCs w:val="24"/>
        </w:rPr>
        <w:t xml:space="preserve"> elements set out in the Concept Plan underlying the CRAFT OPA.  The T</w:t>
      </w:r>
      <w:r>
        <w:rPr>
          <w:rFonts w:ascii="Arial" w:hAnsi="Arial" w:cs="Arial"/>
          <w:sz w:val="24"/>
          <w:szCs w:val="24"/>
        </w:rPr>
        <w:t>ribunal</w:t>
      </w:r>
      <w:r w:rsidRPr="00732D9D">
        <w:rPr>
          <w:rFonts w:ascii="Arial" w:hAnsi="Arial" w:cs="Arial"/>
          <w:sz w:val="24"/>
          <w:szCs w:val="24"/>
        </w:rPr>
        <w:t xml:space="preserve"> considers it to be an undertaking of the City’s counsel to the Panel arising from his numerous verbal and written assurances that he will avoid conducting in any way a </w:t>
      </w:r>
      <w:r>
        <w:rPr>
          <w:rFonts w:ascii="Arial" w:hAnsi="Arial" w:cs="Arial"/>
          <w:sz w:val="24"/>
          <w:szCs w:val="24"/>
        </w:rPr>
        <w:t>“</w:t>
      </w:r>
      <w:r w:rsidRPr="00732D9D">
        <w:rPr>
          <w:rFonts w:ascii="Arial" w:hAnsi="Arial" w:cs="Arial"/>
          <w:sz w:val="24"/>
          <w:szCs w:val="24"/>
        </w:rPr>
        <w:t>beauty contest</w:t>
      </w:r>
      <w:r>
        <w:rPr>
          <w:rFonts w:ascii="Arial" w:hAnsi="Arial" w:cs="Arial"/>
          <w:sz w:val="24"/>
          <w:szCs w:val="24"/>
        </w:rPr>
        <w:t>”</w:t>
      </w:r>
      <w:r w:rsidRPr="00732D9D">
        <w:rPr>
          <w:rFonts w:ascii="Arial" w:hAnsi="Arial" w:cs="Arial"/>
          <w:sz w:val="24"/>
          <w:szCs w:val="24"/>
        </w:rPr>
        <w:t xml:space="preserve"> between the City’s proposed Rail Deck Park/OPA 395 to any aspect of what is being proposed under the CRAFT OPA;</w:t>
      </w:r>
    </w:p>
    <w:p w14:paraId="29E1697C" w14:textId="77777777" w:rsidR="00ED5F8A" w:rsidRDefault="00ED5F8A" w:rsidP="00ED5F8A">
      <w:pPr>
        <w:spacing w:beforeLines="150" w:before="360" w:afterLines="150" w:after="360" w:line="360" w:lineRule="auto"/>
        <w:ind w:left="2880" w:hanging="720"/>
      </w:pPr>
      <w:r w:rsidRPr="00732D9D">
        <w:rPr>
          <w:rFonts w:ascii="Arial" w:hAnsi="Arial" w:cs="Arial"/>
          <w:sz w:val="24"/>
          <w:szCs w:val="24"/>
        </w:rPr>
        <w:t>v)</w:t>
      </w:r>
      <w:r>
        <w:tab/>
      </w:r>
      <w:r w:rsidRPr="00732D9D">
        <w:rPr>
          <w:rFonts w:ascii="Arial" w:hAnsi="Arial" w:cs="Arial"/>
          <w:sz w:val="24"/>
          <w:szCs w:val="24"/>
        </w:rPr>
        <w:t>The City’s counsel is also cautioned not to lead testimony that is directly or indirectly based on any evidence that is not already demonstrably in the public record regarding the height of any conceptual example of a public park that could be developed on the air rights</w:t>
      </w:r>
      <w:r>
        <w:rPr>
          <w:rFonts w:ascii="Arial" w:hAnsi="Arial" w:cs="Arial"/>
          <w:sz w:val="24"/>
          <w:szCs w:val="24"/>
        </w:rPr>
        <w:t>/</w:t>
      </w:r>
      <w:r w:rsidRPr="00732D9D">
        <w:rPr>
          <w:rFonts w:ascii="Arial" w:hAnsi="Arial" w:cs="Arial"/>
          <w:sz w:val="24"/>
          <w:szCs w:val="24"/>
        </w:rPr>
        <w:t>property owned by CRAFT.  Certainly, the City may lead evidence that is now in the record of this proceeding that responds directly to contentions set out in the evidence of CRAFT witnesses.</w:t>
      </w:r>
    </w:p>
    <w:p w14:paraId="4798777D" w14:textId="67C112B4" w:rsidR="00ED5F8A" w:rsidRDefault="00ED5F8A" w:rsidP="00ED5F8A">
      <w:pPr>
        <w:spacing w:beforeLines="150" w:before="360" w:afterLines="150" w:after="360" w:line="360" w:lineRule="auto"/>
        <w:ind w:left="2880" w:hanging="720"/>
      </w:pPr>
      <w:r>
        <w:rPr>
          <w:rFonts w:ascii="Arial" w:hAnsi="Arial" w:cs="Arial"/>
          <w:sz w:val="24"/>
          <w:szCs w:val="24"/>
        </w:rPr>
        <w:lastRenderedPageBreak/>
        <w:t>vi)</w:t>
      </w:r>
      <w:r>
        <w:rPr>
          <w:rFonts w:ascii="Arial" w:hAnsi="Arial" w:cs="Arial"/>
          <w:sz w:val="24"/>
          <w:szCs w:val="24"/>
        </w:rPr>
        <w:tab/>
      </w:r>
      <w:r w:rsidRPr="00732D9D">
        <w:rPr>
          <w:rFonts w:ascii="Arial" w:hAnsi="Arial" w:cs="Arial"/>
          <w:sz w:val="24"/>
          <w:szCs w:val="24"/>
        </w:rPr>
        <w:t xml:space="preserve">The issue of whether current written references to the City’s Rail Deck Park set out in the WS or Reply WS of any City witness – </w:t>
      </w:r>
      <w:r w:rsidR="008D3D8D">
        <w:rPr>
          <w:rFonts w:ascii="Arial" w:hAnsi="Arial" w:cs="Arial"/>
          <w:sz w:val="24"/>
          <w:szCs w:val="24"/>
        </w:rPr>
        <w:t>or</w:t>
      </w:r>
      <w:r w:rsidRPr="00732D9D">
        <w:rPr>
          <w:rFonts w:ascii="Arial" w:hAnsi="Arial" w:cs="Arial"/>
          <w:sz w:val="24"/>
          <w:szCs w:val="24"/>
        </w:rPr>
        <w:t xml:space="preserve"> any other evidence for that matter - should be modified or removed shall be dealt with by way of a motion to this Panel brought pursuant to R</w:t>
      </w:r>
      <w:r>
        <w:rPr>
          <w:rFonts w:ascii="Arial" w:hAnsi="Arial" w:cs="Arial"/>
          <w:sz w:val="24"/>
          <w:szCs w:val="24"/>
        </w:rPr>
        <w:t>ule</w:t>
      </w:r>
      <w:r w:rsidRPr="00732D9D">
        <w:rPr>
          <w:rFonts w:ascii="Arial" w:hAnsi="Arial" w:cs="Arial"/>
          <w:sz w:val="24"/>
          <w:szCs w:val="24"/>
        </w:rPr>
        <w:t xml:space="preserve"> 10, at least </w:t>
      </w:r>
      <w:r>
        <w:rPr>
          <w:rFonts w:ascii="Arial" w:hAnsi="Arial" w:cs="Arial"/>
          <w:sz w:val="24"/>
          <w:szCs w:val="24"/>
        </w:rPr>
        <w:t>five</w:t>
      </w:r>
      <w:r w:rsidRPr="00732D9D">
        <w:rPr>
          <w:rFonts w:ascii="Arial" w:hAnsi="Arial" w:cs="Arial"/>
          <w:sz w:val="24"/>
          <w:szCs w:val="24"/>
        </w:rPr>
        <w:t xml:space="preserve"> days prior to the beginning of final argument in this Phase </w:t>
      </w:r>
      <w:r>
        <w:rPr>
          <w:rFonts w:ascii="Arial" w:hAnsi="Arial" w:cs="Arial"/>
          <w:sz w:val="24"/>
          <w:szCs w:val="24"/>
        </w:rPr>
        <w:t>III</w:t>
      </w:r>
      <w:r w:rsidRPr="00732D9D">
        <w:rPr>
          <w:rFonts w:ascii="Arial" w:hAnsi="Arial" w:cs="Arial"/>
          <w:sz w:val="24"/>
          <w:szCs w:val="24"/>
        </w:rPr>
        <w:t xml:space="preserve"> of this hearing.  </w:t>
      </w:r>
      <w:r>
        <w:rPr>
          <w:rFonts w:ascii="Arial" w:hAnsi="Arial" w:cs="Arial"/>
          <w:sz w:val="24"/>
          <w:szCs w:val="24"/>
        </w:rPr>
        <w:t xml:space="preserve">The </w:t>
      </w:r>
      <w:r w:rsidRPr="00732D9D">
        <w:rPr>
          <w:rFonts w:ascii="Arial" w:hAnsi="Arial" w:cs="Arial"/>
          <w:sz w:val="24"/>
          <w:szCs w:val="24"/>
        </w:rPr>
        <w:t>T</w:t>
      </w:r>
      <w:r>
        <w:rPr>
          <w:rFonts w:ascii="Arial" w:hAnsi="Arial" w:cs="Arial"/>
          <w:sz w:val="24"/>
          <w:szCs w:val="24"/>
        </w:rPr>
        <w:t>ribunal</w:t>
      </w:r>
      <w:r w:rsidRPr="00732D9D">
        <w:rPr>
          <w:rFonts w:ascii="Arial" w:hAnsi="Arial" w:cs="Arial"/>
          <w:sz w:val="24"/>
          <w:szCs w:val="24"/>
        </w:rPr>
        <w:t xml:space="preserve"> requires the moving party to provide at least </w:t>
      </w:r>
      <w:r>
        <w:rPr>
          <w:rFonts w:ascii="Arial" w:hAnsi="Arial" w:cs="Arial"/>
          <w:sz w:val="24"/>
          <w:szCs w:val="24"/>
        </w:rPr>
        <w:t>five</w:t>
      </w:r>
      <w:r w:rsidRPr="00732D9D">
        <w:rPr>
          <w:rFonts w:ascii="Arial" w:hAnsi="Arial" w:cs="Arial"/>
          <w:sz w:val="24"/>
          <w:szCs w:val="24"/>
        </w:rPr>
        <w:t xml:space="preserve"> full days’ notice of such motion and to deliver a motion record in accordance with R</w:t>
      </w:r>
      <w:r>
        <w:rPr>
          <w:rFonts w:ascii="Arial" w:hAnsi="Arial" w:cs="Arial"/>
          <w:sz w:val="24"/>
          <w:szCs w:val="24"/>
        </w:rPr>
        <w:t>ule</w:t>
      </w:r>
      <w:r w:rsidRPr="00732D9D">
        <w:rPr>
          <w:rFonts w:ascii="Arial" w:hAnsi="Arial" w:cs="Arial"/>
          <w:sz w:val="24"/>
          <w:szCs w:val="24"/>
        </w:rPr>
        <w:t xml:space="preserve"> 10.4 at the same time.  The responding party shall have </w:t>
      </w:r>
      <w:r>
        <w:rPr>
          <w:rFonts w:ascii="Arial" w:hAnsi="Arial" w:cs="Arial"/>
          <w:sz w:val="24"/>
          <w:szCs w:val="24"/>
        </w:rPr>
        <w:t>three</w:t>
      </w:r>
      <w:r w:rsidRPr="00732D9D">
        <w:rPr>
          <w:rFonts w:ascii="Arial" w:hAnsi="Arial" w:cs="Arial"/>
          <w:sz w:val="24"/>
          <w:szCs w:val="24"/>
        </w:rPr>
        <w:t xml:space="preserve"> days from receipt of the moving party’s motion record to deliver its response to such motion, following which the moving party shall have </w:t>
      </w:r>
      <w:r>
        <w:rPr>
          <w:rFonts w:ascii="Arial" w:hAnsi="Arial" w:cs="Arial"/>
          <w:sz w:val="24"/>
          <w:szCs w:val="24"/>
        </w:rPr>
        <w:t>two</w:t>
      </w:r>
      <w:r w:rsidRPr="00732D9D">
        <w:rPr>
          <w:rFonts w:ascii="Arial" w:hAnsi="Arial" w:cs="Arial"/>
          <w:sz w:val="24"/>
          <w:szCs w:val="24"/>
        </w:rPr>
        <w:t xml:space="preserve"> days to deliver its reply.  Either Party may seek leave from the Panel to dispense with one or more requirements of R</w:t>
      </w:r>
      <w:r>
        <w:rPr>
          <w:rFonts w:ascii="Arial" w:hAnsi="Arial" w:cs="Arial"/>
          <w:sz w:val="24"/>
          <w:szCs w:val="24"/>
        </w:rPr>
        <w:t>ule</w:t>
      </w:r>
      <w:r w:rsidRPr="00732D9D">
        <w:rPr>
          <w:rFonts w:ascii="Arial" w:hAnsi="Arial" w:cs="Arial"/>
          <w:sz w:val="24"/>
          <w:szCs w:val="24"/>
        </w:rPr>
        <w:t xml:space="preserve"> 10 in order to facilitate the expeditious determination of the issues raised by the motion.  For greater certainty, if no such motion is brought before the Tribunal, the Panel shall consider all of the written evidence contained in the WS or Reply WS of all City witnesses – save and except for such evidence as </w:t>
      </w:r>
      <w:r w:rsidR="008D3D8D">
        <w:rPr>
          <w:rFonts w:ascii="Arial" w:hAnsi="Arial" w:cs="Arial"/>
          <w:sz w:val="24"/>
          <w:szCs w:val="24"/>
        </w:rPr>
        <w:t>may be</w:t>
      </w:r>
      <w:r w:rsidRPr="00732D9D">
        <w:rPr>
          <w:rFonts w:ascii="Arial" w:hAnsi="Arial" w:cs="Arial"/>
          <w:sz w:val="24"/>
          <w:szCs w:val="24"/>
        </w:rPr>
        <w:t xml:space="preserve"> ruled inadmissible by the Tribunal during the course of this hearing;</w:t>
      </w:r>
    </w:p>
    <w:p w14:paraId="3F2CCE27" w14:textId="74F76159" w:rsidR="00ED5F8A" w:rsidRDefault="00ED5F8A" w:rsidP="00ED5F8A">
      <w:pPr>
        <w:spacing w:beforeLines="150" w:before="360" w:afterLines="150" w:after="360" w:line="360" w:lineRule="auto"/>
        <w:ind w:left="2880" w:hanging="720"/>
      </w:pPr>
      <w:r w:rsidRPr="00732D9D">
        <w:rPr>
          <w:rFonts w:ascii="Arial" w:hAnsi="Arial" w:cs="Arial"/>
          <w:sz w:val="24"/>
          <w:szCs w:val="24"/>
        </w:rPr>
        <w:t>vii)</w:t>
      </w:r>
      <w:r>
        <w:tab/>
      </w:r>
      <w:r w:rsidRPr="00732D9D">
        <w:rPr>
          <w:rFonts w:ascii="Arial" w:hAnsi="Arial" w:cs="Arial"/>
          <w:sz w:val="24"/>
          <w:szCs w:val="24"/>
        </w:rPr>
        <w:t>The motion described in (</w:t>
      </w:r>
      <w:r w:rsidR="008D3D8D">
        <w:rPr>
          <w:rFonts w:ascii="Arial" w:hAnsi="Arial" w:cs="Arial"/>
          <w:sz w:val="24"/>
          <w:szCs w:val="24"/>
        </w:rPr>
        <w:t>v</w:t>
      </w:r>
      <w:r w:rsidRPr="00732D9D">
        <w:rPr>
          <w:rFonts w:ascii="Arial" w:hAnsi="Arial" w:cs="Arial"/>
          <w:sz w:val="24"/>
          <w:szCs w:val="24"/>
        </w:rPr>
        <w:t xml:space="preserve">i) above shall be in writing only, except as otherwise permitted by the Tribunal.  Thus, it may be brought at any time during Phase III subject to (vi) </w:t>
      </w:r>
      <w:proofErr w:type="gramStart"/>
      <w:r w:rsidRPr="00732D9D">
        <w:rPr>
          <w:rFonts w:ascii="Arial" w:hAnsi="Arial" w:cs="Arial"/>
          <w:sz w:val="24"/>
          <w:szCs w:val="24"/>
        </w:rPr>
        <w:t>above;</w:t>
      </w:r>
      <w:proofErr w:type="gramEnd"/>
    </w:p>
    <w:p w14:paraId="34ED7C8B" w14:textId="515E8AFE" w:rsidR="00ED5F8A" w:rsidRDefault="00ED5F8A" w:rsidP="00ED5F8A">
      <w:pPr>
        <w:spacing w:beforeLines="150" w:before="360" w:afterLines="150" w:after="360" w:line="360" w:lineRule="auto"/>
        <w:ind w:left="2880" w:hanging="720"/>
      </w:pPr>
      <w:r w:rsidRPr="00ED5F8A">
        <w:rPr>
          <w:rFonts w:ascii="Arial" w:hAnsi="Arial" w:cs="Arial"/>
          <w:sz w:val="24"/>
          <w:szCs w:val="24"/>
        </w:rPr>
        <w:t>viii)</w:t>
      </w:r>
      <w:r>
        <w:tab/>
      </w:r>
      <w:r w:rsidRPr="00ED5F8A">
        <w:rPr>
          <w:rFonts w:ascii="Arial" w:hAnsi="Arial" w:cs="Arial"/>
          <w:sz w:val="24"/>
          <w:szCs w:val="24"/>
        </w:rPr>
        <w:t>Nothing in the preceding rulings of the T</w:t>
      </w:r>
      <w:r>
        <w:rPr>
          <w:rFonts w:ascii="Arial" w:hAnsi="Arial" w:cs="Arial"/>
          <w:sz w:val="24"/>
          <w:szCs w:val="24"/>
        </w:rPr>
        <w:t>ribunal</w:t>
      </w:r>
      <w:r w:rsidRPr="00ED5F8A">
        <w:rPr>
          <w:rFonts w:ascii="Arial" w:hAnsi="Arial" w:cs="Arial"/>
          <w:sz w:val="24"/>
          <w:szCs w:val="24"/>
        </w:rPr>
        <w:t xml:space="preserve"> shall limit or restrict counsel for CRAFT or any other Party from raising objections based on proper grounds to the testimony of any </w:t>
      </w:r>
      <w:r w:rsidRPr="00ED5F8A">
        <w:rPr>
          <w:rFonts w:ascii="Arial" w:hAnsi="Arial" w:cs="Arial"/>
          <w:sz w:val="24"/>
          <w:szCs w:val="24"/>
        </w:rPr>
        <w:lastRenderedPageBreak/>
        <w:t xml:space="preserve">City witness; or shall be deemed to be an </w:t>
      </w:r>
      <w:r>
        <w:rPr>
          <w:rFonts w:ascii="Arial" w:hAnsi="Arial" w:cs="Arial"/>
          <w:sz w:val="24"/>
          <w:szCs w:val="24"/>
        </w:rPr>
        <w:t>“</w:t>
      </w:r>
      <w:r w:rsidRPr="00ED5F8A">
        <w:rPr>
          <w:rFonts w:ascii="Arial" w:hAnsi="Arial" w:cs="Arial"/>
          <w:sz w:val="24"/>
          <w:szCs w:val="24"/>
        </w:rPr>
        <w:t>advance ruling</w:t>
      </w:r>
      <w:r>
        <w:rPr>
          <w:rFonts w:ascii="Arial" w:hAnsi="Arial" w:cs="Arial"/>
          <w:sz w:val="24"/>
          <w:szCs w:val="24"/>
        </w:rPr>
        <w:t>”</w:t>
      </w:r>
      <w:r w:rsidRPr="00ED5F8A">
        <w:rPr>
          <w:rFonts w:ascii="Arial" w:hAnsi="Arial" w:cs="Arial"/>
          <w:sz w:val="24"/>
          <w:szCs w:val="24"/>
        </w:rPr>
        <w:t xml:space="preserve"> by </w:t>
      </w:r>
      <w:r>
        <w:rPr>
          <w:rFonts w:ascii="Arial" w:hAnsi="Arial" w:cs="Arial"/>
          <w:sz w:val="24"/>
          <w:szCs w:val="24"/>
        </w:rPr>
        <w:t xml:space="preserve">the </w:t>
      </w:r>
      <w:r w:rsidRPr="00ED5F8A">
        <w:rPr>
          <w:rFonts w:ascii="Arial" w:hAnsi="Arial" w:cs="Arial"/>
          <w:sz w:val="24"/>
          <w:szCs w:val="24"/>
        </w:rPr>
        <w:t>T</w:t>
      </w:r>
      <w:r>
        <w:rPr>
          <w:rFonts w:ascii="Arial" w:hAnsi="Arial" w:cs="Arial"/>
          <w:sz w:val="24"/>
          <w:szCs w:val="24"/>
        </w:rPr>
        <w:t>ribunal</w:t>
      </w:r>
      <w:r w:rsidRPr="00ED5F8A">
        <w:rPr>
          <w:rFonts w:ascii="Arial" w:hAnsi="Arial" w:cs="Arial"/>
          <w:sz w:val="24"/>
          <w:szCs w:val="24"/>
        </w:rPr>
        <w:t xml:space="preserve"> on evidence admissibility; and</w:t>
      </w:r>
    </w:p>
    <w:p w14:paraId="15CFBA30" w14:textId="33070F43" w:rsidR="00ED5F8A" w:rsidRPr="00ED5F8A" w:rsidRDefault="00ED5F8A" w:rsidP="00ED5F8A">
      <w:pPr>
        <w:spacing w:beforeLines="150" w:before="360" w:afterLines="150" w:after="360" w:line="360" w:lineRule="auto"/>
        <w:ind w:left="2880" w:hanging="720"/>
      </w:pPr>
      <w:r>
        <w:rPr>
          <w:rFonts w:ascii="Arial" w:hAnsi="Arial" w:cs="Arial"/>
          <w:sz w:val="24"/>
          <w:szCs w:val="24"/>
        </w:rPr>
        <w:t>ix)</w:t>
      </w:r>
      <w:r>
        <w:rPr>
          <w:rFonts w:ascii="Arial" w:hAnsi="Arial" w:cs="Arial"/>
          <w:sz w:val="24"/>
          <w:szCs w:val="24"/>
        </w:rPr>
        <w:tab/>
      </w:r>
      <w:r w:rsidR="00475E1B">
        <w:rPr>
          <w:rFonts w:ascii="Arial" w:hAnsi="Arial" w:cs="Arial"/>
          <w:sz w:val="24"/>
          <w:szCs w:val="24"/>
        </w:rPr>
        <w:t xml:space="preserve">The </w:t>
      </w:r>
      <w:r w:rsidRPr="00ED5F8A">
        <w:rPr>
          <w:rFonts w:ascii="Arial" w:hAnsi="Arial" w:cs="Arial"/>
          <w:sz w:val="24"/>
          <w:szCs w:val="24"/>
        </w:rPr>
        <w:t>T</w:t>
      </w:r>
      <w:r w:rsidR="00475E1B">
        <w:rPr>
          <w:rFonts w:ascii="Arial" w:hAnsi="Arial" w:cs="Arial"/>
          <w:sz w:val="24"/>
          <w:szCs w:val="24"/>
        </w:rPr>
        <w:t>ribunal</w:t>
      </w:r>
      <w:r w:rsidRPr="00ED5F8A">
        <w:rPr>
          <w:rFonts w:ascii="Arial" w:hAnsi="Arial" w:cs="Arial"/>
          <w:sz w:val="24"/>
          <w:szCs w:val="24"/>
        </w:rPr>
        <w:t xml:space="preserve"> may make an order excluding one or more City witnesses from hearing the testimony of other City witnesses, upon proper request by counsel for CRAFT or another Party.</w:t>
      </w:r>
    </w:p>
    <w:p w14:paraId="5A85796F" w14:textId="30E140C7" w:rsidR="00ED5F8A" w:rsidRDefault="00863629" w:rsidP="00ED5F8A">
      <w:pPr>
        <w:pStyle w:val="ListParagraph"/>
        <w:numPr>
          <w:ilvl w:val="0"/>
          <w:numId w:val="79"/>
        </w:numPr>
        <w:spacing w:beforeLines="150" w:before="360" w:afterLines="150" w:after="360" w:line="360" w:lineRule="auto"/>
        <w:ind w:left="0" w:firstLine="0"/>
        <w:rPr>
          <w:rFonts w:ascii="Arial" w:hAnsi="Arial" w:cs="Arial"/>
          <w:sz w:val="24"/>
          <w:szCs w:val="24"/>
          <w:lang w:val="en-US"/>
        </w:rPr>
      </w:pPr>
      <w:r w:rsidRPr="00ED5F8A">
        <w:rPr>
          <w:rFonts w:ascii="Arial" w:hAnsi="Arial" w:cs="Arial"/>
          <w:sz w:val="24"/>
          <w:szCs w:val="24"/>
          <w:lang w:val="en-US"/>
        </w:rPr>
        <w:t>Following t</w:t>
      </w:r>
      <w:r w:rsidR="001F5DB8" w:rsidRPr="00ED5F8A">
        <w:rPr>
          <w:rFonts w:ascii="Arial" w:hAnsi="Arial" w:cs="Arial"/>
          <w:sz w:val="24"/>
          <w:szCs w:val="24"/>
          <w:lang w:val="en-US"/>
        </w:rPr>
        <w:t xml:space="preserve">he </w:t>
      </w:r>
      <w:r w:rsidRPr="00ED5F8A">
        <w:rPr>
          <w:rFonts w:ascii="Arial" w:hAnsi="Arial" w:cs="Arial"/>
          <w:sz w:val="24"/>
          <w:szCs w:val="24"/>
          <w:lang w:val="en-US"/>
        </w:rPr>
        <w:t>motion ruling by the Tri</w:t>
      </w:r>
      <w:r w:rsidR="001A061D" w:rsidRPr="00ED5F8A">
        <w:rPr>
          <w:rFonts w:ascii="Arial" w:hAnsi="Arial" w:cs="Arial"/>
          <w:sz w:val="24"/>
          <w:szCs w:val="24"/>
          <w:lang w:val="en-US"/>
        </w:rPr>
        <w:t xml:space="preserve">bunal as set out in paragraph </w:t>
      </w:r>
      <w:r w:rsidR="000A6022">
        <w:rPr>
          <w:rFonts w:ascii="Arial" w:hAnsi="Arial" w:cs="Arial"/>
          <w:sz w:val="24"/>
          <w:szCs w:val="24"/>
          <w:lang w:val="en-US"/>
        </w:rPr>
        <w:t>[</w:t>
      </w:r>
      <w:r w:rsidR="00BB0FE4">
        <w:rPr>
          <w:rFonts w:ascii="Arial" w:hAnsi="Arial" w:cs="Arial"/>
          <w:sz w:val="24"/>
          <w:szCs w:val="24"/>
          <w:lang w:val="en-US"/>
        </w:rPr>
        <w:t>20</w:t>
      </w:r>
      <w:r w:rsidR="000A6022">
        <w:rPr>
          <w:rFonts w:ascii="Arial" w:hAnsi="Arial" w:cs="Arial"/>
          <w:sz w:val="24"/>
          <w:szCs w:val="24"/>
          <w:lang w:val="en-US"/>
        </w:rPr>
        <w:t>]</w:t>
      </w:r>
      <w:r w:rsidRPr="00ED5F8A">
        <w:rPr>
          <w:rFonts w:ascii="Arial" w:hAnsi="Arial" w:cs="Arial"/>
          <w:sz w:val="24"/>
          <w:szCs w:val="24"/>
          <w:lang w:val="en-US"/>
        </w:rPr>
        <w:t>, the hearing proceeded accordingly.  Of course, from time to time</w:t>
      </w:r>
      <w:r w:rsidR="00E56D51">
        <w:rPr>
          <w:rFonts w:ascii="Arial" w:hAnsi="Arial" w:cs="Arial"/>
          <w:sz w:val="24"/>
          <w:szCs w:val="24"/>
          <w:lang w:val="en-US"/>
        </w:rPr>
        <w:t xml:space="preserve"> during the hearing</w:t>
      </w:r>
      <w:r w:rsidRPr="00ED5F8A">
        <w:rPr>
          <w:rFonts w:ascii="Arial" w:hAnsi="Arial" w:cs="Arial"/>
          <w:sz w:val="24"/>
          <w:szCs w:val="24"/>
          <w:lang w:val="en-US"/>
        </w:rPr>
        <w:t xml:space="preserve"> various evidentiary objections were made and the Panel provided immediate</w:t>
      </w:r>
      <w:r w:rsidR="00087F3C" w:rsidRPr="00ED5F8A">
        <w:rPr>
          <w:rFonts w:ascii="Arial" w:hAnsi="Arial" w:cs="Arial"/>
          <w:sz w:val="24"/>
          <w:szCs w:val="24"/>
          <w:lang w:val="en-US"/>
        </w:rPr>
        <w:t xml:space="preserve"> oral</w:t>
      </w:r>
      <w:r w:rsidRPr="00ED5F8A">
        <w:rPr>
          <w:rFonts w:ascii="Arial" w:hAnsi="Arial" w:cs="Arial"/>
          <w:sz w:val="24"/>
          <w:szCs w:val="24"/>
          <w:lang w:val="en-US"/>
        </w:rPr>
        <w:t xml:space="preserve"> rulings on those.  All such rulings are part of the record and are contained in the transcripts of this hearing and, therefore, they shall not be repeated in this Decision.</w:t>
      </w:r>
      <w:r w:rsidR="001F5DB8" w:rsidRPr="00ED5F8A">
        <w:rPr>
          <w:rFonts w:ascii="Arial" w:hAnsi="Arial" w:cs="Arial"/>
          <w:sz w:val="24"/>
          <w:szCs w:val="24"/>
          <w:lang w:val="en-US"/>
        </w:rPr>
        <w:t xml:space="preserve">  No Party made any submission in their final written and oral argument that any of the Tribunal’s evidentiary rulings were unfair, incorrect or otherwise objectionable.</w:t>
      </w:r>
    </w:p>
    <w:p w14:paraId="31294F72" w14:textId="50D9D5FD" w:rsidR="00ED5F8A" w:rsidRPr="00ED5F8A" w:rsidRDefault="00060429" w:rsidP="00ED5F8A">
      <w:pPr>
        <w:spacing w:beforeLines="150" w:before="360" w:afterLines="150" w:after="360" w:line="360" w:lineRule="auto"/>
        <w:ind w:firstLine="720"/>
        <w:rPr>
          <w:rFonts w:ascii="Arial" w:hAnsi="Arial" w:cs="Arial"/>
          <w:sz w:val="24"/>
          <w:szCs w:val="24"/>
          <w:lang w:val="en-US"/>
        </w:rPr>
      </w:pPr>
      <w:r>
        <w:rPr>
          <w:rFonts w:ascii="Arial" w:hAnsi="Arial" w:cs="Arial"/>
          <w:b/>
          <w:sz w:val="24"/>
          <w:szCs w:val="24"/>
          <w:lang w:val="en-US"/>
        </w:rPr>
        <w:t xml:space="preserve">(c)  </w:t>
      </w:r>
      <w:r w:rsidR="00ED5F8A" w:rsidRPr="00ED5F8A">
        <w:rPr>
          <w:rFonts w:ascii="Arial" w:hAnsi="Arial" w:cs="Arial"/>
          <w:b/>
          <w:sz w:val="24"/>
          <w:szCs w:val="24"/>
          <w:lang w:val="en-US"/>
        </w:rPr>
        <w:t>Materials Before the Tribunal</w:t>
      </w:r>
    </w:p>
    <w:p w14:paraId="4DA785B9" w14:textId="5469B985" w:rsidR="00483C13" w:rsidRPr="00483C13" w:rsidRDefault="0024204A" w:rsidP="00483C13">
      <w:pPr>
        <w:pStyle w:val="ListParagraph"/>
        <w:numPr>
          <w:ilvl w:val="0"/>
          <w:numId w:val="79"/>
        </w:numPr>
        <w:spacing w:beforeLines="150" w:before="360" w:afterLines="150" w:after="360" w:line="360" w:lineRule="auto"/>
        <w:ind w:left="0" w:firstLine="0"/>
        <w:rPr>
          <w:rFonts w:ascii="Arial" w:hAnsi="Arial" w:cs="Arial"/>
          <w:b/>
          <w:sz w:val="24"/>
          <w:szCs w:val="24"/>
        </w:rPr>
      </w:pPr>
      <w:r w:rsidRPr="00ED5F8A">
        <w:rPr>
          <w:rFonts w:ascii="Arial" w:hAnsi="Arial" w:cs="Arial"/>
          <w:sz w:val="24"/>
          <w:szCs w:val="24"/>
          <w:lang w:val="en-US"/>
        </w:rPr>
        <w:t xml:space="preserve">The following </w:t>
      </w:r>
      <w:r w:rsidR="00332C5F" w:rsidRPr="00ED5F8A">
        <w:rPr>
          <w:rFonts w:ascii="Arial" w:hAnsi="Arial" w:cs="Arial"/>
          <w:sz w:val="24"/>
          <w:szCs w:val="24"/>
          <w:lang w:val="en-US"/>
        </w:rPr>
        <w:t xml:space="preserve">categories of </w:t>
      </w:r>
      <w:r w:rsidRPr="00ED5F8A">
        <w:rPr>
          <w:rFonts w:ascii="Arial" w:hAnsi="Arial" w:cs="Arial"/>
          <w:sz w:val="24"/>
          <w:szCs w:val="24"/>
          <w:lang w:val="en-US"/>
        </w:rPr>
        <w:t>materials were submitted to the Tribunal prior to and</w:t>
      </w:r>
      <w:r w:rsidR="00332C5F" w:rsidRPr="00ED5F8A">
        <w:rPr>
          <w:rFonts w:ascii="Arial" w:hAnsi="Arial" w:cs="Arial"/>
          <w:sz w:val="24"/>
          <w:szCs w:val="24"/>
          <w:lang w:val="en-US"/>
        </w:rPr>
        <w:t xml:space="preserve"> also subsequently</w:t>
      </w:r>
      <w:r w:rsidRPr="00ED5F8A">
        <w:rPr>
          <w:rFonts w:ascii="Arial" w:hAnsi="Arial" w:cs="Arial"/>
          <w:sz w:val="24"/>
          <w:szCs w:val="24"/>
          <w:lang w:val="en-US"/>
        </w:rPr>
        <w:t xml:space="preserve"> during the</w:t>
      </w:r>
      <w:r w:rsidR="00332C5F" w:rsidRPr="00ED5F8A">
        <w:rPr>
          <w:rFonts w:ascii="Arial" w:hAnsi="Arial" w:cs="Arial"/>
          <w:sz w:val="24"/>
          <w:szCs w:val="24"/>
          <w:lang w:val="en-US"/>
        </w:rPr>
        <w:t xml:space="preserve"> course of the</w:t>
      </w:r>
      <w:r w:rsidRPr="00ED5F8A">
        <w:rPr>
          <w:rFonts w:ascii="Arial" w:hAnsi="Arial" w:cs="Arial"/>
          <w:sz w:val="24"/>
          <w:szCs w:val="24"/>
          <w:lang w:val="en-US"/>
        </w:rPr>
        <w:t xml:space="preserve"> hearing of this matter:</w:t>
      </w:r>
    </w:p>
    <w:p w14:paraId="2B89C9BC" w14:textId="77777777" w:rsidR="00483C13" w:rsidRDefault="00483C13" w:rsidP="00483C13">
      <w:pPr>
        <w:pStyle w:val="ListParagraph"/>
        <w:spacing w:beforeLines="150" w:before="360" w:afterLines="150" w:after="360" w:line="360" w:lineRule="auto"/>
        <w:ind w:left="0"/>
        <w:rPr>
          <w:rFonts w:ascii="Arial" w:hAnsi="Arial" w:cs="Arial"/>
          <w:sz w:val="24"/>
          <w:szCs w:val="24"/>
          <w:lang w:val="en-US"/>
        </w:rPr>
      </w:pPr>
    </w:p>
    <w:p w14:paraId="600CEFDC" w14:textId="77777777" w:rsidR="00483C13" w:rsidRDefault="00483C13" w:rsidP="00483C13">
      <w:pPr>
        <w:pStyle w:val="ListParagraph"/>
        <w:spacing w:beforeLines="150" w:before="360" w:afterLines="150" w:after="360" w:line="360" w:lineRule="auto"/>
        <w:ind w:left="1440" w:hanging="720"/>
        <w:rPr>
          <w:rFonts w:ascii="Arial" w:hAnsi="Arial" w:cs="Arial"/>
          <w:sz w:val="24"/>
          <w:szCs w:val="24"/>
          <w:lang w:val="en-US"/>
        </w:rPr>
      </w:pPr>
      <w:r>
        <w:rPr>
          <w:rFonts w:ascii="Arial" w:hAnsi="Arial" w:cs="Arial"/>
          <w:sz w:val="24"/>
          <w:szCs w:val="24"/>
          <w:lang w:val="en-US"/>
        </w:rPr>
        <w:t>1.</w:t>
      </w:r>
      <w:r>
        <w:rPr>
          <w:rFonts w:ascii="Arial" w:hAnsi="Arial" w:cs="Arial"/>
          <w:sz w:val="24"/>
          <w:szCs w:val="24"/>
          <w:lang w:val="en-US"/>
        </w:rPr>
        <w:tab/>
      </w:r>
      <w:r w:rsidRPr="00ED5F8A">
        <w:rPr>
          <w:rFonts w:ascii="Arial" w:hAnsi="Arial" w:cs="Arial"/>
          <w:b/>
          <w:sz w:val="24"/>
          <w:szCs w:val="24"/>
          <w:lang w:val="en-US"/>
        </w:rPr>
        <w:t>Joint Document Book</w:t>
      </w:r>
      <w:r w:rsidRPr="00ED5F8A">
        <w:rPr>
          <w:rFonts w:ascii="Arial" w:hAnsi="Arial" w:cs="Arial"/>
          <w:sz w:val="24"/>
          <w:szCs w:val="24"/>
          <w:lang w:val="en-US"/>
        </w:rPr>
        <w:t xml:space="preserve"> – comprising 16 volumes; more than 200 documents; and </w:t>
      </w:r>
      <w:r w:rsidRPr="00ED5F8A">
        <w:rPr>
          <w:rFonts w:ascii="Arial" w:hAnsi="Arial" w:cs="Arial"/>
          <w:sz w:val="24"/>
          <w:szCs w:val="24"/>
        </w:rPr>
        <w:t>18,584 pages;</w:t>
      </w:r>
      <w:r w:rsidRPr="00ED5F8A">
        <w:rPr>
          <w:rFonts w:ascii="Arial" w:hAnsi="Arial" w:cs="Arial"/>
          <w:sz w:val="24"/>
          <w:szCs w:val="24"/>
          <w:lang w:val="en-US"/>
        </w:rPr>
        <w:t xml:space="preserve"> compiled by the Parties – the Index to the Joint Document Book is attached as Addendum C to this Decision</w:t>
      </w:r>
    </w:p>
    <w:p w14:paraId="6B5ABE75" w14:textId="77777777" w:rsidR="00483C13" w:rsidRDefault="00483C13" w:rsidP="00483C13">
      <w:pPr>
        <w:pStyle w:val="ListParagraph"/>
        <w:spacing w:beforeLines="150" w:before="360" w:afterLines="150" w:after="360" w:line="360" w:lineRule="auto"/>
        <w:ind w:left="1440" w:hanging="720"/>
        <w:rPr>
          <w:rFonts w:ascii="Arial" w:hAnsi="Arial" w:cs="Arial"/>
          <w:sz w:val="24"/>
          <w:szCs w:val="24"/>
          <w:lang w:val="en-US"/>
        </w:rPr>
      </w:pPr>
    </w:p>
    <w:p w14:paraId="13499228" w14:textId="4C7ED80D" w:rsidR="00483C13" w:rsidRDefault="00483C13" w:rsidP="00483C13">
      <w:pPr>
        <w:pStyle w:val="ListParagraph"/>
        <w:spacing w:beforeLines="150" w:before="360" w:afterLines="150" w:after="360" w:line="360" w:lineRule="auto"/>
        <w:ind w:left="1440" w:hanging="720"/>
        <w:rPr>
          <w:rFonts w:ascii="Arial" w:hAnsi="Arial" w:cs="Arial"/>
          <w:sz w:val="24"/>
          <w:szCs w:val="24"/>
          <w:lang w:val="en-US"/>
        </w:rPr>
      </w:pPr>
      <w:r>
        <w:rPr>
          <w:rFonts w:ascii="Arial" w:hAnsi="Arial" w:cs="Arial"/>
          <w:sz w:val="24"/>
          <w:szCs w:val="24"/>
          <w:lang w:val="en-US"/>
        </w:rPr>
        <w:t>2.</w:t>
      </w:r>
      <w:r>
        <w:rPr>
          <w:rFonts w:ascii="Arial" w:hAnsi="Arial" w:cs="Arial"/>
          <w:sz w:val="24"/>
          <w:szCs w:val="24"/>
          <w:lang w:val="en-US"/>
        </w:rPr>
        <w:tab/>
      </w:r>
      <w:r w:rsidRPr="00ED5F8A">
        <w:rPr>
          <w:rFonts w:ascii="Arial" w:hAnsi="Arial" w:cs="Arial"/>
          <w:b/>
          <w:sz w:val="24"/>
          <w:szCs w:val="24"/>
          <w:lang w:val="en-US"/>
        </w:rPr>
        <w:t>Exhibit List</w:t>
      </w:r>
      <w:r w:rsidRPr="00ED5F8A">
        <w:rPr>
          <w:rFonts w:ascii="Arial" w:hAnsi="Arial" w:cs="Arial"/>
          <w:sz w:val="24"/>
          <w:szCs w:val="24"/>
          <w:lang w:val="en-US"/>
        </w:rPr>
        <w:t xml:space="preserve"> – this list comprises all documents that became exhibits in Phase II and Phase III of this proceeding and is attached as Addendum D to this Decision</w:t>
      </w:r>
      <w:r w:rsidR="00E56D51">
        <w:rPr>
          <w:rFonts w:ascii="Arial" w:hAnsi="Arial" w:cs="Arial"/>
          <w:sz w:val="24"/>
          <w:szCs w:val="24"/>
          <w:lang w:val="en-US"/>
        </w:rPr>
        <w:t>.  Counsel for the City and for CRAFT each filed compendiums of the Witness Statements (‘WS”) and Reply Witness Statements (“Reply WS”) for all City witnesses and CRAFT witnesses, respectively, and these are described in the Exhibit List</w:t>
      </w:r>
      <w:r w:rsidR="00746438">
        <w:rPr>
          <w:rFonts w:ascii="Arial" w:hAnsi="Arial" w:cs="Arial"/>
          <w:sz w:val="24"/>
          <w:szCs w:val="24"/>
          <w:lang w:val="en-US"/>
        </w:rPr>
        <w:t>.</w:t>
      </w:r>
    </w:p>
    <w:p w14:paraId="15CA9F19" w14:textId="7F7832DE" w:rsidR="009A085A" w:rsidRDefault="00483C13" w:rsidP="009A085A">
      <w:pPr>
        <w:pStyle w:val="ListParagraph"/>
        <w:spacing w:beforeLines="150" w:before="360" w:afterLines="150" w:after="360" w:line="360" w:lineRule="auto"/>
        <w:ind w:left="1440" w:hanging="720"/>
        <w:rPr>
          <w:rFonts w:ascii="Arial" w:hAnsi="Arial" w:cs="Arial"/>
          <w:bCs/>
          <w:sz w:val="24"/>
          <w:szCs w:val="24"/>
        </w:rPr>
      </w:pPr>
      <w:r>
        <w:rPr>
          <w:rFonts w:ascii="Arial" w:hAnsi="Arial" w:cs="Arial"/>
          <w:sz w:val="24"/>
          <w:szCs w:val="24"/>
          <w:lang w:val="en-US"/>
        </w:rPr>
        <w:lastRenderedPageBreak/>
        <w:t>3.</w:t>
      </w:r>
      <w:r>
        <w:rPr>
          <w:rFonts w:ascii="Arial" w:hAnsi="Arial" w:cs="Arial"/>
          <w:sz w:val="24"/>
          <w:szCs w:val="24"/>
          <w:lang w:val="en-US"/>
        </w:rPr>
        <w:tab/>
      </w:r>
      <w:r w:rsidRPr="00ED5F8A">
        <w:rPr>
          <w:rFonts w:ascii="Arial" w:hAnsi="Arial" w:cs="Arial"/>
          <w:b/>
          <w:sz w:val="24"/>
          <w:szCs w:val="24"/>
          <w:lang w:val="en-US"/>
        </w:rPr>
        <w:t>Motion Materials of CRAFT and of the City of Toronto</w:t>
      </w:r>
      <w:r w:rsidRPr="00ED5F8A">
        <w:rPr>
          <w:rFonts w:ascii="Arial" w:hAnsi="Arial" w:cs="Arial"/>
          <w:sz w:val="24"/>
          <w:szCs w:val="24"/>
          <w:lang w:val="en-US"/>
        </w:rPr>
        <w:t xml:space="preserve"> – these materials are referenced above in paragraph </w:t>
      </w:r>
      <w:r>
        <w:rPr>
          <w:rFonts w:ascii="Arial" w:hAnsi="Arial" w:cs="Arial"/>
          <w:sz w:val="24"/>
          <w:szCs w:val="24"/>
          <w:lang w:val="en-US"/>
        </w:rPr>
        <w:t>[</w:t>
      </w:r>
      <w:r w:rsidR="00E56D51">
        <w:rPr>
          <w:rFonts w:ascii="Arial" w:hAnsi="Arial" w:cs="Arial"/>
          <w:sz w:val="24"/>
          <w:szCs w:val="24"/>
          <w:lang w:val="en-US"/>
        </w:rPr>
        <w:t>20]</w:t>
      </w:r>
      <w:r w:rsidRPr="00ED5F8A">
        <w:rPr>
          <w:rFonts w:ascii="Arial" w:hAnsi="Arial" w:cs="Arial"/>
          <w:sz w:val="24"/>
          <w:szCs w:val="24"/>
          <w:lang w:val="en-US"/>
        </w:rPr>
        <w:t xml:space="preserve"> </w:t>
      </w:r>
      <w:r w:rsidR="0065458F">
        <w:rPr>
          <w:rFonts w:ascii="Arial" w:hAnsi="Arial" w:cs="Arial"/>
          <w:sz w:val="24"/>
          <w:szCs w:val="24"/>
          <w:lang w:val="en-US"/>
        </w:rPr>
        <w:t xml:space="preserve">and comprised the </w:t>
      </w:r>
      <w:r w:rsidR="0065458F" w:rsidRPr="00AF0396">
        <w:rPr>
          <w:rFonts w:ascii="Arial" w:hAnsi="Arial" w:cs="Arial"/>
          <w:bCs/>
          <w:sz w:val="24"/>
          <w:szCs w:val="24"/>
        </w:rPr>
        <w:t>CRAFT SUBMISSIONS RESPECTING CITY’S ORAL</w:t>
      </w:r>
      <w:r w:rsidR="0065458F">
        <w:rPr>
          <w:rFonts w:ascii="Arial" w:hAnsi="Arial" w:cs="Arial"/>
          <w:bCs/>
          <w:sz w:val="24"/>
          <w:szCs w:val="24"/>
        </w:rPr>
        <w:t xml:space="preserve"> </w:t>
      </w:r>
      <w:r w:rsidR="0065458F" w:rsidRPr="00AF0396">
        <w:rPr>
          <w:rFonts w:ascii="Arial" w:hAnsi="Arial" w:cs="Arial"/>
          <w:bCs/>
          <w:sz w:val="24"/>
          <w:szCs w:val="24"/>
        </w:rPr>
        <w:t>EVI</w:t>
      </w:r>
      <w:r w:rsidR="0065458F">
        <w:rPr>
          <w:rFonts w:ascii="Arial" w:hAnsi="Arial" w:cs="Arial"/>
          <w:bCs/>
          <w:sz w:val="24"/>
          <w:szCs w:val="24"/>
        </w:rPr>
        <w:t>D</w:t>
      </w:r>
      <w:r w:rsidR="0065458F" w:rsidRPr="00AF0396">
        <w:rPr>
          <w:rFonts w:ascii="Arial" w:hAnsi="Arial" w:cs="Arial"/>
          <w:bCs/>
          <w:sz w:val="24"/>
          <w:szCs w:val="24"/>
        </w:rPr>
        <w:t>ENCE AND WITNESS (AND REPLY) STATEMENTS</w:t>
      </w:r>
      <w:r w:rsidR="0065458F">
        <w:rPr>
          <w:rFonts w:ascii="Arial" w:hAnsi="Arial" w:cs="Arial"/>
          <w:bCs/>
          <w:sz w:val="24"/>
          <w:szCs w:val="24"/>
        </w:rPr>
        <w:t xml:space="preserve">, dated January 18, 2021; the </w:t>
      </w:r>
      <w:r w:rsidR="0065458F" w:rsidRPr="00F058DA">
        <w:rPr>
          <w:rFonts w:ascii="Arial" w:hAnsi="Arial" w:cs="Arial"/>
          <w:bCs/>
          <w:sz w:val="24"/>
          <w:szCs w:val="24"/>
        </w:rPr>
        <w:t>CITY OF TORONTO REQUEST FOR DIRECTIONS</w:t>
      </w:r>
      <w:r w:rsidR="0065458F">
        <w:rPr>
          <w:rFonts w:ascii="Arial" w:hAnsi="Arial" w:cs="Arial"/>
          <w:bCs/>
          <w:sz w:val="24"/>
          <w:szCs w:val="24"/>
        </w:rPr>
        <w:t xml:space="preserve">, dated January 17, 2021; and the </w:t>
      </w:r>
      <w:r w:rsidR="0065458F" w:rsidRPr="00F058DA">
        <w:rPr>
          <w:rFonts w:ascii="Arial" w:hAnsi="Arial" w:cs="Arial"/>
          <w:bCs/>
          <w:sz w:val="24"/>
          <w:szCs w:val="24"/>
        </w:rPr>
        <w:t>CITY OF TORONTO SUPPLEMENTARY SUBMISSIONS</w:t>
      </w:r>
      <w:r w:rsidR="0065458F">
        <w:rPr>
          <w:rFonts w:ascii="Arial" w:hAnsi="Arial" w:cs="Arial"/>
          <w:bCs/>
          <w:sz w:val="24"/>
          <w:szCs w:val="24"/>
        </w:rPr>
        <w:t>, dated January 19, 2021; and</w:t>
      </w:r>
    </w:p>
    <w:p w14:paraId="351A0547" w14:textId="77777777" w:rsidR="009A085A" w:rsidRDefault="009A085A" w:rsidP="009A085A">
      <w:pPr>
        <w:pStyle w:val="ListParagraph"/>
        <w:spacing w:beforeLines="150" w:before="360" w:afterLines="150" w:after="360" w:line="360" w:lineRule="auto"/>
        <w:ind w:left="1440" w:hanging="720"/>
        <w:rPr>
          <w:rFonts w:ascii="Arial" w:hAnsi="Arial" w:cs="Arial"/>
          <w:bCs/>
          <w:sz w:val="24"/>
          <w:szCs w:val="24"/>
        </w:rPr>
      </w:pPr>
    </w:p>
    <w:p w14:paraId="551FA6A5" w14:textId="5A8125C2" w:rsidR="00483C13" w:rsidRPr="00485E24" w:rsidRDefault="009A085A" w:rsidP="00483C13">
      <w:pPr>
        <w:pStyle w:val="ListParagraph"/>
        <w:spacing w:beforeLines="150" w:before="360" w:afterLines="150" w:after="360" w:line="360" w:lineRule="auto"/>
        <w:ind w:left="1440" w:hanging="720"/>
        <w:rPr>
          <w:rFonts w:ascii="Arial" w:hAnsi="Arial" w:cs="Arial"/>
          <w:sz w:val="24"/>
          <w:szCs w:val="24"/>
          <w:lang w:val="en-US"/>
        </w:rPr>
      </w:pPr>
      <w:r>
        <w:rPr>
          <w:rFonts w:ascii="Arial" w:hAnsi="Arial" w:cs="Arial"/>
          <w:bCs/>
          <w:sz w:val="24"/>
          <w:szCs w:val="24"/>
        </w:rPr>
        <w:t>4.</w:t>
      </w:r>
      <w:r>
        <w:rPr>
          <w:rFonts w:ascii="Arial" w:hAnsi="Arial" w:cs="Arial"/>
          <w:bCs/>
          <w:sz w:val="24"/>
          <w:szCs w:val="24"/>
        </w:rPr>
        <w:tab/>
      </w:r>
      <w:r w:rsidR="00483C13" w:rsidRPr="009A085A">
        <w:rPr>
          <w:rFonts w:ascii="Arial" w:hAnsi="Arial" w:cs="Arial"/>
          <w:b/>
          <w:bCs/>
          <w:sz w:val="24"/>
          <w:szCs w:val="24"/>
        </w:rPr>
        <w:t>Final Written Submissions of CRAFT, of the City of Toronto and of the Grange Community Association</w:t>
      </w:r>
      <w:r w:rsidR="00483C13" w:rsidRPr="009A085A">
        <w:rPr>
          <w:rFonts w:ascii="Arial" w:hAnsi="Arial" w:cs="Arial"/>
          <w:bCs/>
          <w:sz w:val="24"/>
          <w:szCs w:val="24"/>
        </w:rPr>
        <w:t xml:space="preserve"> –</w:t>
      </w:r>
      <w:r w:rsidR="0065458F" w:rsidRPr="009A085A">
        <w:rPr>
          <w:rFonts w:ascii="Arial" w:hAnsi="Arial" w:cs="Arial"/>
          <w:bCs/>
          <w:sz w:val="24"/>
          <w:szCs w:val="24"/>
        </w:rPr>
        <w:t xml:space="preserve"> submitted as  requested by the Tribunal, comprising CRAFT CLOSING SUBMISSIONS PART I; CRAFT CLOSING SUBMISSIONS TRANSPORTATION EVIDENCE; CLOSING SUBMISSIONS (Rail Deck Design &amp; Structure and Servicing); CLOSING SUBMISSION of the Grange Community Association Inc.;</w:t>
      </w:r>
      <w:r w:rsidR="0065458F" w:rsidRPr="009A085A">
        <w:rPr>
          <w:rFonts w:ascii="Arial" w:hAnsi="Arial" w:cs="Arial"/>
          <w:b/>
          <w:bCs/>
          <w:sz w:val="24"/>
          <w:szCs w:val="24"/>
        </w:rPr>
        <w:t xml:space="preserve"> </w:t>
      </w:r>
      <w:r w:rsidR="0065458F" w:rsidRPr="009A085A">
        <w:rPr>
          <w:rFonts w:ascii="Arial" w:hAnsi="Arial" w:cs="Arial"/>
          <w:bCs/>
          <w:sz w:val="24"/>
          <w:szCs w:val="24"/>
        </w:rPr>
        <w:t>and CITY OF TORONTO CLOSING SUBMISSIONS</w:t>
      </w:r>
      <w:r w:rsidR="00483C13">
        <w:rPr>
          <w:rFonts w:ascii="Arial" w:hAnsi="Arial" w:cs="Arial"/>
          <w:bCs/>
          <w:sz w:val="24"/>
          <w:szCs w:val="24"/>
        </w:rPr>
        <w:t>.</w:t>
      </w:r>
    </w:p>
    <w:p w14:paraId="0841A0CD" w14:textId="77777777" w:rsidR="00761B5B" w:rsidRDefault="00483C13" w:rsidP="00761B5B">
      <w:pPr>
        <w:rPr>
          <w:rFonts w:ascii="Arial" w:hAnsi="Arial" w:cs="Arial"/>
          <w:b/>
          <w:sz w:val="24"/>
          <w:szCs w:val="24"/>
        </w:rPr>
      </w:pPr>
      <w:r>
        <w:rPr>
          <w:rFonts w:ascii="Arial" w:hAnsi="Arial" w:cs="Arial"/>
          <w:b/>
          <w:sz w:val="24"/>
          <w:szCs w:val="24"/>
        </w:rPr>
        <w:t>2.</w:t>
      </w:r>
      <w:r>
        <w:rPr>
          <w:rFonts w:ascii="Arial" w:hAnsi="Arial" w:cs="Arial"/>
          <w:b/>
          <w:sz w:val="24"/>
          <w:szCs w:val="24"/>
        </w:rPr>
        <w:tab/>
      </w:r>
      <w:r w:rsidRPr="00485E24">
        <w:rPr>
          <w:rFonts w:ascii="Arial" w:hAnsi="Arial" w:cs="Arial"/>
          <w:b/>
          <w:sz w:val="24"/>
          <w:szCs w:val="24"/>
        </w:rPr>
        <w:t>THE TEST GOVERNING AN OPA APPLICATION</w:t>
      </w:r>
    </w:p>
    <w:p w14:paraId="3A1B1F7A" w14:textId="77777777" w:rsidR="00761B5B" w:rsidRDefault="00761B5B" w:rsidP="00761B5B">
      <w:pPr>
        <w:rPr>
          <w:rFonts w:ascii="Arial" w:hAnsi="Arial" w:cs="Arial"/>
          <w:b/>
          <w:sz w:val="24"/>
          <w:szCs w:val="24"/>
        </w:rPr>
      </w:pPr>
    </w:p>
    <w:p w14:paraId="71688FDE" w14:textId="668EE2B9" w:rsidR="00483C13" w:rsidRPr="00761B5B" w:rsidRDefault="00761B5B" w:rsidP="00761B5B">
      <w:pPr>
        <w:pStyle w:val="ListParagraph"/>
        <w:numPr>
          <w:ilvl w:val="0"/>
          <w:numId w:val="102"/>
        </w:numPr>
        <w:rPr>
          <w:rFonts w:ascii="Arial" w:hAnsi="Arial" w:cs="Arial"/>
          <w:b/>
          <w:sz w:val="24"/>
          <w:szCs w:val="24"/>
        </w:rPr>
      </w:pPr>
      <w:r>
        <w:rPr>
          <w:rFonts w:ascii="Arial" w:hAnsi="Arial" w:cs="Arial"/>
          <w:b/>
          <w:sz w:val="24"/>
          <w:szCs w:val="24"/>
        </w:rPr>
        <w:t xml:space="preserve"> </w:t>
      </w:r>
      <w:r w:rsidR="00483C13" w:rsidRPr="00761B5B">
        <w:rPr>
          <w:rFonts w:ascii="Arial" w:hAnsi="Arial" w:cs="Arial"/>
          <w:b/>
          <w:sz w:val="24"/>
          <w:szCs w:val="24"/>
        </w:rPr>
        <w:t xml:space="preserve">Position of the City </w:t>
      </w:r>
    </w:p>
    <w:p w14:paraId="71A7FB89" w14:textId="77777777" w:rsidR="00483C13" w:rsidRPr="00483C13" w:rsidRDefault="00483C13" w:rsidP="00483C13">
      <w:pPr>
        <w:pStyle w:val="ListParagraph"/>
        <w:spacing w:beforeLines="150" w:before="360" w:afterLines="150" w:after="360" w:line="360" w:lineRule="auto"/>
        <w:ind w:left="0"/>
        <w:rPr>
          <w:rFonts w:ascii="Arial" w:hAnsi="Arial" w:cs="Arial"/>
          <w:b/>
          <w:sz w:val="24"/>
          <w:szCs w:val="24"/>
        </w:rPr>
      </w:pPr>
    </w:p>
    <w:p w14:paraId="65B6061F" w14:textId="1315C05C" w:rsidR="00FB5BB4" w:rsidRPr="00FB5BB4" w:rsidRDefault="002C1E8E" w:rsidP="00FB5BB4">
      <w:pPr>
        <w:pStyle w:val="ListParagraph"/>
        <w:numPr>
          <w:ilvl w:val="0"/>
          <w:numId w:val="79"/>
        </w:numPr>
        <w:spacing w:beforeLines="150" w:before="360" w:afterLines="150" w:after="360" w:line="360" w:lineRule="auto"/>
        <w:ind w:left="0" w:firstLine="0"/>
        <w:rPr>
          <w:rFonts w:ascii="Arial" w:hAnsi="Arial" w:cs="Arial"/>
          <w:b/>
          <w:sz w:val="24"/>
          <w:szCs w:val="24"/>
        </w:rPr>
      </w:pPr>
      <w:r w:rsidRPr="00483C13">
        <w:rPr>
          <w:rFonts w:ascii="Arial" w:hAnsi="Arial" w:cs="Arial"/>
          <w:sz w:val="24"/>
          <w:szCs w:val="24"/>
        </w:rPr>
        <w:t>The City argued in its final written and oral submiss</w:t>
      </w:r>
      <w:r w:rsidR="002B6D09" w:rsidRPr="00483C13">
        <w:rPr>
          <w:rFonts w:ascii="Arial" w:hAnsi="Arial" w:cs="Arial"/>
          <w:sz w:val="24"/>
          <w:szCs w:val="24"/>
        </w:rPr>
        <w:t xml:space="preserve">ions to the Panel that various subsections of the </w:t>
      </w:r>
      <w:r w:rsidR="002B6D09" w:rsidRPr="00483C13">
        <w:rPr>
          <w:rFonts w:ascii="Arial" w:hAnsi="Arial" w:cs="Arial"/>
          <w:i/>
          <w:iCs/>
          <w:sz w:val="24"/>
          <w:szCs w:val="24"/>
        </w:rPr>
        <w:t xml:space="preserve">Planning Act </w:t>
      </w:r>
      <w:r w:rsidR="00FD30B9" w:rsidRPr="00483C13">
        <w:rPr>
          <w:rFonts w:ascii="Arial" w:hAnsi="Arial" w:cs="Arial"/>
          <w:iCs/>
          <w:sz w:val="24"/>
          <w:szCs w:val="24"/>
        </w:rPr>
        <w:t>R.S.O. 1990 c. P.13 (</w:t>
      </w:r>
      <w:r w:rsidR="002B6D09" w:rsidRPr="00483C13">
        <w:rPr>
          <w:rFonts w:ascii="Arial" w:hAnsi="Arial" w:cs="Arial"/>
          <w:iCs/>
          <w:sz w:val="24"/>
          <w:szCs w:val="24"/>
        </w:rPr>
        <w:t>“PA”</w:t>
      </w:r>
      <w:r w:rsidR="00FD30B9" w:rsidRPr="00483C13">
        <w:rPr>
          <w:rFonts w:ascii="Arial" w:hAnsi="Arial" w:cs="Arial"/>
          <w:iCs/>
          <w:sz w:val="24"/>
          <w:szCs w:val="24"/>
        </w:rPr>
        <w:t xml:space="preserve"> or “Act”</w:t>
      </w:r>
      <w:r w:rsidR="002B6D09" w:rsidRPr="00483C13">
        <w:rPr>
          <w:rFonts w:ascii="Arial" w:hAnsi="Arial" w:cs="Arial"/>
          <w:iCs/>
          <w:sz w:val="24"/>
          <w:szCs w:val="24"/>
        </w:rPr>
        <w:t xml:space="preserve">) </w:t>
      </w:r>
      <w:r w:rsidR="002B6D09" w:rsidRPr="00483C13">
        <w:rPr>
          <w:rFonts w:ascii="Arial" w:hAnsi="Arial" w:cs="Arial"/>
          <w:sz w:val="24"/>
          <w:szCs w:val="24"/>
        </w:rPr>
        <w:t>set out a number of tests</w:t>
      </w:r>
      <w:r w:rsidR="00FD3183" w:rsidRPr="00483C13">
        <w:rPr>
          <w:rFonts w:ascii="Arial" w:hAnsi="Arial" w:cs="Arial"/>
          <w:sz w:val="24"/>
          <w:szCs w:val="24"/>
        </w:rPr>
        <w:t xml:space="preserve"> or criteria</w:t>
      </w:r>
      <w:r w:rsidR="002B6D09" w:rsidRPr="00483C13">
        <w:rPr>
          <w:rFonts w:ascii="Arial" w:hAnsi="Arial" w:cs="Arial"/>
          <w:sz w:val="24"/>
          <w:szCs w:val="24"/>
        </w:rPr>
        <w:t xml:space="preserve"> that each must be applied by the Tribunal in considering the CRAFT OPA:</w:t>
      </w:r>
    </w:p>
    <w:p w14:paraId="2FBBF631" w14:textId="088BB2EC" w:rsidR="00FB5BB4" w:rsidRPr="00FB5BB4" w:rsidRDefault="00FB5BB4" w:rsidP="00FB5BB4">
      <w:pPr>
        <w:pStyle w:val="ListParagraph"/>
        <w:spacing w:beforeLines="150" w:before="360" w:afterLines="150" w:after="360" w:line="360" w:lineRule="auto"/>
        <w:ind w:left="1440" w:hanging="720"/>
        <w:rPr>
          <w:rFonts w:ascii="Arial" w:hAnsi="Arial" w:cs="Arial"/>
          <w:b/>
          <w:sz w:val="24"/>
          <w:szCs w:val="24"/>
        </w:rPr>
      </w:pPr>
      <w:r>
        <w:rPr>
          <w:rFonts w:ascii="Arial" w:hAnsi="Arial" w:cs="Arial"/>
          <w:sz w:val="24"/>
          <w:szCs w:val="24"/>
        </w:rPr>
        <w:t>a</w:t>
      </w:r>
      <w:r w:rsidR="00475E1B">
        <w:rPr>
          <w:rFonts w:ascii="Arial" w:hAnsi="Arial" w:cs="Arial"/>
          <w:sz w:val="24"/>
          <w:szCs w:val="24"/>
        </w:rPr>
        <w:t>.</w:t>
      </w:r>
      <w:r>
        <w:rPr>
          <w:rFonts w:ascii="Arial" w:hAnsi="Arial" w:cs="Arial"/>
          <w:sz w:val="24"/>
          <w:szCs w:val="24"/>
        </w:rPr>
        <w:tab/>
      </w:r>
      <w:r w:rsidRPr="00FB5BB4">
        <w:rPr>
          <w:rFonts w:ascii="Arial" w:hAnsi="Arial" w:cs="Arial"/>
          <w:sz w:val="24"/>
          <w:szCs w:val="24"/>
        </w:rPr>
        <w:t>Section 2, which requires the Tribunal to have regard to matters of provincial interest</w:t>
      </w:r>
      <w:r w:rsidR="00CD2A53">
        <w:rPr>
          <w:rFonts w:ascii="Arial" w:hAnsi="Arial" w:cs="Arial"/>
          <w:sz w:val="24"/>
          <w:szCs w:val="24"/>
        </w:rPr>
        <w:t>;</w:t>
      </w:r>
    </w:p>
    <w:p w14:paraId="58E07138" w14:textId="77777777" w:rsidR="00FB5BB4" w:rsidRPr="00FB5BB4" w:rsidRDefault="00FB5BB4" w:rsidP="00FB5BB4">
      <w:pPr>
        <w:pStyle w:val="ListParagraph"/>
        <w:spacing w:beforeLines="150" w:before="360" w:afterLines="150" w:after="360" w:line="360" w:lineRule="auto"/>
        <w:ind w:left="1440"/>
        <w:rPr>
          <w:rFonts w:ascii="Arial" w:hAnsi="Arial" w:cs="Arial"/>
          <w:b/>
          <w:sz w:val="24"/>
          <w:szCs w:val="24"/>
        </w:rPr>
      </w:pPr>
    </w:p>
    <w:p w14:paraId="35644CC2" w14:textId="0F184FA6" w:rsidR="00FB5BB4" w:rsidRPr="00FB5BB4" w:rsidRDefault="00FB5BB4" w:rsidP="00FB5BB4">
      <w:pPr>
        <w:pStyle w:val="ListParagraph"/>
        <w:spacing w:beforeLines="150" w:before="360" w:afterLines="150" w:after="360" w:line="360" w:lineRule="auto"/>
        <w:ind w:left="1440" w:hanging="720"/>
        <w:rPr>
          <w:rFonts w:ascii="Arial" w:hAnsi="Arial" w:cs="Arial"/>
          <w:b/>
          <w:sz w:val="24"/>
          <w:szCs w:val="24"/>
        </w:rPr>
      </w:pPr>
      <w:r>
        <w:rPr>
          <w:rFonts w:ascii="Arial" w:hAnsi="Arial" w:cs="Arial"/>
          <w:sz w:val="24"/>
          <w:szCs w:val="24"/>
        </w:rPr>
        <w:t>b</w:t>
      </w:r>
      <w:r w:rsidR="00475E1B">
        <w:rPr>
          <w:rFonts w:ascii="Arial" w:hAnsi="Arial" w:cs="Arial"/>
          <w:sz w:val="24"/>
          <w:szCs w:val="24"/>
        </w:rPr>
        <w:t>.</w:t>
      </w:r>
      <w:r>
        <w:rPr>
          <w:rFonts w:ascii="Arial" w:hAnsi="Arial" w:cs="Arial"/>
          <w:sz w:val="24"/>
          <w:szCs w:val="24"/>
        </w:rPr>
        <w:tab/>
      </w:r>
      <w:r w:rsidRPr="00FB5BB4">
        <w:rPr>
          <w:rFonts w:ascii="Arial" w:hAnsi="Arial" w:cs="Arial"/>
          <w:sz w:val="24"/>
          <w:szCs w:val="24"/>
        </w:rPr>
        <w:t xml:space="preserve">Subsection 2.1(1), which requires the Tribunal to have regard to any decision of Council on the same planning matter </w:t>
      </w:r>
    </w:p>
    <w:p w14:paraId="63E17907" w14:textId="77777777" w:rsidR="00FB5BB4" w:rsidRPr="00FB5BB4" w:rsidRDefault="00FB5BB4" w:rsidP="00FB5BB4">
      <w:pPr>
        <w:pStyle w:val="ListParagraph"/>
        <w:rPr>
          <w:rFonts w:ascii="Arial" w:hAnsi="Arial" w:cs="Arial"/>
          <w:sz w:val="24"/>
          <w:szCs w:val="24"/>
        </w:rPr>
      </w:pPr>
    </w:p>
    <w:p w14:paraId="5BECF77B" w14:textId="3C31FB4F" w:rsidR="00FB5BB4" w:rsidRPr="00FB5BB4" w:rsidRDefault="00CD2A53" w:rsidP="00CD2A53">
      <w:pPr>
        <w:pStyle w:val="ListParagraph"/>
        <w:spacing w:beforeLines="150" w:before="360" w:afterLines="150" w:after="360" w:line="360" w:lineRule="auto"/>
        <w:ind w:left="1440" w:hanging="720"/>
        <w:rPr>
          <w:rFonts w:ascii="Arial" w:hAnsi="Arial" w:cs="Arial"/>
          <w:b/>
          <w:sz w:val="24"/>
          <w:szCs w:val="24"/>
        </w:rPr>
      </w:pPr>
      <w:r>
        <w:rPr>
          <w:rFonts w:ascii="Arial" w:hAnsi="Arial" w:cs="Arial"/>
          <w:sz w:val="24"/>
          <w:szCs w:val="24"/>
        </w:rPr>
        <w:lastRenderedPageBreak/>
        <w:t>c</w:t>
      </w:r>
      <w:r w:rsidR="00475E1B">
        <w:rPr>
          <w:rFonts w:ascii="Arial" w:hAnsi="Arial" w:cs="Arial"/>
          <w:sz w:val="24"/>
          <w:szCs w:val="24"/>
        </w:rPr>
        <w:t>.</w:t>
      </w:r>
      <w:r>
        <w:rPr>
          <w:rFonts w:ascii="Arial" w:hAnsi="Arial" w:cs="Arial"/>
          <w:sz w:val="24"/>
          <w:szCs w:val="24"/>
        </w:rPr>
        <w:tab/>
      </w:r>
      <w:r w:rsidR="00FB5BB4" w:rsidRPr="00FB5BB4">
        <w:rPr>
          <w:rFonts w:ascii="Arial" w:hAnsi="Arial" w:cs="Arial"/>
          <w:sz w:val="24"/>
          <w:szCs w:val="24"/>
        </w:rPr>
        <w:t>Subsection 3(5)(a), which requires the Tribunal's decision to be consistent with the in effect P</w:t>
      </w:r>
      <w:r w:rsidR="00FB5BB4">
        <w:rPr>
          <w:rFonts w:ascii="Arial" w:hAnsi="Arial" w:cs="Arial"/>
          <w:sz w:val="24"/>
          <w:szCs w:val="24"/>
        </w:rPr>
        <w:t xml:space="preserve">rovincial </w:t>
      </w:r>
      <w:r w:rsidR="00FB5BB4" w:rsidRPr="00FB5BB4">
        <w:rPr>
          <w:rFonts w:ascii="Arial" w:hAnsi="Arial" w:cs="Arial"/>
          <w:sz w:val="24"/>
          <w:szCs w:val="24"/>
        </w:rPr>
        <w:t>P</w:t>
      </w:r>
      <w:r w:rsidR="00FB5BB4">
        <w:rPr>
          <w:rFonts w:ascii="Arial" w:hAnsi="Arial" w:cs="Arial"/>
          <w:sz w:val="24"/>
          <w:szCs w:val="24"/>
        </w:rPr>
        <w:t xml:space="preserve">olicy </w:t>
      </w:r>
      <w:r w:rsidR="00FB5BB4" w:rsidRPr="00FB5BB4">
        <w:rPr>
          <w:rFonts w:ascii="Arial" w:hAnsi="Arial" w:cs="Arial"/>
          <w:sz w:val="24"/>
          <w:szCs w:val="24"/>
        </w:rPr>
        <w:t>S</w:t>
      </w:r>
      <w:r w:rsidR="00FB5BB4">
        <w:rPr>
          <w:rFonts w:ascii="Arial" w:hAnsi="Arial" w:cs="Arial"/>
          <w:sz w:val="24"/>
          <w:szCs w:val="24"/>
        </w:rPr>
        <w:t>tatement</w:t>
      </w:r>
      <w:r w:rsidR="00BE2CC6">
        <w:rPr>
          <w:rFonts w:ascii="Arial" w:hAnsi="Arial" w:cs="Arial"/>
          <w:sz w:val="24"/>
          <w:szCs w:val="24"/>
        </w:rPr>
        <w:t xml:space="preserve"> (“PPS”)</w:t>
      </w:r>
      <w:r w:rsidR="00FB5BB4" w:rsidRPr="00FB5BB4">
        <w:rPr>
          <w:rFonts w:ascii="Arial" w:hAnsi="Arial" w:cs="Arial"/>
          <w:sz w:val="24"/>
          <w:szCs w:val="24"/>
        </w:rPr>
        <w:t>; and</w:t>
      </w:r>
    </w:p>
    <w:p w14:paraId="2CDEFFC7" w14:textId="77777777" w:rsidR="00FB5BB4" w:rsidRPr="00FB5BB4" w:rsidRDefault="00FB5BB4" w:rsidP="00FB5BB4">
      <w:pPr>
        <w:pStyle w:val="ListParagraph"/>
        <w:rPr>
          <w:rFonts w:ascii="Arial" w:hAnsi="Arial" w:cs="Arial"/>
          <w:sz w:val="24"/>
          <w:szCs w:val="24"/>
        </w:rPr>
      </w:pPr>
    </w:p>
    <w:p w14:paraId="020743D2" w14:textId="0F9A697A" w:rsidR="00FB5BB4" w:rsidRPr="00FB5BB4" w:rsidRDefault="00CD2A53" w:rsidP="00CD2A53">
      <w:pPr>
        <w:pStyle w:val="ListParagraph"/>
        <w:spacing w:beforeLines="150" w:before="360" w:afterLines="150" w:after="360" w:line="360" w:lineRule="auto"/>
        <w:ind w:left="1440" w:hanging="720"/>
        <w:rPr>
          <w:rFonts w:ascii="Arial" w:hAnsi="Arial" w:cs="Arial"/>
          <w:b/>
          <w:sz w:val="24"/>
          <w:szCs w:val="24"/>
        </w:rPr>
      </w:pPr>
      <w:r>
        <w:rPr>
          <w:rFonts w:ascii="Arial" w:hAnsi="Arial" w:cs="Arial"/>
          <w:sz w:val="24"/>
          <w:szCs w:val="24"/>
        </w:rPr>
        <w:t>d</w:t>
      </w:r>
      <w:r w:rsidR="00475E1B">
        <w:rPr>
          <w:rFonts w:ascii="Arial" w:hAnsi="Arial" w:cs="Arial"/>
          <w:sz w:val="24"/>
          <w:szCs w:val="24"/>
        </w:rPr>
        <w:t>.</w:t>
      </w:r>
      <w:r>
        <w:rPr>
          <w:rFonts w:ascii="Arial" w:hAnsi="Arial" w:cs="Arial"/>
          <w:sz w:val="24"/>
          <w:szCs w:val="24"/>
        </w:rPr>
        <w:tab/>
      </w:r>
      <w:r w:rsidR="00FB5BB4" w:rsidRPr="00FB5BB4">
        <w:rPr>
          <w:rFonts w:ascii="Arial" w:hAnsi="Arial" w:cs="Arial"/>
          <w:sz w:val="24"/>
          <w:szCs w:val="24"/>
        </w:rPr>
        <w:t>Subsection 3(5)(b), which requires the Tribunal's decision to conform with applicable provincial plans in effect.</w:t>
      </w:r>
    </w:p>
    <w:p w14:paraId="44814EE1" w14:textId="77777777" w:rsidR="00FB5BB4" w:rsidRPr="00FB5BB4" w:rsidRDefault="00FB5BB4" w:rsidP="00FB5BB4">
      <w:pPr>
        <w:pStyle w:val="ListParagraph"/>
        <w:spacing w:beforeLines="150" w:before="360" w:afterLines="150" w:after="360" w:line="360" w:lineRule="auto"/>
        <w:ind w:left="0"/>
        <w:rPr>
          <w:rFonts w:ascii="Arial" w:hAnsi="Arial" w:cs="Arial"/>
          <w:b/>
          <w:sz w:val="24"/>
          <w:szCs w:val="24"/>
        </w:rPr>
      </w:pPr>
    </w:p>
    <w:p w14:paraId="504EEEEE" w14:textId="03C6648A" w:rsidR="00CD2A53" w:rsidRPr="00CD2A53" w:rsidRDefault="00CD2A53" w:rsidP="00CD2A53">
      <w:pPr>
        <w:pStyle w:val="ListParagraph"/>
        <w:numPr>
          <w:ilvl w:val="0"/>
          <w:numId w:val="79"/>
        </w:numPr>
        <w:spacing w:beforeLines="150" w:before="360" w:afterLines="150" w:after="360" w:line="360" w:lineRule="auto"/>
        <w:ind w:left="0" w:firstLine="0"/>
        <w:rPr>
          <w:rFonts w:ascii="Arial" w:hAnsi="Arial" w:cs="Arial"/>
          <w:b/>
          <w:sz w:val="24"/>
          <w:szCs w:val="24"/>
        </w:rPr>
      </w:pPr>
      <w:r>
        <w:rPr>
          <w:rFonts w:ascii="Arial" w:hAnsi="Arial" w:cs="Arial"/>
          <w:sz w:val="24"/>
          <w:szCs w:val="24"/>
        </w:rPr>
        <w:t xml:space="preserve">Counsel </w:t>
      </w:r>
      <w:r w:rsidR="002B6D09" w:rsidRPr="00CD2A53">
        <w:rPr>
          <w:rFonts w:ascii="Arial" w:hAnsi="Arial" w:cs="Arial"/>
          <w:sz w:val="24"/>
          <w:szCs w:val="24"/>
        </w:rPr>
        <w:t xml:space="preserve">for the </w:t>
      </w:r>
      <w:r w:rsidR="00B42D51" w:rsidRPr="00CD2A53">
        <w:rPr>
          <w:rFonts w:ascii="Arial" w:hAnsi="Arial" w:cs="Arial"/>
          <w:sz w:val="24"/>
          <w:szCs w:val="24"/>
        </w:rPr>
        <w:t>City particularly emphasized</w:t>
      </w:r>
      <w:r w:rsidR="007E434E" w:rsidRPr="00CD2A53">
        <w:rPr>
          <w:rFonts w:ascii="Arial" w:hAnsi="Arial" w:cs="Arial"/>
          <w:sz w:val="24"/>
          <w:szCs w:val="24"/>
        </w:rPr>
        <w:t xml:space="preserve"> that</w:t>
      </w:r>
      <w:r w:rsidR="007E434E" w:rsidRPr="00CD2A53">
        <w:rPr>
          <w:rFonts w:ascii="Arial" w:hAnsi="Arial" w:cs="Arial"/>
          <w:sz w:val="24"/>
          <w:szCs w:val="24"/>
          <w:lang w:eastAsia="en-CA"/>
        </w:rPr>
        <w:t xml:space="preserve"> </w:t>
      </w:r>
      <w:r w:rsidR="00B42D51" w:rsidRPr="00CD2A53">
        <w:rPr>
          <w:rFonts w:ascii="Arial" w:hAnsi="Arial" w:cs="Arial"/>
          <w:sz w:val="24"/>
          <w:szCs w:val="24"/>
          <w:lang w:eastAsia="en-CA"/>
        </w:rPr>
        <w:t xml:space="preserve">subsection 2.1(1) of </w:t>
      </w:r>
      <w:r w:rsidR="007E434E" w:rsidRPr="00CD2A53">
        <w:rPr>
          <w:rFonts w:ascii="Arial" w:hAnsi="Arial" w:cs="Arial"/>
          <w:sz w:val="24"/>
          <w:szCs w:val="24"/>
          <w:lang w:eastAsia="en-CA"/>
        </w:rPr>
        <w:t>the PA</w:t>
      </w:r>
      <w:r>
        <w:rPr>
          <w:rFonts w:ascii="Arial" w:hAnsi="Arial" w:cs="Arial"/>
          <w:sz w:val="24"/>
          <w:szCs w:val="24"/>
          <w:lang w:eastAsia="en-CA"/>
        </w:rPr>
        <w:t xml:space="preserve"> </w:t>
      </w:r>
      <w:r w:rsidRPr="00CD2A53">
        <w:rPr>
          <w:rFonts w:ascii="Arial" w:hAnsi="Arial" w:cs="Arial"/>
          <w:sz w:val="24"/>
          <w:szCs w:val="24"/>
          <w:lang w:eastAsia="en-CA"/>
        </w:rPr>
        <w:t>requires the Tribunal to have regard for decisions of municipal councils:</w:t>
      </w:r>
    </w:p>
    <w:p w14:paraId="4BD59DD9" w14:textId="65DF92F8" w:rsidR="00CD2A53" w:rsidRPr="004E37CD" w:rsidRDefault="00CD2A53" w:rsidP="00CD2A53">
      <w:pPr>
        <w:spacing w:after="0" w:line="240" w:lineRule="auto"/>
        <w:ind w:left="1418" w:right="1418"/>
        <w:jc w:val="both"/>
        <w:rPr>
          <w:rFonts w:ascii="Arial" w:eastAsia="Calibri" w:hAnsi="Arial" w:cs="Arial"/>
          <w:sz w:val="20"/>
          <w:szCs w:val="20"/>
          <w:lang w:eastAsia="en-CA"/>
        </w:rPr>
      </w:pPr>
      <w:r w:rsidRPr="004E37CD">
        <w:rPr>
          <w:rFonts w:ascii="Arial" w:eastAsia="Calibri" w:hAnsi="Arial" w:cs="Arial"/>
          <w:sz w:val="20"/>
          <w:szCs w:val="20"/>
          <w:lang w:eastAsia="en-CA"/>
        </w:rPr>
        <w:t xml:space="preserve">When an approval authority or </w:t>
      </w:r>
      <w:r w:rsidRPr="004E37CD">
        <w:rPr>
          <w:rFonts w:ascii="Arial" w:eastAsia="Calibri" w:hAnsi="Arial" w:cs="Arial"/>
          <w:sz w:val="20"/>
          <w:szCs w:val="20"/>
          <w:u w:val="single"/>
          <w:lang w:eastAsia="en-CA"/>
        </w:rPr>
        <w:t>the Tribunal</w:t>
      </w:r>
      <w:r w:rsidRPr="004E37CD">
        <w:rPr>
          <w:rFonts w:ascii="Arial" w:eastAsia="Calibri" w:hAnsi="Arial" w:cs="Arial"/>
          <w:sz w:val="20"/>
          <w:szCs w:val="20"/>
          <w:lang w:eastAsia="en-CA"/>
        </w:rPr>
        <w:t xml:space="preserve"> makes a decision under this Act that relates to a planning matter, it </w:t>
      </w:r>
      <w:r w:rsidRPr="004E37CD">
        <w:rPr>
          <w:rFonts w:ascii="Arial" w:eastAsia="Calibri" w:hAnsi="Arial" w:cs="Arial"/>
          <w:sz w:val="20"/>
          <w:szCs w:val="20"/>
          <w:u w:val="single"/>
          <w:lang w:eastAsia="en-CA"/>
        </w:rPr>
        <w:t>shall have regard to</w:t>
      </w:r>
      <w:r w:rsidRPr="004E37CD">
        <w:rPr>
          <w:rFonts w:ascii="Arial" w:eastAsia="Calibri" w:hAnsi="Arial" w:cs="Arial"/>
          <w:sz w:val="20"/>
          <w:szCs w:val="20"/>
          <w:lang w:eastAsia="en-CA"/>
        </w:rPr>
        <w:t>,</w:t>
      </w:r>
    </w:p>
    <w:p w14:paraId="4D1621CA" w14:textId="77777777" w:rsidR="00CD2A53" w:rsidRPr="004E37CD" w:rsidRDefault="00CD2A53" w:rsidP="00CD2A53">
      <w:pPr>
        <w:spacing w:after="0" w:line="240" w:lineRule="auto"/>
        <w:ind w:left="1418" w:right="1418"/>
        <w:jc w:val="both"/>
        <w:rPr>
          <w:rFonts w:ascii="Arial" w:eastAsia="Calibri" w:hAnsi="Arial" w:cs="Arial"/>
          <w:sz w:val="20"/>
          <w:szCs w:val="20"/>
          <w:lang w:eastAsia="en-CA"/>
        </w:rPr>
      </w:pPr>
    </w:p>
    <w:p w14:paraId="4017E6D2" w14:textId="614CBA21" w:rsidR="00CD2A53" w:rsidRPr="004E37CD" w:rsidRDefault="00CD2A53" w:rsidP="00CD2A53">
      <w:pPr>
        <w:pStyle w:val="ListParagraph"/>
        <w:numPr>
          <w:ilvl w:val="0"/>
          <w:numId w:val="92"/>
        </w:numPr>
        <w:spacing w:after="0" w:line="240" w:lineRule="auto"/>
        <w:ind w:right="1418"/>
        <w:jc w:val="both"/>
        <w:rPr>
          <w:rFonts w:ascii="Arial" w:eastAsia="Calibri" w:hAnsi="Arial" w:cs="Arial"/>
          <w:sz w:val="20"/>
          <w:szCs w:val="20"/>
          <w:lang w:eastAsia="en-CA"/>
        </w:rPr>
      </w:pPr>
      <w:r w:rsidRPr="004E37CD">
        <w:rPr>
          <w:rFonts w:ascii="Arial" w:eastAsia="Calibri" w:hAnsi="Arial" w:cs="Arial"/>
          <w:sz w:val="20"/>
          <w:szCs w:val="20"/>
          <w:u w:val="single"/>
          <w:lang w:eastAsia="en-CA"/>
        </w:rPr>
        <w:t>any decision that is made under this Act by a municipal council or by an approval authority and relates to the same planning matter</w:t>
      </w:r>
      <w:r w:rsidRPr="004E37CD">
        <w:rPr>
          <w:rFonts w:ascii="Arial" w:eastAsia="Calibri" w:hAnsi="Arial" w:cs="Arial"/>
          <w:sz w:val="20"/>
          <w:szCs w:val="20"/>
          <w:lang w:eastAsia="en-CA"/>
        </w:rPr>
        <w:t>; and</w:t>
      </w:r>
    </w:p>
    <w:p w14:paraId="653D69FC" w14:textId="77777777" w:rsidR="00CD2A53" w:rsidRPr="004E37CD" w:rsidRDefault="00CD2A53" w:rsidP="00CD2A53">
      <w:pPr>
        <w:pStyle w:val="ListParagraph"/>
        <w:spacing w:after="0" w:line="240" w:lineRule="auto"/>
        <w:ind w:left="1418" w:right="1418"/>
        <w:jc w:val="both"/>
        <w:rPr>
          <w:rFonts w:ascii="Arial" w:eastAsia="Calibri" w:hAnsi="Arial" w:cs="Arial"/>
          <w:sz w:val="20"/>
          <w:szCs w:val="20"/>
          <w:lang w:eastAsia="en-CA"/>
        </w:rPr>
      </w:pPr>
    </w:p>
    <w:p w14:paraId="7AE125BD" w14:textId="76EA5A85" w:rsidR="00CD2A53" w:rsidRPr="004E37CD" w:rsidRDefault="00CD2A53" w:rsidP="00CD2A53">
      <w:pPr>
        <w:pStyle w:val="ListParagraph"/>
        <w:numPr>
          <w:ilvl w:val="0"/>
          <w:numId w:val="92"/>
        </w:numPr>
        <w:spacing w:after="0" w:line="240" w:lineRule="auto"/>
        <w:ind w:right="1418"/>
        <w:jc w:val="both"/>
        <w:rPr>
          <w:rFonts w:ascii="Arial" w:eastAsia="Calibri" w:hAnsi="Arial" w:cs="Arial"/>
          <w:sz w:val="20"/>
          <w:szCs w:val="20"/>
          <w:lang w:eastAsia="en-CA"/>
        </w:rPr>
      </w:pPr>
      <w:r w:rsidRPr="004E37CD">
        <w:rPr>
          <w:rFonts w:ascii="Arial" w:eastAsia="Calibri" w:hAnsi="Arial" w:cs="Arial"/>
          <w:sz w:val="20"/>
          <w:szCs w:val="20"/>
          <w:lang w:eastAsia="en-CA"/>
        </w:rPr>
        <w:t>any information and material that the municipal council or approval authority considered in making the decision described in clause (a).</w:t>
      </w:r>
      <w:r w:rsidR="00060429">
        <w:rPr>
          <w:rFonts w:ascii="Arial" w:eastAsia="Calibri" w:hAnsi="Arial" w:cs="Arial"/>
          <w:sz w:val="20"/>
          <w:szCs w:val="20"/>
          <w:lang w:eastAsia="en-CA"/>
        </w:rPr>
        <w:t xml:space="preserve"> </w:t>
      </w:r>
      <w:r w:rsidR="00060429" w:rsidRPr="00060429">
        <w:rPr>
          <w:rFonts w:ascii="Arial" w:eastAsia="Calibri" w:hAnsi="Arial" w:cs="Arial"/>
          <w:sz w:val="24"/>
          <w:szCs w:val="24"/>
          <w:lang w:eastAsia="en-CA"/>
        </w:rPr>
        <w:t>[emphasis added]</w:t>
      </w:r>
      <w:r w:rsidRPr="004E37CD">
        <w:rPr>
          <w:rFonts w:ascii="Arial" w:eastAsia="Calibri" w:hAnsi="Arial" w:cs="Arial"/>
          <w:sz w:val="20"/>
          <w:szCs w:val="20"/>
          <w:lang w:eastAsia="en-CA"/>
        </w:rPr>
        <w:t xml:space="preserve"> </w:t>
      </w:r>
    </w:p>
    <w:p w14:paraId="5CCA4C81" w14:textId="77777777" w:rsidR="00CD2A53" w:rsidRPr="00CD2A53" w:rsidRDefault="00CD2A53" w:rsidP="00CD2A53">
      <w:pPr>
        <w:pStyle w:val="ListParagraph"/>
        <w:spacing w:beforeLines="150" w:before="360" w:afterLines="150" w:after="360" w:line="360" w:lineRule="auto"/>
        <w:ind w:left="0"/>
        <w:rPr>
          <w:rFonts w:ascii="Arial" w:hAnsi="Arial" w:cs="Arial"/>
          <w:b/>
          <w:sz w:val="24"/>
          <w:szCs w:val="24"/>
        </w:rPr>
      </w:pPr>
    </w:p>
    <w:p w14:paraId="087E8013" w14:textId="6767AD08" w:rsidR="004E37CD" w:rsidRDefault="00FD3183" w:rsidP="00CD2A53">
      <w:pPr>
        <w:pStyle w:val="ListParagraph"/>
        <w:numPr>
          <w:ilvl w:val="0"/>
          <w:numId w:val="79"/>
        </w:numPr>
        <w:spacing w:beforeLines="150" w:before="360" w:afterLines="150" w:after="360" w:line="360" w:lineRule="auto"/>
        <w:ind w:left="0" w:firstLine="0"/>
        <w:rPr>
          <w:rFonts w:ascii="Arial" w:hAnsi="Arial" w:cs="Arial"/>
          <w:b/>
          <w:sz w:val="24"/>
          <w:szCs w:val="24"/>
        </w:rPr>
      </w:pPr>
      <w:r w:rsidRPr="00CD2A53">
        <w:rPr>
          <w:rFonts w:ascii="Arial" w:eastAsia="Calibri" w:hAnsi="Arial" w:cs="Arial"/>
          <w:sz w:val="24"/>
          <w:szCs w:val="24"/>
          <w:lang w:eastAsia="en-CA"/>
        </w:rPr>
        <w:t>The City’s legal team</w:t>
      </w:r>
      <w:r w:rsidR="007E434E" w:rsidRPr="00CD2A53">
        <w:rPr>
          <w:rFonts w:ascii="Arial" w:eastAsia="Calibri" w:hAnsi="Arial" w:cs="Arial"/>
          <w:sz w:val="24"/>
          <w:szCs w:val="24"/>
          <w:lang w:eastAsia="en-CA"/>
        </w:rPr>
        <w:t xml:space="preserve"> noted that the City Council refused the CRAFT OPA on the basis that it was </w:t>
      </w:r>
      <w:r w:rsidR="004E37CD">
        <w:rPr>
          <w:rFonts w:ascii="Arial" w:eastAsia="Calibri" w:hAnsi="Arial" w:cs="Arial"/>
          <w:sz w:val="24"/>
          <w:szCs w:val="24"/>
          <w:lang w:eastAsia="en-CA"/>
        </w:rPr>
        <w:t>“</w:t>
      </w:r>
      <w:r w:rsidR="007E434E" w:rsidRPr="00CD2A53">
        <w:rPr>
          <w:rFonts w:ascii="Arial" w:eastAsia="Calibri" w:hAnsi="Arial" w:cs="Arial"/>
          <w:sz w:val="24"/>
          <w:szCs w:val="24"/>
          <w:lang w:eastAsia="en-CA"/>
        </w:rPr>
        <w:t>premature</w:t>
      </w:r>
      <w:r w:rsidR="004E37CD">
        <w:rPr>
          <w:rFonts w:ascii="Arial" w:eastAsia="Calibri" w:hAnsi="Arial" w:cs="Arial"/>
          <w:sz w:val="24"/>
          <w:szCs w:val="24"/>
          <w:lang w:eastAsia="en-CA"/>
        </w:rPr>
        <w:t>”</w:t>
      </w:r>
      <w:r w:rsidR="007E434E" w:rsidRPr="00CD2A53">
        <w:rPr>
          <w:rFonts w:ascii="Arial" w:eastAsia="Calibri" w:hAnsi="Arial" w:cs="Arial"/>
          <w:sz w:val="24"/>
          <w:szCs w:val="24"/>
          <w:lang w:eastAsia="en-CA"/>
        </w:rPr>
        <w:t xml:space="preserve"> – a decision that the Panel </w:t>
      </w:r>
      <w:r w:rsidR="00B42D51" w:rsidRPr="00CD2A53">
        <w:rPr>
          <w:rFonts w:ascii="Arial" w:eastAsia="Calibri" w:hAnsi="Arial" w:cs="Arial"/>
          <w:sz w:val="24"/>
          <w:szCs w:val="24"/>
          <w:lang w:eastAsia="en-CA"/>
        </w:rPr>
        <w:t xml:space="preserve">therefore </w:t>
      </w:r>
      <w:r w:rsidR="00FD30B9" w:rsidRPr="00CD2A53">
        <w:rPr>
          <w:rFonts w:ascii="Arial" w:eastAsia="Calibri" w:hAnsi="Arial" w:cs="Arial"/>
          <w:sz w:val="24"/>
          <w:szCs w:val="24"/>
          <w:lang w:eastAsia="en-CA"/>
        </w:rPr>
        <w:t>shall</w:t>
      </w:r>
      <w:r w:rsidR="007E434E" w:rsidRPr="00CD2A53">
        <w:rPr>
          <w:rFonts w:ascii="Arial" w:eastAsia="Calibri" w:hAnsi="Arial" w:cs="Arial"/>
          <w:sz w:val="24"/>
          <w:szCs w:val="24"/>
          <w:lang w:eastAsia="en-CA"/>
        </w:rPr>
        <w:t xml:space="preserve"> “have regard for”.</w:t>
      </w:r>
    </w:p>
    <w:p w14:paraId="4EE89093" w14:textId="77777777" w:rsidR="004E37CD" w:rsidRDefault="004E37CD" w:rsidP="004E37CD">
      <w:pPr>
        <w:pStyle w:val="ListParagraph"/>
        <w:spacing w:beforeLines="150" w:before="360" w:afterLines="150" w:after="360" w:line="360" w:lineRule="auto"/>
        <w:ind w:left="0"/>
        <w:rPr>
          <w:rFonts w:ascii="Arial" w:hAnsi="Arial" w:cs="Arial"/>
          <w:b/>
          <w:sz w:val="24"/>
          <w:szCs w:val="24"/>
        </w:rPr>
      </w:pPr>
    </w:p>
    <w:p w14:paraId="3D821BFD" w14:textId="54F1CDA0" w:rsidR="004E37CD" w:rsidRPr="004E37CD" w:rsidRDefault="007E434E" w:rsidP="004E37CD">
      <w:pPr>
        <w:pStyle w:val="ListParagraph"/>
        <w:numPr>
          <w:ilvl w:val="0"/>
          <w:numId w:val="79"/>
        </w:numPr>
        <w:spacing w:beforeLines="150" w:before="360" w:afterLines="150" w:after="360" w:line="360" w:lineRule="auto"/>
        <w:ind w:left="0" w:firstLine="0"/>
        <w:rPr>
          <w:rFonts w:ascii="Arial" w:hAnsi="Arial" w:cs="Arial"/>
          <w:b/>
          <w:sz w:val="24"/>
          <w:szCs w:val="24"/>
        </w:rPr>
      </w:pPr>
      <w:r w:rsidRPr="004E37CD">
        <w:rPr>
          <w:rFonts w:ascii="Arial" w:hAnsi="Arial" w:cs="Arial"/>
          <w:sz w:val="24"/>
          <w:szCs w:val="24"/>
        </w:rPr>
        <w:t>Counsel for the City also argued that</w:t>
      </w:r>
      <w:r w:rsidR="007A670F" w:rsidRPr="004E37CD">
        <w:rPr>
          <w:rFonts w:ascii="Arial" w:hAnsi="Arial" w:cs="Arial"/>
          <w:sz w:val="24"/>
          <w:szCs w:val="24"/>
        </w:rPr>
        <w:t xml:space="preserve"> the Tribunal must also consider numerous</w:t>
      </w:r>
      <w:r w:rsidR="002B6D09" w:rsidRPr="004E37CD">
        <w:rPr>
          <w:rFonts w:ascii="Arial" w:hAnsi="Arial" w:cs="Arial"/>
          <w:sz w:val="24"/>
          <w:szCs w:val="24"/>
        </w:rPr>
        <w:t xml:space="preserve"> policy requirements </w:t>
      </w:r>
      <w:r w:rsidR="007A670F" w:rsidRPr="004E37CD">
        <w:rPr>
          <w:rFonts w:ascii="Arial" w:hAnsi="Arial" w:cs="Arial"/>
          <w:sz w:val="24"/>
          <w:szCs w:val="24"/>
        </w:rPr>
        <w:t>contained in t</w:t>
      </w:r>
      <w:r w:rsidR="002B6D09" w:rsidRPr="004E37CD">
        <w:rPr>
          <w:rFonts w:ascii="Arial" w:hAnsi="Arial" w:cs="Arial"/>
          <w:sz w:val="24"/>
          <w:szCs w:val="24"/>
        </w:rPr>
        <w:t xml:space="preserve">he City’s OP </w:t>
      </w:r>
      <w:r w:rsidR="007A670F" w:rsidRPr="004E37CD">
        <w:rPr>
          <w:rFonts w:ascii="Arial" w:hAnsi="Arial" w:cs="Arial"/>
          <w:sz w:val="24"/>
          <w:szCs w:val="24"/>
        </w:rPr>
        <w:t>and applicable secondary plans thereunder</w:t>
      </w:r>
      <w:r w:rsidR="002B6D09" w:rsidRPr="004E37CD">
        <w:rPr>
          <w:rFonts w:ascii="Arial" w:hAnsi="Arial" w:cs="Arial"/>
          <w:sz w:val="24"/>
          <w:szCs w:val="24"/>
        </w:rPr>
        <w:t>.</w:t>
      </w:r>
    </w:p>
    <w:p w14:paraId="437898F8" w14:textId="77777777" w:rsidR="004E37CD" w:rsidRPr="004E37CD" w:rsidRDefault="004E37CD" w:rsidP="004E37CD">
      <w:pPr>
        <w:pStyle w:val="ListParagraph"/>
        <w:rPr>
          <w:rFonts w:ascii="Arial" w:hAnsi="Arial" w:cs="Arial"/>
          <w:sz w:val="24"/>
          <w:szCs w:val="24"/>
          <w:lang w:eastAsia="en-CA"/>
        </w:rPr>
      </w:pPr>
    </w:p>
    <w:p w14:paraId="597B2991" w14:textId="77777777" w:rsidR="004E37CD" w:rsidRPr="004E37CD" w:rsidRDefault="008D3B2E" w:rsidP="004E37CD">
      <w:pPr>
        <w:pStyle w:val="ListParagraph"/>
        <w:numPr>
          <w:ilvl w:val="0"/>
          <w:numId w:val="79"/>
        </w:numPr>
        <w:spacing w:beforeLines="150" w:before="360" w:afterLines="150" w:after="360" w:line="360" w:lineRule="auto"/>
        <w:ind w:left="0" w:firstLine="0"/>
        <w:rPr>
          <w:rFonts w:ascii="Arial" w:hAnsi="Arial" w:cs="Arial"/>
          <w:b/>
          <w:sz w:val="24"/>
          <w:szCs w:val="24"/>
        </w:rPr>
      </w:pPr>
      <w:r w:rsidRPr="004E37CD">
        <w:rPr>
          <w:rFonts w:ascii="Arial" w:hAnsi="Arial" w:cs="Arial"/>
          <w:sz w:val="24"/>
          <w:szCs w:val="24"/>
          <w:lang w:eastAsia="en-CA"/>
        </w:rPr>
        <w:t>The City’s c</w:t>
      </w:r>
      <w:r w:rsidR="00F44615" w:rsidRPr="004E37CD">
        <w:rPr>
          <w:rFonts w:ascii="Arial" w:hAnsi="Arial" w:cs="Arial"/>
          <w:sz w:val="24"/>
          <w:szCs w:val="24"/>
          <w:lang w:eastAsia="en-CA"/>
        </w:rPr>
        <w:t>ounsel stated that The Railway Lands Central Secondary Plan (“RLCSP”) enacted under the OP</w:t>
      </w:r>
      <w:r w:rsidR="008C48A5" w:rsidRPr="004E37CD">
        <w:rPr>
          <w:rFonts w:ascii="Arial" w:hAnsi="Arial" w:cs="Arial"/>
          <w:sz w:val="24"/>
          <w:szCs w:val="24"/>
          <w:lang w:eastAsia="en-CA"/>
        </w:rPr>
        <w:t xml:space="preserve"> </w:t>
      </w:r>
      <w:r w:rsidR="00F44615" w:rsidRPr="004E37CD">
        <w:rPr>
          <w:rFonts w:ascii="Arial" w:hAnsi="Arial" w:cs="Arial"/>
          <w:sz w:val="24"/>
          <w:szCs w:val="24"/>
          <w:lang w:eastAsia="en-CA"/>
        </w:rPr>
        <w:t xml:space="preserve">has clear policy tests found at policies </w:t>
      </w:r>
      <w:r w:rsidR="00301E32" w:rsidRPr="004E37CD">
        <w:rPr>
          <w:rFonts w:ascii="Arial" w:hAnsi="Arial" w:cs="Arial"/>
          <w:sz w:val="24"/>
          <w:szCs w:val="24"/>
          <w:lang w:eastAsia="en-CA"/>
        </w:rPr>
        <w:t xml:space="preserve">10.5.1 and </w:t>
      </w:r>
      <w:r w:rsidR="00F44615" w:rsidRPr="004E37CD">
        <w:rPr>
          <w:rFonts w:ascii="Arial" w:hAnsi="Arial" w:cs="Arial"/>
          <w:sz w:val="24"/>
          <w:szCs w:val="24"/>
          <w:lang w:eastAsia="en-CA"/>
        </w:rPr>
        <w:t>10.6.2 pertaining to amendments to those plans</w:t>
      </w:r>
    </w:p>
    <w:p w14:paraId="64F692D7" w14:textId="77777777" w:rsidR="004E37CD" w:rsidRPr="004E37CD" w:rsidRDefault="004E37CD" w:rsidP="004E37CD">
      <w:pPr>
        <w:pStyle w:val="ListParagraph"/>
        <w:rPr>
          <w:rFonts w:cs="Arial"/>
          <w:szCs w:val="24"/>
          <w:lang w:eastAsia="en-CA"/>
        </w:rPr>
      </w:pPr>
    </w:p>
    <w:p w14:paraId="03571668" w14:textId="77777777" w:rsidR="004E37CD" w:rsidRPr="004E37CD" w:rsidRDefault="008C48A5" w:rsidP="004E37CD">
      <w:pPr>
        <w:pStyle w:val="ListParagraph"/>
        <w:numPr>
          <w:ilvl w:val="0"/>
          <w:numId w:val="79"/>
        </w:numPr>
        <w:spacing w:beforeLines="150" w:before="360" w:afterLines="150" w:after="360" w:line="360" w:lineRule="auto"/>
        <w:ind w:left="0" w:firstLine="0"/>
        <w:rPr>
          <w:rFonts w:ascii="Arial" w:hAnsi="Arial" w:cs="Arial"/>
          <w:b/>
          <w:sz w:val="24"/>
          <w:szCs w:val="24"/>
        </w:rPr>
      </w:pPr>
      <w:r w:rsidRPr="004E37CD">
        <w:rPr>
          <w:rFonts w:ascii="Arial" w:hAnsi="Arial" w:cs="Arial"/>
          <w:sz w:val="24"/>
          <w:szCs w:val="24"/>
          <w:lang w:eastAsia="en-CA"/>
        </w:rPr>
        <w:t>Similarly, the City’s lawyers maintained that the other applicable secondary plan, the</w:t>
      </w:r>
      <w:r w:rsidR="00F44615" w:rsidRPr="004E37CD">
        <w:rPr>
          <w:rFonts w:ascii="Arial" w:hAnsi="Arial" w:cs="Arial"/>
          <w:sz w:val="24"/>
          <w:szCs w:val="24"/>
          <w:lang w:eastAsia="en-CA"/>
        </w:rPr>
        <w:t xml:space="preserve"> Railway Lands West Secondary Plan</w:t>
      </w:r>
      <w:r w:rsidRPr="004E37CD">
        <w:rPr>
          <w:rFonts w:ascii="Arial" w:hAnsi="Arial" w:cs="Arial"/>
          <w:sz w:val="24"/>
          <w:szCs w:val="24"/>
          <w:lang w:eastAsia="en-CA"/>
        </w:rPr>
        <w:t xml:space="preserve"> (“RLWSP”)</w:t>
      </w:r>
      <w:r w:rsidR="00F44615" w:rsidRPr="004E37CD">
        <w:rPr>
          <w:rFonts w:ascii="Arial" w:hAnsi="Arial" w:cs="Arial"/>
          <w:sz w:val="24"/>
          <w:szCs w:val="24"/>
          <w:lang w:eastAsia="en-CA"/>
        </w:rPr>
        <w:t xml:space="preserve"> has a policy </w:t>
      </w:r>
      <w:r w:rsidR="008D3B2E" w:rsidRPr="004E37CD">
        <w:rPr>
          <w:rFonts w:ascii="Arial" w:hAnsi="Arial" w:cs="Arial"/>
          <w:sz w:val="24"/>
          <w:szCs w:val="24"/>
          <w:lang w:eastAsia="en-CA"/>
        </w:rPr>
        <w:t xml:space="preserve">at 10.3.2.3 </w:t>
      </w:r>
      <w:r w:rsidR="00F44615" w:rsidRPr="004E37CD">
        <w:rPr>
          <w:rFonts w:ascii="Arial" w:hAnsi="Arial" w:cs="Arial"/>
          <w:sz w:val="24"/>
          <w:szCs w:val="24"/>
          <w:lang w:eastAsia="en-CA"/>
        </w:rPr>
        <w:t xml:space="preserve">which </w:t>
      </w:r>
      <w:r w:rsidRPr="004E37CD">
        <w:rPr>
          <w:rFonts w:ascii="Arial" w:hAnsi="Arial" w:cs="Arial"/>
          <w:sz w:val="24"/>
          <w:szCs w:val="24"/>
          <w:lang w:eastAsia="en-CA"/>
        </w:rPr>
        <w:t>mirrors that of the RLCSP</w:t>
      </w:r>
      <w:r w:rsidR="00301E32" w:rsidRPr="004E37CD">
        <w:rPr>
          <w:rFonts w:ascii="Arial" w:hAnsi="Arial" w:cs="Arial"/>
          <w:sz w:val="24"/>
          <w:szCs w:val="24"/>
          <w:lang w:eastAsia="en-CA"/>
        </w:rPr>
        <w:t>, and that there are</w:t>
      </w:r>
      <w:r w:rsidR="00234BA9" w:rsidRPr="004E37CD">
        <w:rPr>
          <w:rFonts w:ascii="Arial" w:hAnsi="Arial" w:cs="Arial"/>
          <w:sz w:val="24"/>
          <w:szCs w:val="24"/>
          <w:lang w:eastAsia="en-CA"/>
        </w:rPr>
        <w:t xml:space="preserve"> further </w:t>
      </w:r>
      <w:r w:rsidR="00301E32" w:rsidRPr="004E37CD">
        <w:rPr>
          <w:rFonts w:ascii="Arial" w:hAnsi="Arial" w:cs="Arial"/>
          <w:sz w:val="24"/>
          <w:szCs w:val="24"/>
          <w:lang w:eastAsia="en-CA"/>
        </w:rPr>
        <w:t>policy tests set out in 10.3.1.1.</w:t>
      </w:r>
    </w:p>
    <w:p w14:paraId="3F033A12" w14:textId="77777777" w:rsidR="004E37CD" w:rsidRPr="004E37CD" w:rsidRDefault="004E37CD" w:rsidP="004E37CD">
      <w:pPr>
        <w:pStyle w:val="ListParagraph"/>
        <w:rPr>
          <w:rFonts w:cs="Arial"/>
          <w:szCs w:val="24"/>
          <w:lang w:eastAsia="en-CA"/>
        </w:rPr>
      </w:pPr>
    </w:p>
    <w:p w14:paraId="6FE6D666" w14:textId="5B6A4D90" w:rsidR="004E37CD" w:rsidRPr="004E37CD" w:rsidRDefault="008C48A5" w:rsidP="004E37CD">
      <w:pPr>
        <w:pStyle w:val="ListParagraph"/>
        <w:numPr>
          <w:ilvl w:val="0"/>
          <w:numId w:val="79"/>
        </w:numPr>
        <w:spacing w:beforeLines="150" w:before="360" w:afterLines="150" w:after="360" w:line="360" w:lineRule="auto"/>
        <w:ind w:left="0" w:firstLine="0"/>
        <w:rPr>
          <w:rFonts w:ascii="Arial" w:hAnsi="Arial" w:cs="Arial"/>
          <w:b/>
          <w:sz w:val="24"/>
          <w:szCs w:val="24"/>
        </w:rPr>
      </w:pPr>
      <w:r w:rsidRPr="004E37CD">
        <w:rPr>
          <w:rFonts w:ascii="Arial" w:hAnsi="Arial" w:cs="Arial"/>
          <w:sz w:val="24"/>
          <w:szCs w:val="24"/>
          <w:lang w:eastAsia="en-CA"/>
        </w:rPr>
        <w:lastRenderedPageBreak/>
        <w:t xml:space="preserve">Finally, counsel noted that </w:t>
      </w:r>
      <w:r w:rsidR="006700F7" w:rsidRPr="004E37CD">
        <w:rPr>
          <w:rFonts w:ascii="Arial" w:hAnsi="Arial" w:cs="Arial"/>
          <w:sz w:val="24"/>
          <w:szCs w:val="24"/>
          <w:lang w:eastAsia="en-CA"/>
        </w:rPr>
        <w:t>RLCSP Policy sets out</w:t>
      </w:r>
      <w:r w:rsidR="00F44615" w:rsidRPr="004E37CD">
        <w:rPr>
          <w:rFonts w:ascii="Arial" w:hAnsi="Arial" w:cs="Arial"/>
          <w:sz w:val="24"/>
          <w:szCs w:val="24"/>
          <w:lang w:eastAsia="en-CA"/>
        </w:rPr>
        <w:t xml:space="preserve"> additional matters</w:t>
      </w:r>
      <w:r w:rsidR="00301E32" w:rsidRPr="004E37CD">
        <w:rPr>
          <w:rFonts w:ascii="Arial" w:hAnsi="Arial" w:cs="Arial"/>
          <w:sz w:val="24"/>
          <w:szCs w:val="24"/>
          <w:lang w:eastAsia="en-CA"/>
        </w:rPr>
        <w:t xml:space="preserve"> pertaining to decking over the </w:t>
      </w:r>
      <w:r w:rsidR="004E37CD">
        <w:rPr>
          <w:rFonts w:ascii="Arial" w:hAnsi="Arial" w:cs="Arial"/>
          <w:sz w:val="24"/>
          <w:szCs w:val="24"/>
          <w:lang w:eastAsia="en-CA"/>
        </w:rPr>
        <w:t>r</w:t>
      </w:r>
      <w:r w:rsidR="00301E32" w:rsidRPr="004E37CD">
        <w:rPr>
          <w:rFonts w:ascii="Arial" w:hAnsi="Arial" w:cs="Arial"/>
          <w:sz w:val="24"/>
          <w:szCs w:val="24"/>
          <w:lang w:eastAsia="en-CA"/>
        </w:rPr>
        <w:t>ail corridor that must be complied with.</w:t>
      </w:r>
    </w:p>
    <w:p w14:paraId="05BBEF6F" w14:textId="77777777" w:rsidR="004E37CD" w:rsidRPr="004E37CD" w:rsidRDefault="004E37CD" w:rsidP="004E37CD">
      <w:pPr>
        <w:pStyle w:val="ListParagraph"/>
        <w:rPr>
          <w:rFonts w:ascii="Arial" w:hAnsi="Arial" w:cs="Arial"/>
          <w:sz w:val="24"/>
          <w:szCs w:val="24"/>
        </w:rPr>
      </w:pPr>
    </w:p>
    <w:p w14:paraId="6AAC7B54" w14:textId="323837C6" w:rsidR="00F711F8" w:rsidRPr="00060429" w:rsidRDefault="006700F7" w:rsidP="00F711F8">
      <w:pPr>
        <w:pStyle w:val="ListParagraph"/>
        <w:numPr>
          <w:ilvl w:val="0"/>
          <w:numId w:val="79"/>
        </w:numPr>
        <w:spacing w:beforeLines="150" w:before="360" w:afterLines="150" w:after="360" w:line="360" w:lineRule="auto"/>
        <w:ind w:left="0" w:firstLine="0"/>
        <w:rPr>
          <w:rFonts w:ascii="Arial" w:hAnsi="Arial" w:cs="Arial"/>
          <w:b/>
          <w:sz w:val="24"/>
          <w:szCs w:val="24"/>
        </w:rPr>
      </w:pPr>
      <w:r w:rsidRPr="004E37CD">
        <w:rPr>
          <w:rFonts w:ascii="Arial" w:hAnsi="Arial" w:cs="Arial"/>
          <w:sz w:val="24"/>
          <w:szCs w:val="24"/>
        </w:rPr>
        <w:t>Obviously, in support of the City’s position that the CRAFT OPA appeal should be denied by the Panel</w:t>
      </w:r>
      <w:r w:rsidR="008D3B2E" w:rsidRPr="004E37CD">
        <w:rPr>
          <w:rFonts w:ascii="Arial" w:hAnsi="Arial" w:cs="Arial"/>
          <w:sz w:val="24"/>
          <w:szCs w:val="24"/>
        </w:rPr>
        <w:t xml:space="preserve"> as </w:t>
      </w:r>
      <w:r w:rsidR="009554DF">
        <w:rPr>
          <w:rFonts w:ascii="Arial" w:hAnsi="Arial" w:cs="Arial"/>
          <w:sz w:val="24"/>
          <w:szCs w:val="24"/>
        </w:rPr>
        <w:t>“</w:t>
      </w:r>
      <w:r w:rsidR="008D3B2E" w:rsidRPr="004E37CD">
        <w:rPr>
          <w:rFonts w:ascii="Arial" w:hAnsi="Arial" w:cs="Arial"/>
          <w:sz w:val="24"/>
          <w:szCs w:val="24"/>
        </w:rPr>
        <w:t>premature</w:t>
      </w:r>
      <w:r w:rsidR="009554DF">
        <w:rPr>
          <w:rFonts w:ascii="Arial" w:hAnsi="Arial" w:cs="Arial"/>
          <w:sz w:val="24"/>
          <w:szCs w:val="24"/>
        </w:rPr>
        <w:t>”</w:t>
      </w:r>
      <w:r w:rsidRPr="004E37CD">
        <w:rPr>
          <w:rFonts w:ascii="Arial" w:hAnsi="Arial" w:cs="Arial"/>
          <w:sz w:val="24"/>
          <w:szCs w:val="24"/>
        </w:rPr>
        <w:t>, the City’s counsel argued that the OPA met none of the requirements and policies described in pa</w:t>
      </w:r>
      <w:r w:rsidR="00FD30B9" w:rsidRPr="004E37CD">
        <w:rPr>
          <w:rFonts w:ascii="Arial" w:hAnsi="Arial" w:cs="Arial"/>
          <w:sz w:val="24"/>
          <w:szCs w:val="24"/>
        </w:rPr>
        <w:t xml:space="preserve">ragraphs </w:t>
      </w:r>
      <w:r w:rsidR="00FB19EF">
        <w:rPr>
          <w:rFonts w:ascii="Arial" w:hAnsi="Arial" w:cs="Arial"/>
          <w:sz w:val="24"/>
          <w:szCs w:val="24"/>
        </w:rPr>
        <w:t>[</w:t>
      </w:r>
      <w:r w:rsidR="00FD30B9" w:rsidRPr="004E37CD">
        <w:rPr>
          <w:rFonts w:ascii="Arial" w:hAnsi="Arial" w:cs="Arial"/>
          <w:sz w:val="24"/>
          <w:szCs w:val="24"/>
        </w:rPr>
        <w:t>2</w:t>
      </w:r>
      <w:r w:rsidR="00E56D51">
        <w:rPr>
          <w:rFonts w:ascii="Arial" w:hAnsi="Arial" w:cs="Arial"/>
          <w:sz w:val="24"/>
          <w:szCs w:val="24"/>
        </w:rPr>
        <w:t>3</w:t>
      </w:r>
      <w:r w:rsidR="00FB19EF">
        <w:rPr>
          <w:rFonts w:ascii="Arial" w:hAnsi="Arial" w:cs="Arial"/>
          <w:sz w:val="24"/>
          <w:szCs w:val="24"/>
        </w:rPr>
        <w:t>]</w:t>
      </w:r>
      <w:r w:rsidR="00FD30B9" w:rsidRPr="004E37CD">
        <w:rPr>
          <w:rFonts w:ascii="Arial" w:hAnsi="Arial" w:cs="Arial"/>
          <w:sz w:val="24"/>
          <w:szCs w:val="24"/>
        </w:rPr>
        <w:t xml:space="preserve"> to </w:t>
      </w:r>
      <w:r w:rsidR="00FB19EF">
        <w:rPr>
          <w:rFonts w:ascii="Arial" w:hAnsi="Arial" w:cs="Arial"/>
          <w:sz w:val="24"/>
          <w:szCs w:val="24"/>
        </w:rPr>
        <w:t>[</w:t>
      </w:r>
      <w:r w:rsidR="00FD30B9" w:rsidRPr="004E37CD">
        <w:rPr>
          <w:rFonts w:ascii="Arial" w:hAnsi="Arial" w:cs="Arial"/>
          <w:sz w:val="24"/>
          <w:szCs w:val="24"/>
        </w:rPr>
        <w:t>2</w:t>
      </w:r>
      <w:r w:rsidR="00E56D51">
        <w:rPr>
          <w:rFonts w:ascii="Arial" w:hAnsi="Arial" w:cs="Arial"/>
          <w:sz w:val="24"/>
          <w:szCs w:val="24"/>
        </w:rPr>
        <w:t>9</w:t>
      </w:r>
      <w:r w:rsidR="00FB19EF">
        <w:rPr>
          <w:rFonts w:ascii="Arial" w:hAnsi="Arial" w:cs="Arial"/>
          <w:sz w:val="24"/>
          <w:szCs w:val="24"/>
        </w:rPr>
        <w:t>]</w:t>
      </w:r>
      <w:r w:rsidRPr="004E37CD">
        <w:rPr>
          <w:rFonts w:ascii="Arial" w:hAnsi="Arial" w:cs="Arial"/>
          <w:sz w:val="24"/>
          <w:szCs w:val="24"/>
        </w:rPr>
        <w:t xml:space="preserve"> above. He concluded that the Tribunal must therefore </w:t>
      </w:r>
      <w:r w:rsidR="009554DF">
        <w:rPr>
          <w:rFonts w:ascii="Arial" w:hAnsi="Arial" w:cs="Arial"/>
          <w:sz w:val="24"/>
          <w:szCs w:val="24"/>
        </w:rPr>
        <w:t>“</w:t>
      </w:r>
      <w:r w:rsidRPr="004E37CD">
        <w:rPr>
          <w:rFonts w:ascii="Arial" w:hAnsi="Arial" w:cs="Arial"/>
          <w:sz w:val="24"/>
          <w:szCs w:val="24"/>
        </w:rPr>
        <w:t>have regard for</w:t>
      </w:r>
      <w:r w:rsidR="009554DF">
        <w:rPr>
          <w:rFonts w:ascii="Arial" w:hAnsi="Arial" w:cs="Arial"/>
          <w:sz w:val="24"/>
          <w:szCs w:val="24"/>
        </w:rPr>
        <w:t>”</w:t>
      </w:r>
      <w:r w:rsidRPr="004E37CD">
        <w:rPr>
          <w:rFonts w:ascii="Arial" w:hAnsi="Arial" w:cs="Arial"/>
          <w:sz w:val="24"/>
          <w:szCs w:val="24"/>
        </w:rPr>
        <w:t xml:space="preserve"> the City Council’s decision to deny the CRAFT OPA and must </w:t>
      </w:r>
      <w:r w:rsidR="006D473E">
        <w:rPr>
          <w:rFonts w:ascii="Arial" w:hAnsi="Arial" w:cs="Arial"/>
          <w:sz w:val="24"/>
          <w:szCs w:val="24"/>
        </w:rPr>
        <w:t>dismiss</w:t>
      </w:r>
      <w:r w:rsidRPr="004E37CD">
        <w:rPr>
          <w:rFonts w:ascii="Arial" w:hAnsi="Arial" w:cs="Arial"/>
          <w:sz w:val="24"/>
          <w:szCs w:val="24"/>
        </w:rPr>
        <w:t xml:space="preserve"> CRAFT’s appeal of that ruling.</w:t>
      </w:r>
    </w:p>
    <w:p w14:paraId="6FA38ADA" w14:textId="7636D576" w:rsidR="00060429" w:rsidRPr="00F711F8" w:rsidRDefault="00060429" w:rsidP="00060429">
      <w:pPr>
        <w:pStyle w:val="ListParagraph"/>
        <w:spacing w:beforeLines="150" w:before="360" w:afterLines="150" w:after="360" w:line="360" w:lineRule="auto"/>
        <w:ind w:left="0"/>
        <w:rPr>
          <w:rFonts w:ascii="Arial" w:hAnsi="Arial" w:cs="Arial"/>
          <w:b/>
          <w:sz w:val="24"/>
          <w:szCs w:val="24"/>
        </w:rPr>
      </w:pPr>
    </w:p>
    <w:p w14:paraId="777D3486" w14:textId="77777777" w:rsidR="00F711F8" w:rsidRPr="00F94DB8" w:rsidRDefault="00F711F8" w:rsidP="00F711F8">
      <w:pPr>
        <w:pStyle w:val="ListParagraph"/>
        <w:spacing w:beforeLines="150" w:before="360" w:afterLines="150" w:after="360" w:line="360" w:lineRule="auto"/>
        <w:rPr>
          <w:rFonts w:ascii="Arial" w:hAnsi="Arial" w:cs="Arial"/>
          <w:b/>
          <w:sz w:val="24"/>
          <w:szCs w:val="24"/>
        </w:rPr>
      </w:pPr>
      <w:r w:rsidRPr="00F711F8">
        <w:rPr>
          <w:rFonts w:ascii="Arial" w:hAnsi="Arial" w:cs="Arial"/>
          <w:b/>
          <w:sz w:val="24"/>
          <w:szCs w:val="24"/>
        </w:rPr>
        <w:t xml:space="preserve">(b) </w:t>
      </w:r>
      <w:r w:rsidRPr="00F94DB8">
        <w:rPr>
          <w:rFonts w:ascii="Arial" w:hAnsi="Arial" w:cs="Arial"/>
          <w:b/>
          <w:sz w:val="24"/>
          <w:szCs w:val="24"/>
        </w:rPr>
        <w:t>Position of CRAFT on the Applicable Test</w:t>
      </w:r>
    </w:p>
    <w:p w14:paraId="4038AA4A" w14:textId="77777777" w:rsidR="00F711F8" w:rsidRPr="00F711F8" w:rsidRDefault="00F711F8" w:rsidP="00F711F8">
      <w:pPr>
        <w:pStyle w:val="ListParagraph"/>
        <w:spacing w:beforeLines="150" w:before="360" w:afterLines="150" w:after="360" w:line="360" w:lineRule="auto"/>
        <w:ind w:left="0"/>
        <w:rPr>
          <w:rFonts w:ascii="Arial" w:hAnsi="Arial" w:cs="Arial"/>
          <w:b/>
          <w:sz w:val="24"/>
          <w:szCs w:val="24"/>
        </w:rPr>
      </w:pPr>
    </w:p>
    <w:p w14:paraId="4956C298" w14:textId="3C86EBE0" w:rsidR="00F711F8" w:rsidRPr="00F711F8" w:rsidRDefault="006700F7" w:rsidP="00F711F8">
      <w:pPr>
        <w:pStyle w:val="ListParagraph"/>
        <w:numPr>
          <w:ilvl w:val="0"/>
          <w:numId w:val="79"/>
        </w:numPr>
        <w:spacing w:beforeLines="150" w:before="360" w:afterLines="150" w:after="360" w:line="360" w:lineRule="auto"/>
        <w:ind w:left="0" w:firstLine="0"/>
        <w:rPr>
          <w:rFonts w:ascii="Arial" w:hAnsi="Arial" w:cs="Arial"/>
          <w:b/>
          <w:sz w:val="24"/>
          <w:szCs w:val="24"/>
        </w:rPr>
      </w:pPr>
      <w:r w:rsidRPr="00F711F8">
        <w:rPr>
          <w:rFonts w:ascii="Arial" w:hAnsi="Arial" w:cs="Arial"/>
          <w:sz w:val="24"/>
          <w:szCs w:val="24"/>
        </w:rPr>
        <w:t xml:space="preserve">CRAFT’s lawyers agree as to what </w:t>
      </w:r>
      <w:r w:rsidR="00E75F68" w:rsidRPr="00F711F8">
        <w:rPr>
          <w:rFonts w:ascii="Arial" w:hAnsi="Arial" w:cs="Arial"/>
          <w:sz w:val="24"/>
          <w:szCs w:val="24"/>
        </w:rPr>
        <w:t xml:space="preserve">provisions of the PA and </w:t>
      </w:r>
      <w:r w:rsidRPr="00F711F8">
        <w:rPr>
          <w:rFonts w:ascii="Arial" w:hAnsi="Arial" w:cs="Arial"/>
          <w:sz w:val="24"/>
          <w:szCs w:val="24"/>
        </w:rPr>
        <w:t>policies of the OP and its secondary plans apply</w:t>
      </w:r>
      <w:r w:rsidR="00EF27A9" w:rsidRPr="00F711F8">
        <w:rPr>
          <w:rFonts w:ascii="Arial" w:hAnsi="Arial" w:cs="Arial"/>
          <w:sz w:val="24"/>
          <w:szCs w:val="24"/>
        </w:rPr>
        <w:t xml:space="preserve"> but disagree with the contention</w:t>
      </w:r>
      <w:r w:rsidRPr="00F711F8">
        <w:rPr>
          <w:rFonts w:ascii="Arial" w:hAnsi="Arial" w:cs="Arial"/>
          <w:sz w:val="24"/>
          <w:szCs w:val="24"/>
        </w:rPr>
        <w:t xml:space="preserve"> that they have failed to meet them.  Moreover, CRAFT’s counsel argue that the City’s legal team has overstated the effect of the </w:t>
      </w:r>
      <w:r w:rsidR="00F711F8">
        <w:rPr>
          <w:rFonts w:ascii="Arial" w:hAnsi="Arial" w:cs="Arial"/>
          <w:sz w:val="24"/>
          <w:szCs w:val="24"/>
        </w:rPr>
        <w:t>“</w:t>
      </w:r>
      <w:r w:rsidRPr="00F711F8">
        <w:rPr>
          <w:rFonts w:ascii="Arial" w:hAnsi="Arial" w:cs="Arial"/>
          <w:sz w:val="24"/>
          <w:szCs w:val="24"/>
        </w:rPr>
        <w:t>have regard to</w:t>
      </w:r>
      <w:r w:rsidR="00F711F8">
        <w:rPr>
          <w:rFonts w:ascii="Arial" w:hAnsi="Arial" w:cs="Arial"/>
          <w:sz w:val="24"/>
          <w:szCs w:val="24"/>
        </w:rPr>
        <w:t>”</w:t>
      </w:r>
      <w:r w:rsidRPr="00F711F8">
        <w:rPr>
          <w:rFonts w:ascii="Arial" w:hAnsi="Arial" w:cs="Arial"/>
          <w:sz w:val="24"/>
          <w:szCs w:val="24"/>
        </w:rPr>
        <w:t xml:space="preserve"> aspect of the test referr</w:t>
      </w:r>
      <w:r w:rsidR="00144F71" w:rsidRPr="00F711F8">
        <w:rPr>
          <w:rFonts w:ascii="Arial" w:hAnsi="Arial" w:cs="Arial"/>
          <w:sz w:val="24"/>
          <w:szCs w:val="24"/>
        </w:rPr>
        <w:t xml:space="preserve">ed to in paragraphs </w:t>
      </w:r>
      <w:r w:rsidR="00FB19EF">
        <w:rPr>
          <w:rFonts w:ascii="Arial" w:hAnsi="Arial" w:cs="Arial"/>
          <w:sz w:val="24"/>
          <w:szCs w:val="24"/>
        </w:rPr>
        <w:t>[</w:t>
      </w:r>
      <w:r w:rsidR="00144F71" w:rsidRPr="00F711F8">
        <w:rPr>
          <w:rFonts w:ascii="Arial" w:hAnsi="Arial" w:cs="Arial"/>
          <w:sz w:val="24"/>
          <w:szCs w:val="24"/>
        </w:rPr>
        <w:t>2</w:t>
      </w:r>
      <w:r w:rsidR="00E56D51">
        <w:rPr>
          <w:rFonts w:ascii="Arial" w:hAnsi="Arial" w:cs="Arial"/>
          <w:sz w:val="24"/>
          <w:szCs w:val="24"/>
        </w:rPr>
        <w:t>3</w:t>
      </w:r>
      <w:r w:rsidR="00FB19EF">
        <w:rPr>
          <w:rFonts w:ascii="Arial" w:hAnsi="Arial" w:cs="Arial"/>
          <w:sz w:val="24"/>
          <w:szCs w:val="24"/>
        </w:rPr>
        <w:t>]</w:t>
      </w:r>
      <w:r w:rsidR="00144F71" w:rsidRPr="00F711F8">
        <w:rPr>
          <w:rFonts w:ascii="Arial" w:hAnsi="Arial" w:cs="Arial"/>
          <w:sz w:val="24"/>
          <w:szCs w:val="24"/>
        </w:rPr>
        <w:t xml:space="preserve"> and </w:t>
      </w:r>
      <w:r w:rsidR="00FB19EF">
        <w:rPr>
          <w:rFonts w:ascii="Arial" w:hAnsi="Arial" w:cs="Arial"/>
          <w:sz w:val="24"/>
          <w:szCs w:val="24"/>
        </w:rPr>
        <w:t>[</w:t>
      </w:r>
      <w:r w:rsidR="00144F71" w:rsidRPr="00F711F8">
        <w:rPr>
          <w:rFonts w:ascii="Arial" w:hAnsi="Arial" w:cs="Arial"/>
          <w:sz w:val="24"/>
          <w:szCs w:val="24"/>
        </w:rPr>
        <w:t>2</w:t>
      </w:r>
      <w:r w:rsidR="00E56D51">
        <w:rPr>
          <w:rFonts w:ascii="Arial" w:hAnsi="Arial" w:cs="Arial"/>
          <w:sz w:val="24"/>
          <w:szCs w:val="24"/>
        </w:rPr>
        <w:t>4</w:t>
      </w:r>
      <w:r w:rsidR="00FB19EF">
        <w:rPr>
          <w:rFonts w:ascii="Arial" w:hAnsi="Arial" w:cs="Arial"/>
          <w:sz w:val="24"/>
          <w:szCs w:val="24"/>
        </w:rPr>
        <w:t>]</w:t>
      </w:r>
      <w:r w:rsidRPr="00F711F8">
        <w:rPr>
          <w:rFonts w:ascii="Arial" w:hAnsi="Arial" w:cs="Arial"/>
          <w:sz w:val="24"/>
          <w:szCs w:val="24"/>
        </w:rPr>
        <w:t xml:space="preserve"> above</w:t>
      </w:r>
      <w:r w:rsidR="0043492C" w:rsidRPr="00F711F8">
        <w:rPr>
          <w:rFonts w:ascii="Arial" w:hAnsi="Arial" w:cs="Arial"/>
          <w:sz w:val="24"/>
          <w:szCs w:val="24"/>
        </w:rPr>
        <w:t>.</w:t>
      </w:r>
    </w:p>
    <w:p w14:paraId="20E8A401" w14:textId="77777777" w:rsidR="00F711F8" w:rsidRPr="00F711F8" w:rsidRDefault="00F711F8" w:rsidP="00F711F8">
      <w:pPr>
        <w:pStyle w:val="ListParagraph"/>
        <w:spacing w:beforeLines="150" w:before="360" w:afterLines="150" w:after="360" w:line="360" w:lineRule="auto"/>
        <w:ind w:left="0"/>
        <w:rPr>
          <w:rFonts w:ascii="Arial" w:hAnsi="Arial" w:cs="Arial"/>
          <w:b/>
          <w:sz w:val="24"/>
          <w:szCs w:val="24"/>
        </w:rPr>
      </w:pPr>
    </w:p>
    <w:p w14:paraId="4D25DE7E" w14:textId="5EADC871" w:rsidR="00285C5D" w:rsidRPr="00285C5D" w:rsidRDefault="00EF27A9" w:rsidP="00285C5D">
      <w:pPr>
        <w:pStyle w:val="ListParagraph"/>
        <w:numPr>
          <w:ilvl w:val="0"/>
          <w:numId w:val="79"/>
        </w:numPr>
        <w:spacing w:beforeLines="150" w:before="360" w:afterLines="150" w:after="360" w:line="360" w:lineRule="auto"/>
        <w:ind w:left="0" w:firstLine="0"/>
        <w:rPr>
          <w:rFonts w:ascii="Arial" w:hAnsi="Arial" w:cs="Arial"/>
          <w:b/>
          <w:sz w:val="24"/>
          <w:szCs w:val="24"/>
        </w:rPr>
      </w:pPr>
      <w:r w:rsidRPr="00F711F8">
        <w:rPr>
          <w:rFonts w:ascii="Arial" w:hAnsi="Arial" w:cs="Arial"/>
          <w:sz w:val="24"/>
          <w:szCs w:val="24"/>
        </w:rPr>
        <w:t>CRAFT’</w:t>
      </w:r>
      <w:r w:rsidR="005301C5" w:rsidRPr="00F711F8">
        <w:rPr>
          <w:rFonts w:ascii="Arial" w:hAnsi="Arial" w:cs="Arial"/>
          <w:sz w:val="24"/>
          <w:szCs w:val="24"/>
        </w:rPr>
        <w:t>s counsel stated</w:t>
      </w:r>
      <w:r w:rsidRPr="00F711F8">
        <w:rPr>
          <w:rFonts w:ascii="Arial" w:hAnsi="Arial" w:cs="Arial"/>
          <w:sz w:val="24"/>
          <w:szCs w:val="24"/>
        </w:rPr>
        <w:t xml:space="preserve"> that </w:t>
      </w:r>
      <w:r w:rsidRPr="00F711F8">
        <w:rPr>
          <w:rFonts w:ascii="Arial" w:hAnsi="Arial" w:cs="Arial"/>
          <w:sz w:val="24"/>
          <w:szCs w:val="24"/>
          <w:lang w:val="en-US"/>
        </w:rPr>
        <w:t>the appropriate tests for the CRAFT OPA are as follows:</w:t>
      </w:r>
    </w:p>
    <w:p w14:paraId="3FA1C045" w14:textId="77777777" w:rsidR="00285C5D" w:rsidRPr="00285C5D" w:rsidRDefault="00285C5D" w:rsidP="00285C5D">
      <w:pPr>
        <w:pStyle w:val="ListParagraph"/>
        <w:rPr>
          <w:rFonts w:ascii="Arial" w:hAnsi="Arial" w:cs="Arial"/>
          <w:b/>
          <w:sz w:val="24"/>
          <w:szCs w:val="24"/>
        </w:rPr>
      </w:pPr>
    </w:p>
    <w:p w14:paraId="355BCFD0" w14:textId="0A6BDDCC" w:rsidR="00285C5D" w:rsidRPr="00285C5D" w:rsidRDefault="00285C5D" w:rsidP="00285C5D">
      <w:pPr>
        <w:pStyle w:val="ListParagraph"/>
        <w:spacing w:beforeLines="150" w:before="360" w:afterLines="150" w:after="360" w:line="360" w:lineRule="auto"/>
        <w:ind w:left="1440" w:hanging="720"/>
        <w:rPr>
          <w:rFonts w:ascii="Arial" w:hAnsi="Arial" w:cs="Arial"/>
          <w:sz w:val="24"/>
          <w:szCs w:val="24"/>
          <w:lang w:val="en-US"/>
        </w:rPr>
      </w:pPr>
      <w:r>
        <w:rPr>
          <w:rFonts w:ascii="Arial" w:hAnsi="Arial" w:cs="Arial"/>
          <w:lang w:val="en-US"/>
        </w:rPr>
        <w:t>a</w:t>
      </w:r>
      <w:r w:rsidR="0068108B">
        <w:rPr>
          <w:rFonts w:ascii="Arial" w:hAnsi="Arial" w:cs="Arial"/>
          <w:lang w:val="en-US"/>
        </w:rPr>
        <w:t>.</w:t>
      </w:r>
      <w:r>
        <w:rPr>
          <w:rFonts w:ascii="Arial" w:hAnsi="Arial" w:cs="Arial"/>
          <w:lang w:val="en-US"/>
        </w:rPr>
        <w:tab/>
      </w:r>
      <w:r w:rsidRPr="00285C5D">
        <w:rPr>
          <w:rFonts w:ascii="Arial" w:hAnsi="Arial" w:cs="Arial"/>
          <w:sz w:val="24"/>
          <w:szCs w:val="24"/>
          <w:lang w:val="en-US"/>
        </w:rPr>
        <w:t xml:space="preserve">Does the CRAFT OPA have appropriate regard for matters of Provincial interest as required by section 2 of the PA? </w:t>
      </w:r>
    </w:p>
    <w:p w14:paraId="1E4022AD" w14:textId="77777777" w:rsidR="00285C5D" w:rsidRPr="00285C5D" w:rsidRDefault="00285C5D" w:rsidP="00285C5D">
      <w:pPr>
        <w:pStyle w:val="ListParagraph"/>
        <w:spacing w:beforeLines="150" w:before="360" w:afterLines="150" w:after="360" w:line="360" w:lineRule="auto"/>
        <w:ind w:left="0"/>
        <w:rPr>
          <w:rFonts w:ascii="Arial" w:hAnsi="Arial" w:cs="Arial"/>
          <w:sz w:val="24"/>
          <w:szCs w:val="24"/>
          <w:lang w:val="en-US"/>
        </w:rPr>
      </w:pPr>
    </w:p>
    <w:p w14:paraId="1D7EFE99" w14:textId="672895ED" w:rsidR="00285C5D" w:rsidRPr="00285C5D" w:rsidRDefault="00285C5D" w:rsidP="00285C5D">
      <w:pPr>
        <w:pStyle w:val="ListParagraph"/>
        <w:spacing w:beforeLines="150" w:before="360" w:afterLines="150" w:after="360" w:line="360" w:lineRule="auto"/>
        <w:ind w:left="1440" w:hanging="720"/>
        <w:rPr>
          <w:rFonts w:ascii="Arial" w:hAnsi="Arial" w:cs="Arial"/>
          <w:sz w:val="24"/>
          <w:szCs w:val="24"/>
          <w:lang w:val="en-US"/>
        </w:rPr>
      </w:pPr>
      <w:r w:rsidRPr="00285C5D">
        <w:rPr>
          <w:rFonts w:ascii="Arial" w:hAnsi="Arial" w:cs="Arial"/>
          <w:sz w:val="24"/>
          <w:szCs w:val="24"/>
          <w:lang w:val="en-US"/>
        </w:rPr>
        <w:t>b</w:t>
      </w:r>
      <w:r w:rsidR="0068108B">
        <w:rPr>
          <w:rFonts w:ascii="Arial" w:hAnsi="Arial" w:cs="Arial"/>
          <w:sz w:val="24"/>
          <w:szCs w:val="24"/>
          <w:lang w:val="en-US"/>
        </w:rPr>
        <w:t>.</w:t>
      </w:r>
      <w:r w:rsidRPr="00285C5D">
        <w:rPr>
          <w:rFonts w:ascii="Arial" w:hAnsi="Arial" w:cs="Arial"/>
          <w:sz w:val="24"/>
          <w:szCs w:val="24"/>
          <w:lang w:val="en-US"/>
        </w:rPr>
        <w:tab/>
        <w:t>Is the CRAFT OPA consistent with the PPS as required by section 3(5)(a) of the PA?</w:t>
      </w:r>
    </w:p>
    <w:p w14:paraId="2BF9EC74" w14:textId="77777777" w:rsidR="00285C5D" w:rsidRPr="00285C5D" w:rsidRDefault="00285C5D" w:rsidP="00285C5D">
      <w:pPr>
        <w:pStyle w:val="ListParagraph"/>
        <w:spacing w:beforeLines="150" w:before="360" w:afterLines="150" w:after="360" w:line="360" w:lineRule="auto"/>
        <w:ind w:left="1440" w:hanging="720"/>
        <w:rPr>
          <w:rFonts w:ascii="Arial" w:hAnsi="Arial" w:cs="Arial"/>
          <w:sz w:val="24"/>
          <w:szCs w:val="24"/>
          <w:lang w:val="en-US"/>
        </w:rPr>
      </w:pPr>
    </w:p>
    <w:p w14:paraId="2DF0F2D0" w14:textId="1B0C957E" w:rsidR="00285C5D" w:rsidRPr="00285C5D" w:rsidRDefault="00285C5D" w:rsidP="00285C5D">
      <w:pPr>
        <w:pStyle w:val="ListParagraph"/>
        <w:spacing w:beforeLines="150" w:before="360" w:afterLines="150" w:after="360" w:line="360" w:lineRule="auto"/>
        <w:ind w:left="1440" w:hanging="720"/>
        <w:rPr>
          <w:rFonts w:ascii="Arial" w:hAnsi="Arial" w:cs="Arial"/>
          <w:sz w:val="24"/>
          <w:szCs w:val="24"/>
          <w:lang w:val="en-US"/>
        </w:rPr>
      </w:pPr>
      <w:r w:rsidRPr="00285C5D">
        <w:rPr>
          <w:rFonts w:ascii="Arial" w:hAnsi="Arial" w:cs="Arial"/>
          <w:sz w:val="24"/>
          <w:szCs w:val="24"/>
          <w:lang w:val="en-US"/>
        </w:rPr>
        <w:t>c</w:t>
      </w:r>
      <w:r w:rsidR="0068108B">
        <w:rPr>
          <w:rFonts w:ascii="Arial" w:hAnsi="Arial" w:cs="Arial"/>
          <w:sz w:val="24"/>
          <w:szCs w:val="24"/>
          <w:lang w:val="en-US"/>
        </w:rPr>
        <w:t>.</w:t>
      </w:r>
      <w:r w:rsidRPr="00285C5D">
        <w:rPr>
          <w:rFonts w:ascii="Arial" w:hAnsi="Arial" w:cs="Arial"/>
          <w:sz w:val="24"/>
          <w:szCs w:val="24"/>
          <w:lang w:val="en-US"/>
        </w:rPr>
        <w:tab/>
        <w:t xml:space="preserve">Does the CRAFT OPA conform with (or not conflict with) the Growth Plan </w:t>
      </w:r>
      <w:r>
        <w:rPr>
          <w:rFonts w:ascii="Arial" w:hAnsi="Arial" w:cs="Arial"/>
          <w:sz w:val="24"/>
          <w:szCs w:val="24"/>
          <w:lang w:val="en-US"/>
        </w:rPr>
        <w:t xml:space="preserve">for the Golden Horseshoe (“Growth Plan”) </w:t>
      </w:r>
      <w:r w:rsidRPr="00285C5D">
        <w:rPr>
          <w:rFonts w:ascii="Arial" w:hAnsi="Arial" w:cs="Arial"/>
          <w:sz w:val="24"/>
          <w:szCs w:val="24"/>
          <w:lang w:val="en-US"/>
        </w:rPr>
        <w:t>as required by s</w:t>
      </w:r>
      <w:r>
        <w:rPr>
          <w:rFonts w:ascii="Arial" w:hAnsi="Arial" w:cs="Arial"/>
          <w:sz w:val="24"/>
          <w:szCs w:val="24"/>
          <w:lang w:val="en-US"/>
        </w:rPr>
        <w:t>ection</w:t>
      </w:r>
      <w:r w:rsidRPr="00285C5D">
        <w:rPr>
          <w:rFonts w:ascii="Arial" w:hAnsi="Arial" w:cs="Arial"/>
          <w:sz w:val="24"/>
          <w:szCs w:val="24"/>
          <w:lang w:val="en-US"/>
        </w:rPr>
        <w:t xml:space="preserve"> 3(5)(b) of the PA?</w:t>
      </w:r>
    </w:p>
    <w:p w14:paraId="0F9FD2C8" w14:textId="77777777" w:rsidR="00285C5D" w:rsidRPr="00285C5D" w:rsidRDefault="00285C5D" w:rsidP="00285C5D">
      <w:pPr>
        <w:pStyle w:val="ListParagraph"/>
        <w:spacing w:beforeLines="150" w:before="360" w:afterLines="150" w:after="360" w:line="360" w:lineRule="auto"/>
        <w:ind w:left="1440" w:hanging="720"/>
        <w:rPr>
          <w:rFonts w:ascii="Arial" w:hAnsi="Arial" w:cs="Arial"/>
          <w:sz w:val="24"/>
          <w:szCs w:val="24"/>
          <w:lang w:val="en-US"/>
        </w:rPr>
      </w:pPr>
    </w:p>
    <w:p w14:paraId="0166057F" w14:textId="1141C79C" w:rsidR="00285C5D" w:rsidRPr="00285C5D" w:rsidRDefault="00285C5D" w:rsidP="00285C5D">
      <w:pPr>
        <w:pStyle w:val="ListParagraph"/>
        <w:spacing w:beforeLines="150" w:before="360" w:afterLines="150" w:after="360" w:line="360" w:lineRule="auto"/>
        <w:ind w:left="1440" w:hanging="720"/>
        <w:rPr>
          <w:rFonts w:ascii="Arial" w:hAnsi="Arial" w:cs="Arial"/>
          <w:sz w:val="24"/>
          <w:szCs w:val="24"/>
          <w:lang w:val="en-US"/>
        </w:rPr>
      </w:pPr>
      <w:r w:rsidRPr="00285C5D">
        <w:rPr>
          <w:rFonts w:ascii="Arial" w:hAnsi="Arial" w:cs="Arial"/>
          <w:sz w:val="24"/>
          <w:szCs w:val="24"/>
          <w:lang w:val="en-US"/>
        </w:rPr>
        <w:lastRenderedPageBreak/>
        <w:t>d</w:t>
      </w:r>
      <w:r w:rsidR="0068108B">
        <w:rPr>
          <w:rFonts w:ascii="Arial" w:hAnsi="Arial" w:cs="Arial"/>
          <w:sz w:val="24"/>
          <w:szCs w:val="24"/>
          <w:lang w:val="en-US"/>
        </w:rPr>
        <w:t>.</w:t>
      </w:r>
      <w:r w:rsidRPr="00285C5D">
        <w:rPr>
          <w:rFonts w:ascii="Arial" w:hAnsi="Arial" w:cs="Arial"/>
          <w:sz w:val="24"/>
          <w:szCs w:val="24"/>
          <w:lang w:val="en-US"/>
        </w:rPr>
        <w:tab/>
        <w:t xml:space="preserve">Recognizing that it is itself an amendment to the City’s Official Plan and the Railway Lands Central and Railway Lands West Secondary Plans, does the CRAFT OPA nevertheless implement those plans? </w:t>
      </w:r>
      <w:r w:rsidRPr="00285C5D">
        <w:rPr>
          <w:rFonts w:ascii="Arial" w:hAnsi="Arial" w:cs="Arial"/>
          <w:iCs/>
          <w:sz w:val="24"/>
          <w:szCs w:val="24"/>
          <w:lang w:val="en-US"/>
        </w:rPr>
        <w:t>(This test is not contained in the PA but arises from decades of OMB/LPAT jurisprudence)</w:t>
      </w:r>
      <w:r w:rsidRPr="00285C5D">
        <w:rPr>
          <w:rFonts w:ascii="Arial" w:hAnsi="Arial" w:cs="Arial"/>
          <w:sz w:val="24"/>
          <w:szCs w:val="24"/>
          <w:lang w:val="en-US"/>
        </w:rPr>
        <w:t>, and</w:t>
      </w:r>
    </w:p>
    <w:p w14:paraId="41ED8D83" w14:textId="77777777" w:rsidR="00285C5D" w:rsidRPr="00285C5D" w:rsidRDefault="00285C5D" w:rsidP="00285C5D">
      <w:pPr>
        <w:pStyle w:val="ListParagraph"/>
        <w:spacing w:beforeLines="150" w:before="360" w:afterLines="150" w:after="360" w:line="360" w:lineRule="auto"/>
        <w:ind w:left="1440" w:hanging="720"/>
        <w:rPr>
          <w:rFonts w:ascii="Arial" w:hAnsi="Arial" w:cs="Arial"/>
          <w:sz w:val="24"/>
          <w:szCs w:val="24"/>
          <w:lang w:val="en-US"/>
        </w:rPr>
      </w:pPr>
    </w:p>
    <w:p w14:paraId="515AB328" w14:textId="74CF22B2" w:rsidR="00285C5D" w:rsidRPr="00285C5D" w:rsidRDefault="00285C5D" w:rsidP="00285C5D">
      <w:pPr>
        <w:pStyle w:val="ListParagraph"/>
        <w:spacing w:beforeLines="150" w:before="360" w:afterLines="150" w:after="360" w:line="360" w:lineRule="auto"/>
        <w:ind w:left="1440" w:hanging="720"/>
        <w:rPr>
          <w:rFonts w:ascii="Arial" w:hAnsi="Arial" w:cs="Arial"/>
          <w:sz w:val="24"/>
          <w:szCs w:val="24"/>
          <w:lang w:val="en-US"/>
        </w:rPr>
      </w:pPr>
      <w:r w:rsidRPr="00285C5D">
        <w:rPr>
          <w:rFonts w:ascii="Arial" w:hAnsi="Arial" w:cs="Arial"/>
          <w:sz w:val="24"/>
          <w:szCs w:val="24"/>
          <w:lang w:val="en-US"/>
        </w:rPr>
        <w:t>e</w:t>
      </w:r>
      <w:r w:rsidR="0068108B">
        <w:rPr>
          <w:rFonts w:ascii="Arial" w:hAnsi="Arial" w:cs="Arial"/>
          <w:sz w:val="24"/>
          <w:szCs w:val="24"/>
          <w:lang w:val="en-US"/>
        </w:rPr>
        <w:t>.</w:t>
      </w:r>
      <w:r w:rsidRPr="00285C5D">
        <w:rPr>
          <w:rFonts w:ascii="Arial" w:hAnsi="Arial" w:cs="Arial"/>
          <w:sz w:val="24"/>
          <w:szCs w:val="24"/>
          <w:lang w:val="en-US"/>
        </w:rPr>
        <w:tab/>
        <w:t xml:space="preserve">Does the CRAFT OPA represent good planning? </w:t>
      </w:r>
      <w:r w:rsidRPr="00285C5D">
        <w:rPr>
          <w:rFonts w:ascii="Arial" w:hAnsi="Arial" w:cs="Arial"/>
          <w:iCs/>
          <w:sz w:val="24"/>
          <w:szCs w:val="24"/>
          <w:lang w:val="en-US"/>
        </w:rPr>
        <w:t>(Again, not set out in the PA but arises from decades of OMB/LPAT jurisprudence.)</w:t>
      </w:r>
    </w:p>
    <w:p w14:paraId="4BEF8A84" w14:textId="77777777" w:rsidR="00285C5D" w:rsidRPr="00285C5D" w:rsidRDefault="00285C5D" w:rsidP="00285C5D">
      <w:pPr>
        <w:pStyle w:val="ListParagraph"/>
        <w:spacing w:beforeLines="150" w:before="360" w:afterLines="150" w:after="360" w:line="360" w:lineRule="auto"/>
        <w:ind w:left="0"/>
        <w:rPr>
          <w:rFonts w:ascii="Arial" w:hAnsi="Arial" w:cs="Arial"/>
          <w:b/>
          <w:sz w:val="24"/>
          <w:szCs w:val="24"/>
        </w:rPr>
      </w:pPr>
    </w:p>
    <w:p w14:paraId="2BE553E2" w14:textId="1F13BF0D" w:rsidR="00285C5D" w:rsidRPr="00285C5D" w:rsidRDefault="00285C5D" w:rsidP="00285C5D">
      <w:pPr>
        <w:pStyle w:val="ListParagraph"/>
        <w:spacing w:beforeLines="150" w:before="360" w:afterLines="150" w:after="360" w:line="360" w:lineRule="auto"/>
        <w:ind w:left="0"/>
        <w:rPr>
          <w:rFonts w:ascii="Arial" w:hAnsi="Arial" w:cs="Arial"/>
          <w:b/>
          <w:sz w:val="24"/>
          <w:szCs w:val="24"/>
        </w:rPr>
      </w:pPr>
      <w:r>
        <w:rPr>
          <w:rFonts w:ascii="Arial" w:hAnsi="Arial" w:cs="Arial"/>
          <w:iCs/>
          <w:sz w:val="24"/>
          <w:szCs w:val="24"/>
          <w:lang w:val="en-US"/>
        </w:rPr>
        <w:t>T</w:t>
      </w:r>
      <w:r w:rsidR="000125EB" w:rsidRPr="00285C5D">
        <w:rPr>
          <w:rFonts w:ascii="Arial" w:hAnsi="Arial" w:cs="Arial"/>
          <w:iCs/>
          <w:sz w:val="24"/>
          <w:szCs w:val="24"/>
          <w:lang w:val="en-US"/>
        </w:rPr>
        <w:t>he Tribunal notes that th</w:t>
      </w:r>
      <w:r w:rsidR="00092A31" w:rsidRPr="00285C5D">
        <w:rPr>
          <w:rFonts w:ascii="Arial" w:hAnsi="Arial" w:cs="Arial"/>
          <w:iCs/>
          <w:sz w:val="24"/>
          <w:szCs w:val="24"/>
          <w:lang w:val="en-US"/>
        </w:rPr>
        <w:t>e above elements are largely</w:t>
      </w:r>
      <w:r w:rsidR="000125EB" w:rsidRPr="00285C5D">
        <w:rPr>
          <w:rFonts w:ascii="Arial" w:hAnsi="Arial" w:cs="Arial"/>
          <w:iCs/>
          <w:sz w:val="24"/>
          <w:szCs w:val="24"/>
          <w:lang w:val="en-US"/>
        </w:rPr>
        <w:t xml:space="preserve"> </w:t>
      </w:r>
      <w:r w:rsidR="00E56D51">
        <w:rPr>
          <w:rFonts w:ascii="Arial" w:hAnsi="Arial" w:cs="Arial"/>
          <w:iCs/>
          <w:sz w:val="24"/>
          <w:szCs w:val="24"/>
          <w:lang w:val="en-US"/>
        </w:rPr>
        <w:t>consistent</w:t>
      </w:r>
      <w:r w:rsidR="000125EB" w:rsidRPr="00285C5D">
        <w:rPr>
          <w:rFonts w:ascii="Arial" w:hAnsi="Arial" w:cs="Arial"/>
          <w:iCs/>
          <w:sz w:val="24"/>
          <w:szCs w:val="24"/>
          <w:lang w:val="en-US"/>
        </w:rPr>
        <w:t xml:space="preserve"> with the City’s proposed tests.</w:t>
      </w:r>
    </w:p>
    <w:p w14:paraId="1CAE54F7" w14:textId="77777777" w:rsidR="00285C5D" w:rsidRPr="00285C5D" w:rsidRDefault="00285C5D" w:rsidP="00285C5D">
      <w:pPr>
        <w:pStyle w:val="ListParagraph"/>
        <w:spacing w:beforeLines="150" w:before="360" w:afterLines="150" w:after="360" w:line="360" w:lineRule="auto"/>
        <w:ind w:left="0"/>
        <w:rPr>
          <w:rFonts w:ascii="Arial" w:hAnsi="Arial" w:cs="Arial"/>
          <w:b/>
          <w:sz w:val="24"/>
          <w:szCs w:val="24"/>
        </w:rPr>
      </w:pPr>
    </w:p>
    <w:p w14:paraId="6075B0B2" w14:textId="61218352" w:rsidR="00285C5D" w:rsidRPr="00285C5D" w:rsidRDefault="00F4739D" w:rsidP="00285C5D">
      <w:pPr>
        <w:pStyle w:val="ListParagraph"/>
        <w:numPr>
          <w:ilvl w:val="0"/>
          <w:numId w:val="79"/>
        </w:numPr>
        <w:spacing w:beforeLines="150" w:before="360" w:afterLines="150" w:after="360" w:line="360" w:lineRule="auto"/>
        <w:ind w:left="0" w:firstLine="0"/>
        <w:rPr>
          <w:rFonts w:ascii="Arial" w:hAnsi="Arial" w:cs="Arial"/>
          <w:b/>
          <w:sz w:val="24"/>
          <w:szCs w:val="24"/>
        </w:rPr>
      </w:pPr>
      <w:r w:rsidRPr="00285C5D">
        <w:rPr>
          <w:rFonts w:ascii="Arial" w:hAnsi="Arial" w:cs="Arial"/>
          <w:sz w:val="24"/>
          <w:szCs w:val="24"/>
        </w:rPr>
        <w:t xml:space="preserve">However, CRAFT’s counsel added a </w:t>
      </w:r>
      <w:r w:rsidR="005C1D93" w:rsidRPr="00285C5D">
        <w:rPr>
          <w:rFonts w:ascii="Arial" w:hAnsi="Arial" w:cs="Arial"/>
          <w:sz w:val="24"/>
          <w:szCs w:val="24"/>
        </w:rPr>
        <w:t>further refinement to highlight</w:t>
      </w:r>
      <w:r w:rsidR="00CE2C49" w:rsidRPr="00285C5D">
        <w:rPr>
          <w:rFonts w:ascii="Arial" w:hAnsi="Arial" w:cs="Arial"/>
          <w:sz w:val="24"/>
          <w:szCs w:val="24"/>
        </w:rPr>
        <w:t xml:space="preserve"> two essential </w:t>
      </w:r>
      <w:r w:rsidR="00285C5D">
        <w:rPr>
          <w:rFonts w:ascii="Arial" w:hAnsi="Arial" w:cs="Arial"/>
          <w:sz w:val="24"/>
          <w:szCs w:val="24"/>
        </w:rPr>
        <w:t>“</w:t>
      </w:r>
      <w:r w:rsidR="00CE2C49" w:rsidRPr="00285C5D">
        <w:rPr>
          <w:rFonts w:ascii="Arial" w:hAnsi="Arial" w:cs="Arial"/>
          <w:sz w:val="24"/>
          <w:szCs w:val="24"/>
        </w:rPr>
        <w:t>big picture</w:t>
      </w:r>
      <w:r w:rsidR="00285C5D">
        <w:rPr>
          <w:rFonts w:ascii="Arial" w:hAnsi="Arial" w:cs="Arial"/>
          <w:sz w:val="24"/>
          <w:szCs w:val="24"/>
        </w:rPr>
        <w:t>”</w:t>
      </w:r>
      <w:r w:rsidR="00CE2C49" w:rsidRPr="00285C5D">
        <w:rPr>
          <w:rFonts w:ascii="Arial" w:hAnsi="Arial" w:cs="Arial"/>
          <w:sz w:val="24"/>
          <w:szCs w:val="24"/>
        </w:rPr>
        <w:t xml:space="preserve"> questions for the Panel to consider, given that this application solely concerns an OPA and not</w:t>
      </w:r>
      <w:r w:rsidR="00CE2C49" w:rsidRPr="00285C5D">
        <w:rPr>
          <w:rFonts w:ascii="Arial" w:hAnsi="Arial" w:cs="Arial"/>
          <w:sz w:val="24"/>
          <w:szCs w:val="24"/>
          <w:lang w:val="en-US"/>
        </w:rPr>
        <w:t xml:space="preserve"> a rezoning or a site plan application: </w:t>
      </w:r>
    </w:p>
    <w:p w14:paraId="519BA461" w14:textId="77777777" w:rsidR="00285C5D" w:rsidRPr="00285C5D" w:rsidRDefault="00285C5D" w:rsidP="00285C5D">
      <w:pPr>
        <w:pStyle w:val="ListParagraph"/>
        <w:spacing w:beforeLines="150" w:before="360" w:afterLines="150" w:after="360" w:line="360" w:lineRule="auto"/>
        <w:ind w:left="0"/>
        <w:rPr>
          <w:rFonts w:ascii="Arial" w:hAnsi="Arial" w:cs="Arial"/>
          <w:b/>
          <w:sz w:val="24"/>
          <w:szCs w:val="24"/>
        </w:rPr>
      </w:pPr>
    </w:p>
    <w:p w14:paraId="5AFDFC79" w14:textId="697E4B2B" w:rsidR="00285C5D" w:rsidRDefault="00285C5D" w:rsidP="00285C5D">
      <w:pPr>
        <w:pStyle w:val="ListParagraph"/>
        <w:numPr>
          <w:ilvl w:val="1"/>
          <w:numId w:val="81"/>
        </w:numPr>
        <w:spacing w:beforeLines="150" w:before="360" w:afterLines="150" w:after="360" w:line="360" w:lineRule="auto"/>
        <w:ind w:left="1134" w:hanging="357"/>
        <w:rPr>
          <w:rFonts w:ascii="Arial" w:hAnsi="Arial" w:cs="Arial"/>
          <w:sz w:val="24"/>
          <w:szCs w:val="24"/>
          <w:lang w:val="en-US"/>
        </w:rPr>
      </w:pPr>
      <w:r w:rsidRPr="00285C5D">
        <w:rPr>
          <w:rFonts w:ascii="Arial" w:hAnsi="Arial" w:cs="Arial"/>
          <w:sz w:val="24"/>
          <w:szCs w:val="24"/>
          <w:lang w:val="en-US"/>
        </w:rPr>
        <w:t xml:space="preserve">Is the proposed </w:t>
      </w:r>
      <w:r w:rsidRPr="00060429">
        <w:rPr>
          <w:rFonts w:ascii="Arial" w:hAnsi="Arial" w:cs="Arial"/>
          <w:sz w:val="24"/>
          <w:szCs w:val="24"/>
          <w:lang w:val="en-US"/>
        </w:rPr>
        <w:t>Mixed-Use Areas</w:t>
      </w:r>
      <w:r w:rsidRPr="00285C5D">
        <w:rPr>
          <w:rFonts w:ascii="Arial" w:hAnsi="Arial" w:cs="Arial"/>
          <w:sz w:val="24"/>
          <w:szCs w:val="24"/>
          <w:lang w:val="en-US"/>
        </w:rPr>
        <w:t xml:space="preserve"> designation appropriate?</w:t>
      </w:r>
    </w:p>
    <w:p w14:paraId="5CCB82A0" w14:textId="77777777" w:rsidR="00285C5D" w:rsidRPr="00285C5D" w:rsidRDefault="00285C5D" w:rsidP="00285C5D">
      <w:pPr>
        <w:pStyle w:val="ListParagraph"/>
        <w:numPr>
          <w:ilvl w:val="1"/>
          <w:numId w:val="81"/>
        </w:numPr>
        <w:spacing w:beforeLines="150" w:before="360" w:afterLines="150" w:after="360" w:line="360" w:lineRule="auto"/>
        <w:ind w:left="1134" w:hanging="357"/>
        <w:rPr>
          <w:rFonts w:ascii="Arial" w:hAnsi="Arial" w:cs="Arial"/>
          <w:sz w:val="24"/>
          <w:szCs w:val="24"/>
          <w:lang w:val="en-US"/>
        </w:rPr>
      </w:pPr>
      <w:r w:rsidRPr="00285C5D">
        <w:rPr>
          <w:rFonts w:ascii="Arial" w:hAnsi="Arial" w:cs="Arial"/>
          <w:sz w:val="24"/>
          <w:szCs w:val="24"/>
          <w:lang w:val="en-US"/>
        </w:rPr>
        <w:t>Is development of the site feasible?</w:t>
      </w:r>
    </w:p>
    <w:p w14:paraId="091D3D98" w14:textId="45A1D557" w:rsidR="00285C5D" w:rsidRPr="009D464D" w:rsidRDefault="009D464D" w:rsidP="006711F9">
      <w:pPr>
        <w:spacing w:beforeLines="150" w:before="360" w:afterLines="150" w:after="360" w:line="360" w:lineRule="auto"/>
        <w:ind w:firstLine="720"/>
        <w:rPr>
          <w:rFonts w:ascii="Arial" w:hAnsi="Arial" w:cs="Arial"/>
          <w:b/>
          <w:sz w:val="24"/>
          <w:szCs w:val="24"/>
        </w:rPr>
      </w:pPr>
      <w:r w:rsidRPr="009D464D">
        <w:rPr>
          <w:rFonts w:ascii="Arial" w:hAnsi="Arial" w:cs="Arial"/>
          <w:b/>
          <w:sz w:val="24"/>
          <w:szCs w:val="24"/>
        </w:rPr>
        <w:t xml:space="preserve">(c) </w:t>
      </w:r>
      <w:r w:rsidR="00285C5D" w:rsidRPr="009D464D">
        <w:rPr>
          <w:rFonts w:ascii="Arial" w:hAnsi="Arial" w:cs="Arial"/>
          <w:b/>
          <w:sz w:val="24"/>
          <w:szCs w:val="24"/>
        </w:rPr>
        <w:t>Decision of the Panel on the Applicable Tests</w:t>
      </w:r>
    </w:p>
    <w:p w14:paraId="09242283" w14:textId="249B2C9F" w:rsidR="00285C5D" w:rsidRPr="00285C5D" w:rsidRDefault="00851062" w:rsidP="00285C5D">
      <w:pPr>
        <w:pStyle w:val="ListParagraph"/>
        <w:numPr>
          <w:ilvl w:val="0"/>
          <w:numId w:val="79"/>
        </w:numPr>
        <w:spacing w:beforeLines="150" w:before="360" w:afterLines="150" w:after="360" w:line="360" w:lineRule="auto"/>
        <w:ind w:left="0" w:firstLine="0"/>
        <w:rPr>
          <w:rFonts w:ascii="Arial" w:hAnsi="Arial" w:cs="Arial"/>
          <w:b/>
          <w:sz w:val="24"/>
          <w:szCs w:val="24"/>
        </w:rPr>
      </w:pPr>
      <w:r w:rsidRPr="00285C5D">
        <w:rPr>
          <w:rFonts w:ascii="Arial" w:hAnsi="Arial" w:cs="Arial"/>
          <w:sz w:val="24"/>
          <w:szCs w:val="24"/>
          <w:lang w:val="en-US"/>
        </w:rPr>
        <w:t>The Tribunal agrees that the applicable statutory tests are as set out by the City’s counsel, summarized in paragrap</w:t>
      </w:r>
      <w:r w:rsidR="00333797" w:rsidRPr="00285C5D">
        <w:rPr>
          <w:rFonts w:ascii="Arial" w:hAnsi="Arial" w:cs="Arial"/>
          <w:sz w:val="24"/>
          <w:szCs w:val="24"/>
          <w:lang w:val="en-US"/>
        </w:rPr>
        <w:t xml:space="preserve">hs </w:t>
      </w:r>
      <w:r w:rsidR="006711F9">
        <w:rPr>
          <w:rFonts w:ascii="Arial" w:hAnsi="Arial" w:cs="Arial"/>
          <w:sz w:val="24"/>
          <w:szCs w:val="24"/>
          <w:lang w:val="en-US"/>
        </w:rPr>
        <w:t>[</w:t>
      </w:r>
      <w:r w:rsidR="00333797" w:rsidRPr="00285C5D">
        <w:rPr>
          <w:rFonts w:ascii="Arial" w:hAnsi="Arial" w:cs="Arial"/>
          <w:sz w:val="24"/>
          <w:szCs w:val="24"/>
          <w:lang w:val="en-US"/>
        </w:rPr>
        <w:t>2</w:t>
      </w:r>
      <w:r w:rsidR="00E56D51">
        <w:rPr>
          <w:rFonts w:ascii="Arial" w:hAnsi="Arial" w:cs="Arial"/>
          <w:sz w:val="24"/>
          <w:szCs w:val="24"/>
          <w:lang w:val="en-US"/>
        </w:rPr>
        <w:t>3</w:t>
      </w:r>
      <w:r w:rsidR="006711F9">
        <w:rPr>
          <w:rFonts w:ascii="Arial" w:hAnsi="Arial" w:cs="Arial"/>
          <w:sz w:val="24"/>
          <w:szCs w:val="24"/>
          <w:lang w:val="en-US"/>
        </w:rPr>
        <w:t>]</w:t>
      </w:r>
      <w:r w:rsidR="00333797" w:rsidRPr="00285C5D">
        <w:rPr>
          <w:rFonts w:ascii="Arial" w:hAnsi="Arial" w:cs="Arial"/>
          <w:sz w:val="24"/>
          <w:szCs w:val="24"/>
          <w:lang w:val="en-US"/>
        </w:rPr>
        <w:t>-</w:t>
      </w:r>
      <w:r w:rsidR="006711F9">
        <w:rPr>
          <w:rFonts w:ascii="Arial" w:hAnsi="Arial" w:cs="Arial"/>
          <w:sz w:val="24"/>
          <w:szCs w:val="24"/>
          <w:lang w:val="en-US"/>
        </w:rPr>
        <w:t>[</w:t>
      </w:r>
      <w:r w:rsidR="00E56D51">
        <w:rPr>
          <w:rFonts w:ascii="Arial" w:hAnsi="Arial" w:cs="Arial"/>
          <w:sz w:val="24"/>
          <w:szCs w:val="24"/>
          <w:lang w:val="en-US"/>
        </w:rPr>
        <w:t>30</w:t>
      </w:r>
      <w:r w:rsidR="006711F9">
        <w:rPr>
          <w:rFonts w:ascii="Arial" w:hAnsi="Arial" w:cs="Arial"/>
          <w:sz w:val="24"/>
          <w:szCs w:val="24"/>
          <w:lang w:val="en-US"/>
        </w:rPr>
        <w:t>]</w:t>
      </w:r>
      <w:r w:rsidR="00333797" w:rsidRPr="00285C5D">
        <w:rPr>
          <w:rFonts w:ascii="Arial" w:hAnsi="Arial" w:cs="Arial"/>
          <w:sz w:val="24"/>
          <w:szCs w:val="24"/>
          <w:lang w:val="en-US"/>
        </w:rPr>
        <w:t>, inclusive</w:t>
      </w:r>
      <w:r w:rsidR="00E75F68" w:rsidRPr="00285C5D">
        <w:rPr>
          <w:rFonts w:ascii="Arial" w:hAnsi="Arial" w:cs="Arial"/>
          <w:sz w:val="24"/>
          <w:szCs w:val="24"/>
          <w:lang w:val="en-US"/>
        </w:rPr>
        <w:t xml:space="preserve"> above, as further elabo</w:t>
      </w:r>
      <w:r w:rsidRPr="00285C5D">
        <w:rPr>
          <w:rFonts w:ascii="Arial" w:hAnsi="Arial" w:cs="Arial"/>
          <w:sz w:val="24"/>
          <w:szCs w:val="24"/>
          <w:lang w:val="en-US"/>
        </w:rPr>
        <w:t>rated upon by CR</w:t>
      </w:r>
      <w:r w:rsidR="0037590D" w:rsidRPr="00285C5D">
        <w:rPr>
          <w:rFonts w:ascii="Arial" w:hAnsi="Arial" w:cs="Arial"/>
          <w:sz w:val="24"/>
          <w:szCs w:val="24"/>
          <w:lang w:val="en-US"/>
        </w:rPr>
        <w:t>AFT’s solici</w:t>
      </w:r>
      <w:r w:rsidR="00333797" w:rsidRPr="00285C5D">
        <w:rPr>
          <w:rFonts w:ascii="Arial" w:hAnsi="Arial" w:cs="Arial"/>
          <w:sz w:val="24"/>
          <w:szCs w:val="24"/>
          <w:lang w:val="en-US"/>
        </w:rPr>
        <w:t>tors in paragraph</w:t>
      </w:r>
      <w:r w:rsidR="006D473E">
        <w:rPr>
          <w:rFonts w:ascii="Arial" w:hAnsi="Arial" w:cs="Arial"/>
          <w:sz w:val="24"/>
          <w:szCs w:val="24"/>
          <w:lang w:val="en-US"/>
        </w:rPr>
        <w:t>s [32] and</w:t>
      </w:r>
      <w:r w:rsidR="00333797" w:rsidRPr="00285C5D">
        <w:rPr>
          <w:rFonts w:ascii="Arial" w:hAnsi="Arial" w:cs="Arial"/>
          <w:sz w:val="24"/>
          <w:szCs w:val="24"/>
          <w:lang w:val="en-US"/>
        </w:rPr>
        <w:t xml:space="preserve"> </w:t>
      </w:r>
      <w:r w:rsidR="006711F9">
        <w:rPr>
          <w:rFonts w:ascii="Arial" w:hAnsi="Arial" w:cs="Arial"/>
          <w:sz w:val="24"/>
          <w:szCs w:val="24"/>
          <w:lang w:val="en-US"/>
        </w:rPr>
        <w:t>[</w:t>
      </w:r>
      <w:r w:rsidR="00E56D51">
        <w:rPr>
          <w:rFonts w:ascii="Arial" w:hAnsi="Arial" w:cs="Arial"/>
          <w:sz w:val="24"/>
          <w:szCs w:val="24"/>
          <w:lang w:val="en-US"/>
        </w:rPr>
        <w:t>33</w:t>
      </w:r>
      <w:r w:rsidR="006711F9">
        <w:rPr>
          <w:rFonts w:ascii="Arial" w:hAnsi="Arial" w:cs="Arial"/>
          <w:sz w:val="24"/>
          <w:szCs w:val="24"/>
          <w:lang w:val="en-US"/>
        </w:rPr>
        <w:t>]</w:t>
      </w:r>
      <w:r w:rsidRPr="00285C5D">
        <w:rPr>
          <w:rFonts w:ascii="Arial" w:hAnsi="Arial" w:cs="Arial"/>
          <w:sz w:val="24"/>
          <w:szCs w:val="24"/>
          <w:lang w:val="en-US"/>
        </w:rPr>
        <w:t xml:space="preserve">.  The Panel also agrees that it must consider the two </w:t>
      </w:r>
      <w:r w:rsidR="009D464D">
        <w:rPr>
          <w:rFonts w:ascii="Arial" w:hAnsi="Arial" w:cs="Arial"/>
          <w:sz w:val="24"/>
          <w:szCs w:val="24"/>
          <w:lang w:val="en-US"/>
        </w:rPr>
        <w:t>“</w:t>
      </w:r>
      <w:r w:rsidRPr="00285C5D">
        <w:rPr>
          <w:rFonts w:ascii="Arial" w:hAnsi="Arial" w:cs="Arial"/>
          <w:sz w:val="24"/>
          <w:szCs w:val="24"/>
          <w:lang w:val="en-US"/>
        </w:rPr>
        <w:t>big picture</w:t>
      </w:r>
      <w:r w:rsidR="009D464D">
        <w:rPr>
          <w:rFonts w:ascii="Arial" w:hAnsi="Arial" w:cs="Arial"/>
          <w:sz w:val="24"/>
          <w:szCs w:val="24"/>
          <w:lang w:val="en-US"/>
        </w:rPr>
        <w:t>”</w:t>
      </w:r>
      <w:r w:rsidRPr="00285C5D">
        <w:rPr>
          <w:rFonts w:ascii="Arial" w:hAnsi="Arial" w:cs="Arial"/>
          <w:sz w:val="24"/>
          <w:szCs w:val="24"/>
          <w:lang w:val="en-US"/>
        </w:rPr>
        <w:t xml:space="preserve"> questions identified by</w:t>
      </w:r>
      <w:r w:rsidR="00333797" w:rsidRPr="00285C5D">
        <w:rPr>
          <w:rFonts w:ascii="Arial" w:hAnsi="Arial" w:cs="Arial"/>
          <w:sz w:val="24"/>
          <w:szCs w:val="24"/>
          <w:lang w:val="en-US"/>
        </w:rPr>
        <w:t xml:space="preserve"> CRAFT’s counsel in paragraph </w:t>
      </w:r>
      <w:r w:rsidR="006711F9">
        <w:rPr>
          <w:rFonts w:ascii="Arial" w:hAnsi="Arial" w:cs="Arial"/>
          <w:sz w:val="24"/>
          <w:szCs w:val="24"/>
          <w:lang w:val="en-US"/>
        </w:rPr>
        <w:t>[</w:t>
      </w:r>
      <w:r w:rsidR="00333797" w:rsidRPr="00285C5D">
        <w:rPr>
          <w:rFonts w:ascii="Arial" w:hAnsi="Arial" w:cs="Arial"/>
          <w:sz w:val="24"/>
          <w:szCs w:val="24"/>
          <w:lang w:val="en-US"/>
        </w:rPr>
        <w:t>3</w:t>
      </w:r>
      <w:r w:rsidR="00E56D51">
        <w:rPr>
          <w:rFonts w:ascii="Arial" w:hAnsi="Arial" w:cs="Arial"/>
          <w:sz w:val="24"/>
          <w:szCs w:val="24"/>
          <w:lang w:val="en-US"/>
        </w:rPr>
        <w:t>3</w:t>
      </w:r>
      <w:r w:rsidR="006711F9">
        <w:rPr>
          <w:rFonts w:ascii="Arial" w:hAnsi="Arial" w:cs="Arial"/>
          <w:sz w:val="24"/>
          <w:szCs w:val="24"/>
          <w:lang w:val="en-US"/>
        </w:rPr>
        <w:t>]</w:t>
      </w:r>
      <w:r w:rsidRPr="00285C5D">
        <w:rPr>
          <w:rFonts w:ascii="Arial" w:hAnsi="Arial" w:cs="Arial"/>
          <w:sz w:val="24"/>
          <w:szCs w:val="24"/>
          <w:lang w:val="en-US"/>
        </w:rPr>
        <w:t>.</w:t>
      </w:r>
    </w:p>
    <w:p w14:paraId="1972510A" w14:textId="7C4733C8" w:rsidR="00285C5D" w:rsidRPr="00285C5D" w:rsidRDefault="00285C5D" w:rsidP="00285C5D">
      <w:pPr>
        <w:pStyle w:val="ListParagraph"/>
        <w:spacing w:beforeLines="150" w:before="360" w:afterLines="150" w:after="360" w:line="360" w:lineRule="auto"/>
        <w:ind w:left="0"/>
        <w:rPr>
          <w:rFonts w:ascii="Arial" w:hAnsi="Arial" w:cs="Arial"/>
          <w:b/>
          <w:sz w:val="24"/>
          <w:szCs w:val="24"/>
        </w:rPr>
      </w:pPr>
    </w:p>
    <w:p w14:paraId="013518C8" w14:textId="700B9CDC" w:rsidR="009D464D" w:rsidRPr="009D464D" w:rsidRDefault="00363D1F" w:rsidP="009D464D">
      <w:pPr>
        <w:pStyle w:val="ListParagraph"/>
        <w:numPr>
          <w:ilvl w:val="0"/>
          <w:numId w:val="79"/>
        </w:numPr>
        <w:spacing w:beforeLines="150" w:before="360" w:afterLines="150" w:after="360" w:line="360" w:lineRule="auto"/>
        <w:ind w:left="0" w:firstLine="0"/>
        <w:rPr>
          <w:rFonts w:ascii="Arial" w:hAnsi="Arial" w:cs="Arial"/>
          <w:b/>
          <w:sz w:val="24"/>
          <w:szCs w:val="24"/>
        </w:rPr>
      </w:pPr>
      <w:r w:rsidRPr="00285C5D">
        <w:rPr>
          <w:rFonts w:ascii="Arial" w:hAnsi="Arial" w:cs="Arial"/>
          <w:sz w:val="24"/>
          <w:szCs w:val="24"/>
          <w:lang w:val="en-US"/>
        </w:rPr>
        <w:t>However, i</w:t>
      </w:r>
      <w:r w:rsidR="00851062" w:rsidRPr="00285C5D">
        <w:rPr>
          <w:rFonts w:ascii="Arial" w:hAnsi="Arial" w:cs="Arial"/>
          <w:sz w:val="24"/>
          <w:szCs w:val="24"/>
          <w:lang w:val="en-US"/>
        </w:rPr>
        <w:t>n the Tribunal’</w:t>
      </w:r>
      <w:r w:rsidR="00396832" w:rsidRPr="00285C5D">
        <w:rPr>
          <w:rFonts w:ascii="Arial" w:hAnsi="Arial" w:cs="Arial"/>
          <w:sz w:val="24"/>
          <w:szCs w:val="24"/>
          <w:lang w:val="en-US"/>
        </w:rPr>
        <w:t>s view,</w:t>
      </w:r>
      <w:r w:rsidRPr="00285C5D">
        <w:rPr>
          <w:rFonts w:ascii="Arial" w:hAnsi="Arial" w:cs="Arial"/>
          <w:sz w:val="24"/>
          <w:szCs w:val="24"/>
          <w:lang w:val="en-US"/>
        </w:rPr>
        <w:t xml:space="preserve"> </w:t>
      </w:r>
      <w:r w:rsidR="00851062" w:rsidRPr="00285C5D">
        <w:rPr>
          <w:rFonts w:ascii="Arial" w:hAnsi="Arial" w:cs="Arial"/>
          <w:sz w:val="24"/>
          <w:szCs w:val="24"/>
          <w:lang w:val="en-US"/>
        </w:rPr>
        <w:t xml:space="preserve">the </w:t>
      </w:r>
      <w:r w:rsidR="009D464D">
        <w:rPr>
          <w:rFonts w:ascii="Arial" w:hAnsi="Arial" w:cs="Arial"/>
          <w:sz w:val="24"/>
          <w:szCs w:val="24"/>
          <w:lang w:val="en-US"/>
        </w:rPr>
        <w:t>“</w:t>
      </w:r>
      <w:r w:rsidR="00851062" w:rsidRPr="00285C5D">
        <w:rPr>
          <w:rFonts w:ascii="Arial" w:hAnsi="Arial" w:cs="Arial"/>
          <w:sz w:val="24"/>
          <w:szCs w:val="24"/>
          <w:lang w:val="en-US"/>
        </w:rPr>
        <w:t>have regard to</w:t>
      </w:r>
      <w:r w:rsidR="009D464D">
        <w:rPr>
          <w:rFonts w:ascii="Arial" w:hAnsi="Arial" w:cs="Arial"/>
          <w:sz w:val="24"/>
          <w:szCs w:val="24"/>
          <w:lang w:val="en-US"/>
        </w:rPr>
        <w:t>”</w:t>
      </w:r>
      <w:r w:rsidR="00851062" w:rsidRPr="00285C5D">
        <w:rPr>
          <w:rFonts w:ascii="Arial" w:hAnsi="Arial" w:cs="Arial"/>
          <w:sz w:val="24"/>
          <w:szCs w:val="24"/>
          <w:lang w:val="en-US"/>
        </w:rPr>
        <w:t xml:space="preserve"> test set out in s</w:t>
      </w:r>
      <w:r w:rsidR="00B42D51" w:rsidRPr="00285C5D">
        <w:rPr>
          <w:rFonts w:ascii="Arial" w:hAnsi="Arial" w:cs="Arial"/>
          <w:sz w:val="24"/>
          <w:szCs w:val="24"/>
          <w:lang w:val="en-US"/>
        </w:rPr>
        <w:t>ubs</w:t>
      </w:r>
      <w:r w:rsidR="00851062" w:rsidRPr="00285C5D">
        <w:rPr>
          <w:rFonts w:ascii="Arial" w:hAnsi="Arial" w:cs="Arial"/>
          <w:sz w:val="24"/>
          <w:szCs w:val="24"/>
          <w:lang w:val="en-US"/>
        </w:rPr>
        <w:t xml:space="preserve">ection </w:t>
      </w:r>
      <w:r w:rsidR="00B42D51" w:rsidRPr="00285C5D">
        <w:rPr>
          <w:rFonts w:ascii="Arial" w:hAnsi="Arial" w:cs="Arial"/>
          <w:sz w:val="24"/>
          <w:szCs w:val="24"/>
          <w:lang w:val="en-US"/>
        </w:rPr>
        <w:t>2.1(1)</w:t>
      </w:r>
      <w:r w:rsidR="00E75F68" w:rsidRPr="00285C5D">
        <w:rPr>
          <w:rFonts w:ascii="Arial" w:hAnsi="Arial" w:cs="Arial"/>
          <w:sz w:val="24"/>
          <w:szCs w:val="24"/>
          <w:lang w:val="en-US"/>
        </w:rPr>
        <w:t xml:space="preserve"> of the PA does not require the level </w:t>
      </w:r>
      <w:r w:rsidR="00396832" w:rsidRPr="00285C5D">
        <w:rPr>
          <w:rFonts w:ascii="Arial" w:hAnsi="Arial" w:cs="Arial"/>
          <w:sz w:val="24"/>
          <w:szCs w:val="24"/>
          <w:lang w:val="en-US"/>
        </w:rPr>
        <w:t xml:space="preserve">of deference that counsel for the City </w:t>
      </w:r>
      <w:r w:rsidR="00E91E4A" w:rsidRPr="00285C5D">
        <w:rPr>
          <w:rFonts w:ascii="Arial" w:hAnsi="Arial" w:cs="Arial"/>
          <w:sz w:val="24"/>
          <w:szCs w:val="24"/>
          <w:lang w:val="en-US"/>
        </w:rPr>
        <w:t>may be</w:t>
      </w:r>
      <w:r w:rsidR="00396832" w:rsidRPr="00285C5D">
        <w:rPr>
          <w:rFonts w:ascii="Arial" w:hAnsi="Arial" w:cs="Arial"/>
          <w:sz w:val="24"/>
          <w:szCs w:val="24"/>
          <w:lang w:val="en-US"/>
        </w:rPr>
        <w:t xml:space="preserve"> urging upon the Panel.  </w:t>
      </w:r>
      <w:r w:rsidR="00CE2214" w:rsidRPr="00285C5D">
        <w:rPr>
          <w:rFonts w:ascii="Arial" w:hAnsi="Arial" w:cs="Arial"/>
          <w:sz w:val="24"/>
          <w:szCs w:val="24"/>
          <w:lang w:val="en-US"/>
        </w:rPr>
        <w:t xml:space="preserve">Subsections 11 and 12 of the </w:t>
      </w:r>
      <w:r w:rsidR="00CE2214" w:rsidRPr="00285C5D">
        <w:rPr>
          <w:rFonts w:ascii="Arial" w:hAnsi="Arial" w:cs="Arial"/>
          <w:i/>
          <w:sz w:val="24"/>
          <w:szCs w:val="24"/>
          <w:lang w:val="en-US"/>
        </w:rPr>
        <w:t>Local Planning Appeals Tribunal Act</w:t>
      </w:r>
      <w:r w:rsidR="00CE2214" w:rsidRPr="00285C5D">
        <w:rPr>
          <w:rFonts w:ascii="Arial" w:hAnsi="Arial" w:cs="Arial"/>
          <w:sz w:val="24"/>
          <w:szCs w:val="24"/>
          <w:lang w:val="en-US"/>
        </w:rPr>
        <w:t>, S.O. 2017, c. 23 provide broad general jurisdiction and powers to the T</w:t>
      </w:r>
      <w:r w:rsidR="009D464D">
        <w:rPr>
          <w:rFonts w:ascii="Arial" w:hAnsi="Arial" w:cs="Arial"/>
          <w:sz w:val="24"/>
          <w:szCs w:val="24"/>
          <w:lang w:val="en-US"/>
        </w:rPr>
        <w:t>ribunal</w:t>
      </w:r>
      <w:r w:rsidR="00CE2214" w:rsidRPr="00285C5D">
        <w:rPr>
          <w:rFonts w:ascii="Arial" w:hAnsi="Arial" w:cs="Arial"/>
          <w:sz w:val="24"/>
          <w:szCs w:val="24"/>
          <w:lang w:val="en-US"/>
        </w:rPr>
        <w:t xml:space="preserve"> to </w:t>
      </w:r>
      <w:r w:rsidR="00CE2214" w:rsidRPr="00285C5D">
        <w:rPr>
          <w:rFonts w:ascii="Arial" w:hAnsi="Arial" w:cs="Arial"/>
          <w:sz w:val="24"/>
          <w:szCs w:val="24"/>
          <w:lang w:val="en-US"/>
        </w:rPr>
        <w:lastRenderedPageBreak/>
        <w:t xml:space="preserve">make orders in respect of its exclusive jurisdiction under the PA. </w:t>
      </w:r>
      <w:r w:rsidR="00396832" w:rsidRPr="00285C5D">
        <w:rPr>
          <w:rFonts w:ascii="Arial" w:hAnsi="Arial" w:cs="Arial"/>
          <w:sz w:val="24"/>
          <w:szCs w:val="24"/>
          <w:lang w:val="en-US"/>
        </w:rPr>
        <w:t xml:space="preserve">It is clear </w:t>
      </w:r>
      <w:r w:rsidR="00CE2214" w:rsidRPr="00285C5D">
        <w:rPr>
          <w:rFonts w:ascii="Arial" w:hAnsi="Arial" w:cs="Arial"/>
          <w:sz w:val="24"/>
          <w:szCs w:val="24"/>
          <w:lang w:val="en-US"/>
        </w:rPr>
        <w:t>under subsection 22(7) of the PA that on this</w:t>
      </w:r>
      <w:r w:rsidR="00396832" w:rsidRPr="00285C5D">
        <w:rPr>
          <w:rFonts w:ascii="Arial" w:hAnsi="Arial" w:cs="Arial"/>
          <w:sz w:val="24"/>
          <w:szCs w:val="24"/>
          <w:lang w:val="en-US"/>
        </w:rPr>
        <w:t xml:space="preserve"> appeal </w:t>
      </w:r>
      <w:r w:rsidR="00CE2214" w:rsidRPr="00285C5D">
        <w:rPr>
          <w:rFonts w:ascii="Arial" w:hAnsi="Arial" w:cs="Arial"/>
          <w:sz w:val="24"/>
          <w:szCs w:val="24"/>
          <w:lang w:val="en-US"/>
        </w:rPr>
        <w:t>by CRAFT, the Tribunal</w:t>
      </w:r>
      <w:r w:rsidR="00396832" w:rsidRPr="00285C5D">
        <w:rPr>
          <w:rFonts w:ascii="Arial" w:hAnsi="Arial" w:cs="Arial"/>
          <w:sz w:val="24"/>
          <w:szCs w:val="24"/>
          <w:lang w:val="en-US"/>
        </w:rPr>
        <w:t xml:space="preserve"> has the same powers as did the City in considering the CRAFT OPA.  The fact that the City denied the OPA in no way binds this Tribunal to do the same.</w:t>
      </w:r>
    </w:p>
    <w:p w14:paraId="6D0472BE" w14:textId="77777777" w:rsidR="009D464D" w:rsidRPr="009D464D" w:rsidRDefault="009D464D" w:rsidP="009D464D">
      <w:pPr>
        <w:pStyle w:val="ListParagraph"/>
        <w:rPr>
          <w:rFonts w:ascii="Arial" w:hAnsi="Arial" w:cs="Arial"/>
          <w:sz w:val="24"/>
          <w:szCs w:val="24"/>
          <w:lang w:val="en-US"/>
        </w:rPr>
      </w:pPr>
    </w:p>
    <w:p w14:paraId="45421FA0" w14:textId="5487B6B2" w:rsidR="009D464D" w:rsidRPr="009D464D" w:rsidRDefault="00CE2214" w:rsidP="009D464D">
      <w:pPr>
        <w:pStyle w:val="ListParagraph"/>
        <w:numPr>
          <w:ilvl w:val="0"/>
          <w:numId w:val="79"/>
        </w:numPr>
        <w:spacing w:beforeLines="150" w:before="360" w:afterLines="150" w:after="360" w:line="360" w:lineRule="auto"/>
        <w:ind w:left="0" w:firstLine="0"/>
        <w:rPr>
          <w:rFonts w:ascii="Arial" w:hAnsi="Arial" w:cs="Arial"/>
          <w:b/>
          <w:sz w:val="24"/>
          <w:szCs w:val="24"/>
        </w:rPr>
      </w:pPr>
      <w:r w:rsidRPr="009D464D">
        <w:rPr>
          <w:rFonts w:ascii="Arial" w:hAnsi="Arial" w:cs="Arial"/>
          <w:sz w:val="24"/>
          <w:szCs w:val="24"/>
          <w:lang w:val="en-US"/>
        </w:rPr>
        <w:t xml:space="preserve">In the </w:t>
      </w:r>
      <w:r w:rsidR="0046478F" w:rsidRPr="009D464D">
        <w:rPr>
          <w:rFonts w:ascii="Arial" w:hAnsi="Arial" w:cs="Arial"/>
          <w:sz w:val="24"/>
          <w:szCs w:val="24"/>
          <w:lang w:val="en-US"/>
        </w:rPr>
        <w:t xml:space="preserve">Ontario </w:t>
      </w:r>
      <w:r w:rsidRPr="009D464D">
        <w:rPr>
          <w:rFonts w:ascii="Arial" w:hAnsi="Arial" w:cs="Arial"/>
          <w:sz w:val="24"/>
          <w:szCs w:val="24"/>
          <w:lang w:val="en-US"/>
        </w:rPr>
        <w:t>Di</w:t>
      </w:r>
      <w:r w:rsidR="00B82852" w:rsidRPr="009D464D">
        <w:rPr>
          <w:rFonts w:ascii="Arial" w:hAnsi="Arial" w:cs="Arial"/>
          <w:sz w:val="24"/>
          <w:szCs w:val="24"/>
          <w:lang w:val="en-US"/>
        </w:rPr>
        <w:t xml:space="preserve">visional Court case of </w:t>
      </w:r>
      <w:r w:rsidR="00D21318" w:rsidRPr="00212B26">
        <w:rPr>
          <w:rFonts w:ascii="Arial" w:hAnsi="Arial" w:cs="Arial"/>
          <w:i/>
          <w:iCs/>
          <w:color w:val="212529"/>
          <w:sz w:val="24"/>
          <w:szCs w:val="24"/>
        </w:rPr>
        <w:t>Ottawa (City) v. Minto Communities Inc.</w:t>
      </w:r>
      <w:r w:rsidR="00D21318" w:rsidRPr="00212B26">
        <w:rPr>
          <w:rFonts w:ascii="Arial" w:hAnsi="Arial" w:cs="Arial"/>
          <w:color w:val="212529"/>
          <w:sz w:val="24"/>
          <w:szCs w:val="24"/>
        </w:rPr>
        <w:t>, 2009 CanLII 65802 (ON SCDC)</w:t>
      </w:r>
      <w:r w:rsidR="00D21318">
        <w:rPr>
          <w:rFonts w:ascii="Arial" w:hAnsi="Arial" w:cs="Arial"/>
          <w:color w:val="212529"/>
          <w:sz w:val="24"/>
          <w:szCs w:val="24"/>
        </w:rPr>
        <w:t xml:space="preserve"> (“</w:t>
      </w:r>
      <w:r w:rsidR="00D21318">
        <w:rPr>
          <w:rFonts w:ascii="Arial" w:hAnsi="Arial" w:cs="Arial"/>
          <w:i/>
          <w:iCs/>
          <w:color w:val="212529"/>
          <w:sz w:val="24"/>
          <w:szCs w:val="24"/>
        </w:rPr>
        <w:t>Minto”)</w:t>
      </w:r>
      <w:r w:rsidR="0046478F" w:rsidRPr="009D464D">
        <w:rPr>
          <w:rFonts w:ascii="Arial" w:hAnsi="Arial" w:cs="Arial"/>
          <w:sz w:val="24"/>
          <w:szCs w:val="24"/>
        </w:rPr>
        <w:t>, the City of Ottawa argued that, in the context of s</w:t>
      </w:r>
      <w:r w:rsidR="00D21318">
        <w:rPr>
          <w:rFonts w:ascii="Arial" w:hAnsi="Arial" w:cs="Arial"/>
          <w:sz w:val="24"/>
          <w:szCs w:val="24"/>
        </w:rPr>
        <w:t>ection</w:t>
      </w:r>
      <w:r w:rsidR="00E91E4A" w:rsidRPr="009D464D">
        <w:rPr>
          <w:rFonts w:ascii="Arial" w:hAnsi="Arial" w:cs="Arial"/>
          <w:sz w:val="24"/>
          <w:szCs w:val="24"/>
        </w:rPr>
        <w:t xml:space="preserve"> </w:t>
      </w:r>
      <w:r w:rsidR="0046478F" w:rsidRPr="009D464D">
        <w:rPr>
          <w:rFonts w:ascii="Arial" w:hAnsi="Arial" w:cs="Arial"/>
          <w:sz w:val="24"/>
          <w:szCs w:val="24"/>
        </w:rPr>
        <w:t xml:space="preserve">2.1 of the PA, the words </w:t>
      </w:r>
      <w:r w:rsidR="00D21318">
        <w:rPr>
          <w:rFonts w:ascii="Arial" w:hAnsi="Arial" w:cs="Arial"/>
          <w:sz w:val="24"/>
          <w:szCs w:val="24"/>
        </w:rPr>
        <w:t>“</w:t>
      </w:r>
      <w:r w:rsidR="0046478F" w:rsidRPr="00212B26">
        <w:rPr>
          <w:rFonts w:ascii="Arial" w:hAnsi="Arial" w:cs="Arial"/>
          <w:iCs/>
          <w:sz w:val="24"/>
          <w:szCs w:val="24"/>
        </w:rPr>
        <w:t>have regard to</w:t>
      </w:r>
      <w:r w:rsidR="00D21318">
        <w:rPr>
          <w:rFonts w:ascii="Arial" w:hAnsi="Arial" w:cs="Arial"/>
          <w:sz w:val="24"/>
          <w:szCs w:val="24"/>
        </w:rPr>
        <w:t>”</w:t>
      </w:r>
      <w:r w:rsidR="0046478F" w:rsidRPr="009D464D">
        <w:rPr>
          <w:rFonts w:ascii="Arial" w:hAnsi="Arial" w:cs="Arial"/>
          <w:sz w:val="24"/>
          <w:szCs w:val="24"/>
        </w:rPr>
        <w:t xml:space="preserve"> imposed an obligation on the [then O.M.B.]… to afford considerable deference to municipal councils' land planning decisions…[and] that the OMB, as an appellate body, ought to apply the deferential standard of </w:t>
      </w:r>
      <w:r w:rsidR="00D21318">
        <w:rPr>
          <w:rFonts w:ascii="Arial" w:hAnsi="Arial" w:cs="Arial"/>
          <w:sz w:val="24"/>
          <w:szCs w:val="24"/>
        </w:rPr>
        <w:t>“</w:t>
      </w:r>
      <w:r w:rsidR="0046478F" w:rsidRPr="009D464D">
        <w:rPr>
          <w:rFonts w:ascii="Arial" w:hAnsi="Arial" w:cs="Arial"/>
          <w:sz w:val="24"/>
          <w:szCs w:val="24"/>
        </w:rPr>
        <w:t>reasonableness</w:t>
      </w:r>
      <w:r w:rsidR="00746438">
        <w:rPr>
          <w:rFonts w:ascii="Arial" w:hAnsi="Arial" w:cs="Arial"/>
          <w:sz w:val="24"/>
          <w:szCs w:val="24"/>
        </w:rPr>
        <w:t>”</w:t>
      </w:r>
      <w:r w:rsidR="00D21318">
        <w:rPr>
          <w:rFonts w:ascii="Arial" w:hAnsi="Arial" w:cs="Arial"/>
          <w:sz w:val="24"/>
          <w:szCs w:val="24"/>
        </w:rPr>
        <w:t>.</w:t>
      </w:r>
    </w:p>
    <w:p w14:paraId="14C4195D" w14:textId="77777777" w:rsidR="009D464D" w:rsidRPr="009D464D" w:rsidRDefault="009D464D" w:rsidP="009D464D">
      <w:pPr>
        <w:pStyle w:val="ListParagraph"/>
        <w:rPr>
          <w:rFonts w:ascii="Arial" w:hAnsi="Arial" w:cs="Arial"/>
          <w:sz w:val="24"/>
          <w:szCs w:val="24"/>
        </w:rPr>
      </w:pPr>
    </w:p>
    <w:p w14:paraId="26F35020" w14:textId="27938977" w:rsidR="009D464D" w:rsidRPr="009D464D" w:rsidRDefault="0046478F" w:rsidP="009D464D">
      <w:pPr>
        <w:pStyle w:val="ListParagraph"/>
        <w:numPr>
          <w:ilvl w:val="0"/>
          <w:numId w:val="79"/>
        </w:numPr>
        <w:spacing w:beforeLines="150" w:before="360" w:afterLines="150" w:after="360" w:line="360" w:lineRule="auto"/>
        <w:ind w:left="0" w:firstLine="0"/>
        <w:rPr>
          <w:rFonts w:ascii="Arial" w:hAnsi="Arial" w:cs="Arial"/>
          <w:b/>
          <w:sz w:val="24"/>
          <w:szCs w:val="24"/>
        </w:rPr>
      </w:pPr>
      <w:r w:rsidRPr="009D464D">
        <w:rPr>
          <w:rFonts w:ascii="Arial" w:hAnsi="Arial" w:cs="Arial"/>
          <w:sz w:val="24"/>
          <w:szCs w:val="24"/>
        </w:rPr>
        <w:t xml:space="preserve">However, in </w:t>
      </w:r>
      <w:r w:rsidRPr="00D21318">
        <w:rPr>
          <w:rFonts w:ascii="Arial" w:hAnsi="Arial" w:cs="Arial"/>
          <w:i/>
          <w:sz w:val="24"/>
          <w:szCs w:val="24"/>
        </w:rPr>
        <w:t>Minto</w:t>
      </w:r>
      <w:r w:rsidRPr="009D464D">
        <w:rPr>
          <w:rFonts w:ascii="Arial" w:hAnsi="Arial" w:cs="Arial"/>
          <w:sz w:val="24"/>
          <w:szCs w:val="24"/>
        </w:rPr>
        <w:t xml:space="preserve"> the Divisional Court rejected the above proposition and instead ruled at paragraph 16 that:</w:t>
      </w:r>
    </w:p>
    <w:p w14:paraId="393067F4" w14:textId="77777777" w:rsidR="009D464D" w:rsidRPr="009D464D" w:rsidRDefault="009D464D" w:rsidP="009D464D">
      <w:pPr>
        <w:pStyle w:val="ListParagraph"/>
        <w:rPr>
          <w:rFonts w:ascii="Arial" w:hAnsi="Arial" w:cs="Arial"/>
          <w:b/>
          <w:sz w:val="24"/>
          <w:szCs w:val="24"/>
        </w:rPr>
      </w:pPr>
    </w:p>
    <w:p w14:paraId="5F559A7D" w14:textId="5A0FD6DC" w:rsidR="009D464D" w:rsidRDefault="009D464D" w:rsidP="00D21318">
      <w:pPr>
        <w:pStyle w:val="ListParagraph"/>
        <w:spacing w:after="0" w:line="240" w:lineRule="auto"/>
        <w:ind w:left="1418" w:right="1418"/>
        <w:rPr>
          <w:rFonts w:ascii="Arial" w:hAnsi="Arial" w:cs="Arial"/>
          <w:sz w:val="24"/>
          <w:szCs w:val="24"/>
        </w:rPr>
      </w:pPr>
      <w:r w:rsidRPr="00D21318">
        <w:rPr>
          <w:rFonts w:ascii="Arial" w:hAnsi="Arial" w:cs="Arial"/>
          <w:iCs/>
          <w:sz w:val="20"/>
          <w:szCs w:val="20"/>
          <w:u w:val="single"/>
        </w:rPr>
        <w:t>Questions of law that engage the specialized expertise of the Board, such as the interpretation of its own statute, attract a standard of reasonableness</w:t>
      </w:r>
      <w:r w:rsidRPr="00D21318">
        <w:rPr>
          <w:rFonts w:ascii="Arial" w:hAnsi="Arial" w:cs="Arial"/>
          <w:iCs/>
          <w:sz w:val="20"/>
          <w:szCs w:val="20"/>
        </w:rPr>
        <w:t xml:space="preserve">. In this case, the Board was interpreting one of its home statutes, the Planning Act, using its expertise in land use planning, its familiarity with the Provincial Policy Statement 2005 and its understanding of its own public interest mandate under the Act. </w:t>
      </w:r>
      <w:r w:rsidR="00647118" w:rsidRPr="00AA6FD5">
        <w:rPr>
          <w:rFonts w:ascii="Arial" w:hAnsi="Arial" w:cs="Arial"/>
          <w:iCs/>
          <w:sz w:val="24"/>
          <w:szCs w:val="24"/>
        </w:rPr>
        <w:t>[emphasis added]</w:t>
      </w:r>
    </w:p>
    <w:p w14:paraId="506E13B8" w14:textId="77777777" w:rsidR="00D21318" w:rsidRPr="00D21318" w:rsidRDefault="00D21318" w:rsidP="00D21318">
      <w:pPr>
        <w:pStyle w:val="ListParagraph"/>
        <w:ind w:left="1440"/>
        <w:rPr>
          <w:rFonts w:ascii="Arial" w:hAnsi="Arial" w:cs="Arial"/>
          <w:sz w:val="24"/>
          <w:szCs w:val="24"/>
        </w:rPr>
      </w:pPr>
    </w:p>
    <w:p w14:paraId="0E3F0006" w14:textId="29F74E24" w:rsidR="009D464D" w:rsidRPr="00D21318" w:rsidRDefault="006D60C1" w:rsidP="009D464D">
      <w:pPr>
        <w:pStyle w:val="ListParagraph"/>
        <w:numPr>
          <w:ilvl w:val="0"/>
          <w:numId w:val="79"/>
        </w:numPr>
        <w:spacing w:beforeLines="150" w:before="360" w:afterLines="150" w:after="360" w:line="360" w:lineRule="auto"/>
        <w:ind w:left="0" w:firstLine="0"/>
        <w:rPr>
          <w:rFonts w:ascii="Arial" w:hAnsi="Arial" w:cs="Arial"/>
          <w:b/>
          <w:sz w:val="24"/>
          <w:szCs w:val="24"/>
        </w:rPr>
      </w:pPr>
      <w:r w:rsidRPr="009D464D">
        <w:rPr>
          <w:rFonts w:ascii="Arial" w:hAnsi="Arial" w:cs="Arial"/>
          <w:sz w:val="24"/>
          <w:szCs w:val="24"/>
        </w:rPr>
        <w:t xml:space="preserve">The Court in </w:t>
      </w:r>
      <w:r w:rsidRPr="00D21318">
        <w:rPr>
          <w:rFonts w:ascii="Arial" w:hAnsi="Arial" w:cs="Arial"/>
          <w:i/>
          <w:sz w:val="24"/>
          <w:szCs w:val="24"/>
        </w:rPr>
        <w:t>Minto</w:t>
      </w:r>
      <w:r w:rsidRPr="009D464D">
        <w:rPr>
          <w:rFonts w:ascii="Arial" w:hAnsi="Arial" w:cs="Arial"/>
          <w:sz w:val="24"/>
          <w:szCs w:val="24"/>
        </w:rPr>
        <w:t xml:space="preserve"> went on to state:</w:t>
      </w:r>
    </w:p>
    <w:p w14:paraId="3000FDE6" w14:textId="77777777" w:rsidR="00746438" w:rsidRDefault="00746438" w:rsidP="00D21318">
      <w:pPr>
        <w:pStyle w:val="ListParagraph"/>
        <w:spacing w:after="0" w:line="240" w:lineRule="auto"/>
        <w:ind w:left="1418" w:right="1418"/>
        <w:rPr>
          <w:rFonts w:ascii="Arial" w:hAnsi="Arial" w:cs="Arial"/>
          <w:iCs/>
          <w:sz w:val="20"/>
          <w:szCs w:val="20"/>
        </w:rPr>
      </w:pPr>
    </w:p>
    <w:p w14:paraId="179D8384" w14:textId="7578A28D" w:rsidR="009D464D" w:rsidRPr="004957C6" w:rsidRDefault="009D464D" w:rsidP="00D21318">
      <w:pPr>
        <w:pStyle w:val="ListParagraph"/>
        <w:spacing w:after="0" w:line="240" w:lineRule="auto"/>
        <w:ind w:left="1418" w:right="1418"/>
        <w:rPr>
          <w:rFonts w:ascii="Arial" w:hAnsi="Arial" w:cs="Arial"/>
          <w:i/>
          <w:sz w:val="24"/>
          <w:szCs w:val="24"/>
        </w:rPr>
      </w:pPr>
      <w:r w:rsidRPr="00D21318">
        <w:rPr>
          <w:rFonts w:ascii="Arial" w:hAnsi="Arial" w:cs="Arial"/>
          <w:iCs/>
          <w:sz w:val="20"/>
          <w:szCs w:val="20"/>
        </w:rPr>
        <w:t xml:space="preserve">[Counsel for]… the City, points out… that </w:t>
      </w:r>
      <w:r w:rsidRPr="00D21318">
        <w:rPr>
          <w:rFonts w:ascii="Arial" w:hAnsi="Arial" w:cs="Arial"/>
          <w:iCs/>
          <w:sz w:val="20"/>
          <w:szCs w:val="20"/>
          <w:u w:val="single"/>
        </w:rPr>
        <w:t>if this court were considering a review of the decision by the municipality, without any intervening process before the OMB, great deference would have to be afforded to Council's decision.  However, the main reason for such deference is the recognition that the court does not inherently have any expertise in land use planning decisions</w:t>
      </w:r>
      <w:r w:rsidRPr="00D21318">
        <w:rPr>
          <w:rFonts w:ascii="Arial" w:hAnsi="Arial" w:cs="Arial"/>
          <w:iCs/>
          <w:sz w:val="20"/>
          <w:szCs w:val="20"/>
        </w:rPr>
        <w:t xml:space="preserve">. On the other hand, the OMB certainly does. The OMB can therefore oversee or review planning decisions by municipal councils from the vantage point of its expertise. </w:t>
      </w:r>
      <w:r w:rsidRPr="00D21318">
        <w:rPr>
          <w:rFonts w:ascii="Arial" w:hAnsi="Arial" w:cs="Arial"/>
          <w:iCs/>
          <w:sz w:val="20"/>
          <w:szCs w:val="20"/>
          <w:u w:val="single"/>
        </w:rPr>
        <w:t xml:space="preserve">There is another important difference between the court and the OMB. Unlike the court, the Board may determine the appeal based on fresh and expanded evidence, rather than merely reviewing the record of what was before Council in making its decision. The OMB process affords the parties a full hearing </w:t>
      </w:r>
      <w:r w:rsidRPr="00D21318">
        <w:rPr>
          <w:rFonts w:ascii="Arial" w:hAnsi="Arial" w:cs="Arial"/>
          <w:iCs/>
          <w:sz w:val="20"/>
          <w:szCs w:val="20"/>
        </w:rPr>
        <w:t>that includes an opportunity to present evidence, including expert evidence that may not have been before the municipal council in making its decision…</w:t>
      </w:r>
      <w:r w:rsidRPr="00D21318">
        <w:rPr>
          <w:iCs/>
          <w:sz w:val="20"/>
          <w:szCs w:val="20"/>
        </w:rPr>
        <w:t xml:space="preserve"> </w:t>
      </w:r>
      <w:r w:rsidRPr="00D21318">
        <w:rPr>
          <w:rFonts w:ascii="Arial" w:hAnsi="Arial" w:cs="Arial"/>
          <w:iCs/>
          <w:sz w:val="20"/>
          <w:szCs w:val="20"/>
        </w:rPr>
        <w:t xml:space="preserve">Furthermore, </w:t>
      </w:r>
      <w:r w:rsidRPr="00D21318">
        <w:rPr>
          <w:rFonts w:ascii="Arial" w:hAnsi="Arial" w:cs="Arial"/>
          <w:iCs/>
          <w:sz w:val="20"/>
          <w:szCs w:val="20"/>
          <w:u w:val="single"/>
        </w:rPr>
        <w:t xml:space="preserve">it is important to keep in mind that the appeal process before the Ontario Municipal Board is not merely a </w:t>
      </w:r>
      <w:proofErr w:type="spellStart"/>
      <w:r w:rsidRPr="00D21318">
        <w:rPr>
          <w:rFonts w:ascii="Arial" w:hAnsi="Arial" w:cs="Arial"/>
          <w:iCs/>
          <w:sz w:val="20"/>
          <w:szCs w:val="20"/>
          <w:u w:val="single"/>
        </w:rPr>
        <w:t>lis</w:t>
      </w:r>
      <w:proofErr w:type="spellEnd"/>
      <w:r w:rsidRPr="00D21318">
        <w:rPr>
          <w:rFonts w:ascii="Arial" w:hAnsi="Arial" w:cs="Arial"/>
          <w:iCs/>
          <w:sz w:val="20"/>
          <w:szCs w:val="20"/>
          <w:u w:val="single"/>
        </w:rPr>
        <w:t xml:space="preserve"> between parties, but a process requiring the OMB to exercise its public interest mandate. The decision to be made by the Board transcends the interests of the immediate parties because it is charged with responsibility to </w:t>
      </w:r>
      <w:r w:rsidRPr="00D21318">
        <w:rPr>
          <w:rFonts w:ascii="Arial" w:hAnsi="Arial" w:cs="Arial"/>
          <w:iCs/>
          <w:sz w:val="20"/>
          <w:szCs w:val="20"/>
          <w:u w:val="single"/>
        </w:rPr>
        <w:lastRenderedPageBreak/>
        <w:t>determine whether a land planning proposal is in the public interest…on an appeal the Board has the obligation to exercise its independent judgment on the planning merits of the application and to assess the proposal and the positions of the parties from the perspective of applicable legislation</w:t>
      </w:r>
      <w:r w:rsidRPr="00D21318">
        <w:rPr>
          <w:rFonts w:ascii="Arial" w:hAnsi="Arial" w:cs="Arial"/>
          <w:iCs/>
          <w:sz w:val="20"/>
          <w:szCs w:val="20"/>
        </w:rPr>
        <w:t>, regulations, provincial plans, the provincial policy statement, official plans and bylaws and even the potential impact on neighbouring municipalities...</w:t>
      </w:r>
      <w:r w:rsidR="00AA6FD5">
        <w:rPr>
          <w:rFonts w:ascii="Arial" w:hAnsi="Arial" w:cs="Arial"/>
          <w:iCs/>
          <w:sz w:val="20"/>
          <w:szCs w:val="20"/>
        </w:rPr>
        <w:t xml:space="preserve">  </w:t>
      </w:r>
      <w:r w:rsidR="00647118" w:rsidRPr="00AA6FD5">
        <w:rPr>
          <w:rFonts w:ascii="Arial" w:hAnsi="Arial" w:cs="Arial"/>
          <w:iCs/>
          <w:sz w:val="24"/>
          <w:szCs w:val="24"/>
        </w:rPr>
        <w:t>[emphasis added]</w:t>
      </w:r>
      <w:r w:rsidRPr="004957C6">
        <w:rPr>
          <w:rFonts w:ascii="Arial" w:hAnsi="Arial" w:cs="Arial"/>
          <w:i/>
          <w:sz w:val="24"/>
          <w:szCs w:val="24"/>
        </w:rPr>
        <w:t xml:space="preserve"> </w:t>
      </w:r>
    </w:p>
    <w:p w14:paraId="770861D1" w14:textId="77777777" w:rsidR="009D464D" w:rsidRPr="009D464D" w:rsidRDefault="009D464D" w:rsidP="009D464D">
      <w:pPr>
        <w:pStyle w:val="ListParagraph"/>
        <w:spacing w:beforeLines="150" w:before="360" w:afterLines="150" w:after="360" w:line="360" w:lineRule="auto"/>
        <w:ind w:left="0"/>
        <w:rPr>
          <w:rFonts w:ascii="Arial" w:hAnsi="Arial" w:cs="Arial"/>
          <w:b/>
          <w:sz w:val="24"/>
          <w:szCs w:val="24"/>
        </w:rPr>
      </w:pPr>
    </w:p>
    <w:p w14:paraId="61FC446E" w14:textId="467C69B9" w:rsidR="009D464D" w:rsidRPr="00212B26" w:rsidRDefault="00212B26" w:rsidP="009D464D">
      <w:pPr>
        <w:pStyle w:val="ListParagraph"/>
        <w:numPr>
          <w:ilvl w:val="0"/>
          <w:numId w:val="79"/>
        </w:numPr>
        <w:spacing w:beforeLines="150" w:before="360" w:afterLines="150" w:after="360" w:line="360" w:lineRule="auto"/>
        <w:ind w:left="0" w:firstLine="0"/>
        <w:rPr>
          <w:rFonts w:ascii="Arial" w:hAnsi="Arial" w:cs="Arial"/>
          <w:b/>
          <w:sz w:val="24"/>
          <w:szCs w:val="24"/>
        </w:rPr>
      </w:pPr>
      <w:r>
        <w:rPr>
          <w:rFonts w:ascii="Arial" w:hAnsi="Arial" w:cs="Arial"/>
          <w:sz w:val="24"/>
          <w:szCs w:val="24"/>
        </w:rPr>
        <w:t>A</w:t>
      </w:r>
      <w:r w:rsidR="00F3239D" w:rsidRPr="009D464D">
        <w:rPr>
          <w:rFonts w:ascii="Arial" w:hAnsi="Arial" w:cs="Arial"/>
          <w:sz w:val="24"/>
          <w:szCs w:val="24"/>
        </w:rPr>
        <w:t>ston, J. for the Divisional Court thus concluded</w:t>
      </w:r>
      <w:r>
        <w:rPr>
          <w:rFonts w:ascii="Arial" w:hAnsi="Arial" w:cs="Arial"/>
          <w:sz w:val="24"/>
          <w:szCs w:val="24"/>
        </w:rPr>
        <w:t>:</w:t>
      </w:r>
    </w:p>
    <w:p w14:paraId="7CFBC920" w14:textId="77777777" w:rsidR="00212B26" w:rsidRPr="009D464D" w:rsidRDefault="00212B26" w:rsidP="00212B26">
      <w:pPr>
        <w:pStyle w:val="ListParagraph"/>
        <w:spacing w:beforeLines="150" w:before="360" w:afterLines="150" w:after="360" w:line="360" w:lineRule="auto"/>
        <w:ind w:left="0"/>
        <w:rPr>
          <w:rFonts w:ascii="Arial" w:hAnsi="Arial" w:cs="Arial"/>
          <w:b/>
          <w:sz w:val="24"/>
          <w:szCs w:val="24"/>
        </w:rPr>
      </w:pPr>
    </w:p>
    <w:p w14:paraId="3D4E5366" w14:textId="6ACE53D1" w:rsidR="009D464D" w:rsidRPr="004957C6" w:rsidRDefault="009D464D" w:rsidP="00212B26">
      <w:pPr>
        <w:pStyle w:val="ListParagraph"/>
        <w:spacing w:after="0" w:line="240" w:lineRule="auto"/>
        <w:ind w:left="1418" w:right="1418"/>
        <w:rPr>
          <w:rFonts w:ascii="Arial" w:hAnsi="Arial" w:cs="Arial"/>
          <w:sz w:val="24"/>
          <w:szCs w:val="24"/>
        </w:rPr>
      </w:pPr>
      <w:r w:rsidRPr="00212B26">
        <w:rPr>
          <w:rFonts w:ascii="Arial" w:hAnsi="Arial" w:cs="Arial"/>
          <w:iCs/>
          <w:sz w:val="20"/>
          <w:szCs w:val="20"/>
          <w:u w:val="single"/>
        </w:rPr>
        <w:t>The legislature used language that suggests minimal deference when choosing the words "have regard to"</w:t>
      </w:r>
      <w:r w:rsidRPr="00212B26">
        <w:rPr>
          <w:rFonts w:ascii="Arial" w:hAnsi="Arial" w:cs="Arial"/>
          <w:iCs/>
          <w:sz w:val="20"/>
          <w:szCs w:val="20"/>
        </w:rPr>
        <w:t>, considering the many other expressions it could have used to signal the level of deference suggested by the City in this appeal. In my view the traditional role of the Board, and the broad powers it exercises, should not be altered radically without a [clearer]… and specific expression of legislative intent…</w:t>
      </w:r>
      <w:r w:rsidRPr="00212B26">
        <w:rPr>
          <w:iCs/>
          <w:sz w:val="20"/>
          <w:szCs w:val="20"/>
        </w:rPr>
        <w:t xml:space="preserve"> </w:t>
      </w:r>
      <w:r w:rsidRPr="00212B26">
        <w:rPr>
          <w:rFonts w:ascii="Arial" w:hAnsi="Arial" w:cs="Arial"/>
          <w:iCs/>
          <w:sz w:val="20"/>
          <w:szCs w:val="20"/>
        </w:rPr>
        <w:t>In my view…</w:t>
      </w:r>
      <w:r w:rsidRPr="00212B26">
        <w:rPr>
          <w:rFonts w:ascii="Arial" w:hAnsi="Arial" w:cs="Arial"/>
          <w:iCs/>
          <w:sz w:val="20"/>
          <w:szCs w:val="20"/>
          <w:u w:val="single"/>
        </w:rPr>
        <w:t>the words "have regard to" do not… suggest more than minimal deference to the decision of Municipal Council</w:t>
      </w:r>
      <w:r w:rsidRPr="00212B26">
        <w:rPr>
          <w:rFonts w:ascii="Arial" w:hAnsi="Arial" w:cs="Arial"/>
          <w:iCs/>
          <w:sz w:val="20"/>
          <w:szCs w:val="20"/>
        </w:rPr>
        <w:t xml:space="preserve">. However, in the context of the Planning Act, and balancing the public interest mandates of both the Board and the municipality, I would agree… that </w:t>
      </w:r>
      <w:r w:rsidRPr="00212B26">
        <w:rPr>
          <w:rFonts w:ascii="Arial" w:hAnsi="Arial" w:cs="Arial"/>
          <w:iCs/>
          <w:sz w:val="20"/>
          <w:szCs w:val="20"/>
          <w:u w:val="single"/>
        </w:rPr>
        <w:t>the Board has an obligation to at least scrutinize and carefully consider the Council decision, as well as the information and material that was before Council</w:t>
      </w:r>
      <w:r w:rsidRPr="00212B26">
        <w:rPr>
          <w:rFonts w:ascii="Arial" w:hAnsi="Arial" w:cs="Arial"/>
          <w:i/>
          <w:sz w:val="20"/>
          <w:szCs w:val="20"/>
        </w:rPr>
        <w:t>.</w:t>
      </w:r>
      <w:r w:rsidR="00FA561E">
        <w:rPr>
          <w:rFonts w:ascii="Arial" w:hAnsi="Arial" w:cs="Arial"/>
          <w:i/>
          <w:sz w:val="20"/>
          <w:szCs w:val="20"/>
        </w:rPr>
        <w:t xml:space="preserve"> </w:t>
      </w:r>
      <w:r w:rsidR="00AA6FD5">
        <w:rPr>
          <w:rFonts w:ascii="Arial" w:hAnsi="Arial" w:cs="Arial"/>
          <w:i/>
          <w:sz w:val="20"/>
          <w:szCs w:val="20"/>
        </w:rPr>
        <w:t xml:space="preserve">  </w:t>
      </w:r>
      <w:r w:rsidR="00647118" w:rsidRPr="00AA6FD5">
        <w:rPr>
          <w:rFonts w:ascii="Arial" w:hAnsi="Arial" w:cs="Arial"/>
          <w:iCs/>
          <w:sz w:val="24"/>
          <w:szCs w:val="24"/>
        </w:rPr>
        <w:t>[emphasis added]</w:t>
      </w:r>
    </w:p>
    <w:p w14:paraId="299B13AB" w14:textId="77777777" w:rsidR="009D464D" w:rsidRPr="009D464D" w:rsidRDefault="009D464D" w:rsidP="009D464D">
      <w:pPr>
        <w:pStyle w:val="ListParagraph"/>
        <w:spacing w:beforeLines="150" w:before="360" w:afterLines="150" w:after="360" w:line="360" w:lineRule="auto"/>
        <w:ind w:left="0"/>
        <w:rPr>
          <w:rFonts w:ascii="Arial" w:hAnsi="Arial" w:cs="Arial"/>
          <w:b/>
          <w:sz w:val="24"/>
          <w:szCs w:val="24"/>
        </w:rPr>
      </w:pPr>
    </w:p>
    <w:p w14:paraId="26A2B3D7" w14:textId="77777777" w:rsidR="00746438" w:rsidRDefault="00DB6C7F" w:rsidP="00746438">
      <w:pPr>
        <w:pStyle w:val="ListParagraph"/>
        <w:numPr>
          <w:ilvl w:val="0"/>
          <w:numId w:val="79"/>
        </w:numPr>
        <w:spacing w:beforeLines="150" w:before="360" w:afterLines="150" w:after="360" w:line="360" w:lineRule="auto"/>
        <w:ind w:left="0" w:firstLine="0"/>
        <w:rPr>
          <w:rFonts w:ascii="Arial" w:hAnsi="Arial" w:cs="Arial"/>
          <w:b/>
          <w:sz w:val="24"/>
          <w:szCs w:val="24"/>
        </w:rPr>
      </w:pPr>
      <w:r w:rsidRPr="00746438">
        <w:rPr>
          <w:rFonts w:ascii="Arial" w:hAnsi="Arial" w:cs="Arial"/>
          <w:sz w:val="24"/>
          <w:szCs w:val="24"/>
        </w:rPr>
        <w:t>The</w:t>
      </w:r>
      <w:r w:rsidR="00F57F39" w:rsidRPr="00746438">
        <w:rPr>
          <w:rFonts w:ascii="Arial" w:hAnsi="Arial" w:cs="Arial"/>
          <w:sz w:val="24"/>
          <w:szCs w:val="24"/>
        </w:rPr>
        <w:t xml:space="preserve"> Divisional Court reached the same conclusion on the standard of </w:t>
      </w:r>
      <w:r w:rsidR="00E6545D" w:rsidRPr="00746438">
        <w:rPr>
          <w:rFonts w:ascii="Arial" w:hAnsi="Arial" w:cs="Arial"/>
          <w:sz w:val="24"/>
          <w:szCs w:val="24"/>
        </w:rPr>
        <w:t xml:space="preserve">minimal </w:t>
      </w:r>
      <w:r w:rsidR="00F57F39" w:rsidRPr="00746438">
        <w:rPr>
          <w:rFonts w:ascii="Arial" w:hAnsi="Arial" w:cs="Arial"/>
          <w:sz w:val="24"/>
          <w:szCs w:val="24"/>
        </w:rPr>
        <w:t xml:space="preserve">deference owed by the LPAT [OMB] to municipal council decisions in the case of </w:t>
      </w:r>
      <w:r w:rsidR="00F57F39" w:rsidRPr="00746438">
        <w:rPr>
          <w:rFonts w:ascii="Arial" w:hAnsi="Arial" w:cs="Arial"/>
          <w:i/>
          <w:sz w:val="24"/>
          <w:szCs w:val="24"/>
        </w:rPr>
        <w:t>R &amp; G Realty Management Inc.</w:t>
      </w:r>
      <w:r w:rsidR="00F57F39" w:rsidRPr="00746438">
        <w:rPr>
          <w:rFonts w:ascii="Arial" w:hAnsi="Arial" w:cs="Arial"/>
          <w:sz w:val="24"/>
          <w:szCs w:val="24"/>
        </w:rPr>
        <w:t xml:space="preserve"> v. </w:t>
      </w:r>
      <w:r w:rsidR="00F57F39" w:rsidRPr="00746438">
        <w:rPr>
          <w:rFonts w:ascii="Arial" w:hAnsi="Arial" w:cs="Arial"/>
          <w:i/>
          <w:sz w:val="24"/>
          <w:szCs w:val="24"/>
        </w:rPr>
        <w:t>North York (City)</w:t>
      </w:r>
      <w:r w:rsidR="00F57F39" w:rsidRPr="00746438">
        <w:rPr>
          <w:rFonts w:ascii="Arial" w:hAnsi="Arial" w:cs="Arial"/>
          <w:sz w:val="24"/>
          <w:szCs w:val="24"/>
        </w:rPr>
        <w:t xml:space="preserve"> [2009] O.J. No. 3358</w:t>
      </w:r>
      <w:r w:rsidR="00212B26" w:rsidRPr="00746438">
        <w:rPr>
          <w:rFonts w:ascii="Arial" w:hAnsi="Arial" w:cs="Arial"/>
          <w:sz w:val="24"/>
          <w:szCs w:val="24"/>
        </w:rPr>
        <w:t xml:space="preserve"> (“</w:t>
      </w:r>
      <w:r w:rsidR="00212B26" w:rsidRPr="00746438">
        <w:rPr>
          <w:rFonts w:ascii="Arial" w:hAnsi="Arial" w:cs="Arial"/>
          <w:i/>
          <w:iCs/>
          <w:sz w:val="24"/>
          <w:szCs w:val="24"/>
        </w:rPr>
        <w:t>R &amp; G Realty”)</w:t>
      </w:r>
      <w:r w:rsidR="00E6545D" w:rsidRPr="00746438">
        <w:rPr>
          <w:rFonts w:ascii="Arial" w:hAnsi="Arial" w:cs="Arial"/>
          <w:sz w:val="24"/>
          <w:szCs w:val="24"/>
        </w:rPr>
        <w:t>.</w:t>
      </w:r>
    </w:p>
    <w:p w14:paraId="01180025" w14:textId="77777777" w:rsidR="00746438" w:rsidRDefault="00746438" w:rsidP="00746438">
      <w:pPr>
        <w:pStyle w:val="ListParagraph"/>
        <w:spacing w:beforeLines="150" w:before="360" w:afterLines="150" w:after="360" w:line="360" w:lineRule="auto"/>
        <w:ind w:left="0"/>
        <w:rPr>
          <w:rFonts w:ascii="Arial" w:hAnsi="Arial" w:cs="Arial"/>
          <w:b/>
          <w:sz w:val="24"/>
          <w:szCs w:val="24"/>
        </w:rPr>
      </w:pPr>
    </w:p>
    <w:p w14:paraId="3CA2C886" w14:textId="2151CDAA" w:rsidR="00212B26" w:rsidRPr="00746438" w:rsidRDefault="00A20BD2" w:rsidP="00746438">
      <w:pPr>
        <w:pStyle w:val="ListParagraph"/>
        <w:numPr>
          <w:ilvl w:val="0"/>
          <w:numId w:val="79"/>
        </w:numPr>
        <w:spacing w:beforeLines="150" w:before="360" w:afterLines="150" w:after="360" w:line="360" w:lineRule="auto"/>
        <w:ind w:left="0" w:firstLine="0"/>
        <w:rPr>
          <w:rFonts w:ascii="Arial" w:hAnsi="Arial" w:cs="Arial"/>
          <w:b/>
          <w:sz w:val="24"/>
          <w:szCs w:val="24"/>
        </w:rPr>
      </w:pPr>
      <w:r w:rsidRPr="00746438">
        <w:rPr>
          <w:rFonts w:ascii="Arial" w:hAnsi="Arial" w:cs="Arial"/>
          <w:sz w:val="24"/>
          <w:szCs w:val="24"/>
        </w:rPr>
        <w:t xml:space="preserve">This </w:t>
      </w:r>
      <w:r w:rsidR="00DB6C7F" w:rsidRPr="00746438">
        <w:rPr>
          <w:rFonts w:ascii="Arial" w:hAnsi="Arial" w:cs="Arial"/>
          <w:sz w:val="24"/>
          <w:szCs w:val="24"/>
        </w:rPr>
        <w:t>Panel is bound by</w:t>
      </w:r>
      <w:r w:rsidR="00F3239D" w:rsidRPr="00746438">
        <w:rPr>
          <w:rFonts w:ascii="Arial" w:hAnsi="Arial" w:cs="Arial"/>
          <w:sz w:val="24"/>
          <w:szCs w:val="24"/>
        </w:rPr>
        <w:t xml:space="preserve"> the Divisional Court</w:t>
      </w:r>
      <w:r w:rsidR="00DB6C7F" w:rsidRPr="00746438">
        <w:rPr>
          <w:rFonts w:ascii="Arial" w:hAnsi="Arial" w:cs="Arial"/>
          <w:sz w:val="24"/>
          <w:szCs w:val="24"/>
        </w:rPr>
        <w:t xml:space="preserve"> ruling</w:t>
      </w:r>
      <w:r w:rsidR="00E6545D" w:rsidRPr="00746438">
        <w:rPr>
          <w:rFonts w:ascii="Arial" w:hAnsi="Arial" w:cs="Arial"/>
          <w:sz w:val="24"/>
          <w:szCs w:val="24"/>
        </w:rPr>
        <w:t>s</w:t>
      </w:r>
      <w:r w:rsidR="00F3239D" w:rsidRPr="00746438">
        <w:rPr>
          <w:rFonts w:ascii="Arial" w:hAnsi="Arial" w:cs="Arial"/>
          <w:sz w:val="24"/>
          <w:szCs w:val="24"/>
        </w:rPr>
        <w:t xml:space="preserve"> in </w:t>
      </w:r>
      <w:r w:rsidR="00F3239D" w:rsidRPr="00746438">
        <w:rPr>
          <w:rFonts w:ascii="Arial" w:hAnsi="Arial" w:cs="Arial"/>
          <w:i/>
          <w:sz w:val="24"/>
          <w:szCs w:val="24"/>
        </w:rPr>
        <w:t>Minto</w:t>
      </w:r>
      <w:r w:rsidR="00E6545D" w:rsidRPr="00746438">
        <w:rPr>
          <w:rFonts w:ascii="Arial" w:hAnsi="Arial" w:cs="Arial"/>
          <w:sz w:val="24"/>
          <w:szCs w:val="24"/>
        </w:rPr>
        <w:t xml:space="preserve"> and </w:t>
      </w:r>
      <w:r w:rsidR="00E6545D" w:rsidRPr="00746438">
        <w:rPr>
          <w:rFonts w:ascii="Arial" w:hAnsi="Arial" w:cs="Arial"/>
          <w:i/>
          <w:sz w:val="24"/>
          <w:szCs w:val="24"/>
        </w:rPr>
        <w:t>R&amp;G Realty</w:t>
      </w:r>
      <w:r w:rsidR="00F3239D" w:rsidRPr="00746438">
        <w:rPr>
          <w:rFonts w:ascii="Arial" w:hAnsi="Arial" w:cs="Arial"/>
          <w:sz w:val="24"/>
          <w:szCs w:val="24"/>
        </w:rPr>
        <w:t xml:space="preserve"> and </w:t>
      </w:r>
      <w:r w:rsidR="00DB6C7F" w:rsidRPr="00746438">
        <w:rPr>
          <w:rFonts w:ascii="Arial" w:hAnsi="Arial" w:cs="Arial"/>
          <w:sz w:val="24"/>
          <w:szCs w:val="24"/>
        </w:rPr>
        <w:t>therefore</w:t>
      </w:r>
      <w:r w:rsidR="006711F9" w:rsidRPr="00746438">
        <w:rPr>
          <w:rFonts w:ascii="Arial" w:hAnsi="Arial" w:cs="Arial"/>
          <w:sz w:val="24"/>
          <w:szCs w:val="24"/>
        </w:rPr>
        <w:t>,</w:t>
      </w:r>
      <w:r w:rsidR="00DB6C7F" w:rsidRPr="00746438">
        <w:rPr>
          <w:rFonts w:ascii="Arial" w:hAnsi="Arial" w:cs="Arial"/>
          <w:sz w:val="24"/>
          <w:szCs w:val="24"/>
        </w:rPr>
        <w:t xml:space="preserve"> </w:t>
      </w:r>
      <w:r w:rsidR="00F3239D" w:rsidRPr="00746438">
        <w:rPr>
          <w:rFonts w:ascii="Arial" w:hAnsi="Arial" w:cs="Arial"/>
          <w:sz w:val="24"/>
          <w:szCs w:val="24"/>
        </w:rPr>
        <w:t>recognizes its obligation to carefully consider the City’s decision to deny the CRAFT OPA</w:t>
      </w:r>
      <w:r w:rsidR="00817ECC" w:rsidRPr="00746438">
        <w:rPr>
          <w:rFonts w:ascii="Arial" w:hAnsi="Arial" w:cs="Arial"/>
          <w:sz w:val="24"/>
          <w:szCs w:val="24"/>
        </w:rPr>
        <w:t xml:space="preserve">, dated </w:t>
      </w:r>
      <w:r w:rsidR="00E75F68" w:rsidRPr="00746438">
        <w:rPr>
          <w:rFonts w:ascii="Arial" w:hAnsi="Arial" w:cs="Arial"/>
          <w:sz w:val="24"/>
          <w:szCs w:val="24"/>
        </w:rPr>
        <w:t>January 31 and February 1, 2018</w:t>
      </w:r>
      <w:r w:rsidR="00F3239D" w:rsidRPr="00746438">
        <w:rPr>
          <w:rFonts w:ascii="Arial" w:hAnsi="Arial" w:cs="Arial"/>
          <w:sz w:val="24"/>
          <w:szCs w:val="24"/>
        </w:rPr>
        <w:t xml:space="preserve"> and the information and material that was before the City Council</w:t>
      </w:r>
      <w:r w:rsidR="00E75F68" w:rsidRPr="00746438">
        <w:rPr>
          <w:rFonts w:ascii="Arial" w:hAnsi="Arial" w:cs="Arial"/>
          <w:sz w:val="24"/>
          <w:szCs w:val="24"/>
        </w:rPr>
        <w:t xml:space="preserve"> on those dates</w:t>
      </w:r>
      <w:r w:rsidR="00817ECC" w:rsidRPr="00746438">
        <w:rPr>
          <w:rFonts w:ascii="Arial" w:hAnsi="Arial" w:cs="Arial"/>
          <w:sz w:val="24"/>
          <w:szCs w:val="24"/>
        </w:rPr>
        <w:t>.  On the other hand, the Tribunal is not bound by that decision</w:t>
      </w:r>
      <w:r w:rsidR="00234BA9" w:rsidRPr="00746438">
        <w:rPr>
          <w:rFonts w:ascii="Arial" w:hAnsi="Arial" w:cs="Arial"/>
          <w:sz w:val="24"/>
          <w:szCs w:val="24"/>
        </w:rPr>
        <w:t xml:space="preserve"> nor does it need to defer to the City Council decision in “having regard to it”.  Moreover, the Tribunal </w:t>
      </w:r>
      <w:r w:rsidR="00817ECC" w:rsidRPr="00746438">
        <w:rPr>
          <w:rFonts w:ascii="Arial" w:hAnsi="Arial" w:cs="Arial"/>
          <w:sz w:val="24"/>
          <w:szCs w:val="24"/>
        </w:rPr>
        <w:t>obviously must</w:t>
      </w:r>
      <w:r w:rsidR="00F3239D" w:rsidRPr="00746438">
        <w:rPr>
          <w:rFonts w:ascii="Arial" w:hAnsi="Arial" w:cs="Arial"/>
          <w:sz w:val="24"/>
          <w:szCs w:val="24"/>
        </w:rPr>
        <w:t xml:space="preserve"> </w:t>
      </w:r>
      <w:r w:rsidR="00817ECC" w:rsidRPr="00746438">
        <w:rPr>
          <w:rFonts w:ascii="Arial" w:hAnsi="Arial" w:cs="Arial"/>
          <w:sz w:val="24"/>
          <w:szCs w:val="24"/>
        </w:rPr>
        <w:t>consider and analyze the massive collection of</w:t>
      </w:r>
      <w:r w:rsidR="00234BA9" w:rsidRPr="00746438">
        <w:rPr>
          <w:rFonts w:ascii="Arial" w:hAnsi="Arial" w:cs="Arial"/>
          <w:sz w:val="24"/>
          <w:szCs w:val="24"/>
        </w:rPr>
        <w:t xml:space="preserve"> new</w:t>
      </w:r>
      <w:r w:rsidR="00F3239D" w:rsidRPr="00746438">
        <w:rPr>
          <w:rFonts w:ascii="Arial" w:hAnsi="Arial" w:cs="Arial"/>
          <w:sz w:val="24"/>
          <w:szCs w:val="24"/>
        </w:rPr>
        <w:t xml:space="preserve"> expert opinion evidence </w:t>
      </w:r>
      <w:r w:rsidR="00234BA9" w:rsidRPr="00746438">
        <w:rPr>
          <w:rFonts w:ascii="Arial" w:hAnsi="Arial" w:cs="Arial"/>
          <w:sz w:val="24"/>
          <w:szCs w:val="24"/>
        </w:rPr>
        <w:t xml:space="preserve">by both the City and CRAFT over the course of this nine and one-half week hearing – in addition to the </w:t>
      </w:r>
      <w:r w:rsidR="00817ECC" w:rsidRPr="00746438">
        <w:rPr>
          <w:rFonts w:ascii="Arial" w:hAnsi="Arial" w:cs="Arial"/>
          <w:sz w:val="24"/>
          <w:szCs w:val="24"/>
        </w:rPr>
        <w:t xml:space="preserve">written and oral submissions </w:t>
      </w:r>
      <w:r w:rsidR="00F3239D" w:rsidRPr="00746438">
        <w:rPr>
          <w:rFonts w:ascii="Arial" w:hAnsi="Arial" w:cs="Arial"/>
          <w:sz w:val="24"/>
          <w:szCs w:val="24"/>
        </w:rPr>
        <w:t>presented</w:t>
      </w:r>
      <w:r w:rsidR="008667D2" w:rsidRPr="00746438">
        <w:rPr>
          <w:rFonts w:ascii="Arial" w:hAnsi="Arial" w:cs="Arial"/>
          <w:sz w:val="24"/>
          <w:szCs w:val="24"/>
        </w:rPr>
        <w:t>.</w:t>
      </w:r>
      <w:r w:rsidR="00234BA9" w:rsidRPr="00746438">
        <w:rPr>
          <w:rFonts w:ascii="Arial" w:hAnsi="Arial" w:cs="Arial"/>
          <w:sz w:val="24"/>
          <w:szCs w:val="24"/>
        </w:rPr>
        <w:t xml:space="preserve">  None of that voluminous material or expert testimony was before City Council when it made its decision to deny the CRAFT OPA.</w:t>
      </w:r>
    </w:p>
    <w:p w14:paraId="26A795C4" w14:textId="77777777" w:rsidR="00746438" w:rsidRPr="00746438" w:rsidRDefault="00746438" w:rsidP="00746438">
      <w:pPr>
        <w:pStyle w:val="ListParagraph"/>
        <w:rPr>
          <w:rFonts w:ascii="Arial" w:hAnsi="Arial" w:cs="Arial"/>
          <w:b/>
          <w:sz w:val="24"/>
          <w:szCs w:val="24"/>
        </w:rPr>
      </w:pPr>
    </w:p>
    <w:p w14:paraId="5A4BBD3C" w14:textId="77777777" w:rsidR="00746438" w:rsidRPr="00746438" w:rsidRDefault="00746438" w:rsidP="00746438">
      <w:pPr>
        <w:pStyle w:val="ListParagraph"/>
        <w:spacing w:beforeLines="150" w:before="360" w:afterLines="150" w:after="360" w:line="360" w:lineRule="auto"/>
        <w:ind w:left="0"/>
        <w:rPr>
          <w:rFonts w:ascii="Arial" w:hAnsi="Arial" w:cs="Arial"/>
          <w:b/>
          <w:sz w:val="24"/>
          <w:szCs w:val="24"/>
        </w:rPr>
      </w:pPr>
    </w:p>
    <w:p w14:paraId="6ECCA699" w14:textId="7914EB19" w:rsidR="00E60DD1" w:rsidRDefault="00212B26" w:rsidP="00212B26">
      <w:pPr>
        <w:pStyle w:val="ListParagraph"/>
        <w:spacing w:beforeLines="150" w:before="360" w:afterLines="150" w:after="360" w:line="360" w:lineRule="auto"/>
        <w:ind w:left="0"/>
        <w:rPr>
          <w:rFonts w:ascii="Arial" w:hAnsi="Arial" w:cs="Arial"/>
          <w:b/>
          <w:sz w:val="24"/>
          <w:szCs w:val="24"/>
        </w:rPr>
      </w:pPr>
      <w:r w:rsidRPr="00212B26">
        <w:rPr>
          <w:rFonts w:ascii="Arial" w:hAnsi="Arial" w:cs="Arial"/>
          <w:b/>
          <w:sz w:val="24"/>
          <w:szCs w:val="24"/>
        </w:rPr>
        <w:lastRenderedPageBreak/>
        <w:t>3</w:t>
      </w:r>
      <w:r>
        <w:rPr>
          <w:rFonts w:ascii="Arial" w:hAnsi="Arial" w:cs="Arial"/>
          <w:b/>
          <w:sz w:val="24"/>
          <w:szCs w:val="24"/>
        </w:rPr>
        <w:t>.</w:t>
      </w:r>
      <w:r w:rsidRPr="00212B26">
        <w:rPr>
          <w:rFonts w:ascii="Arial" w:hAnsi="Arial" w:cs="Arial"/>
          <w:b/>
          <w:sz w:val="24"/>
          <w:szCs w:val="24"/>
        </w:rPr>
        <w:tab/>
      </w:r>
      <w:r w:rsidR="00E60DD1" w:rsidRPr="00212B26">
        <w:rPr>
          <w:rFonts w:ascii="Arial" w:hAnsi="Arial" w:cs="Arial"/>
          <w:b/>
          <w:sz w:val="24"/>
          <w:szCs w:val="24"/>
        </w:rPr>
        <w:t>ANALYSIS OF THE EVIDENCE</w:t>
      </w:r>
    </w:p>
    <w:p w14:paraId="62B77B14" w14:textId="77777777" w:rsidR="006D473E" w:rsidRDefault="006D473E" w:rsidP="00212B26">
      <w:pPr>
        <w:pStyle w:val="ListParagraph"/>
        <w:spacing w:beforeLines="150" w:before="360" w:afterLines="150" w:after="360" w:line="360" w:lineRule="auto"/>
        <w:ind w:left="0"/>
        <w:rPr>
          <w:rFonts w:ascii="Arial" w:hAnsi="Arial" w:cs="Arial"/>
          <w:b/>
          <w:sz w:val="24"/>
          <w:szCs w:val="24"/>
        </w:rPr>
      </w:pPr>
    </w:p>
    <w:p w14:paraId="1979C335" w14:textId="273E7E1E" w:rsidR="00E60DD1" w:rsidRDefault="00E60DD1" w:rsidP="00E60DD1">
      <w:pPr>
        <w:pStyle w:val="ListParagraph"/>
        <w:spacing w:beforeLines="150" w:before="360" w:afterLines="150" w:after="360" w:line="360" w:lineRule="auto"/>
        <w:ind w:left="0" w:firstLine="720"/>
        <w:rPr>
          <w:rFonts w:ascii="Arial" w:hAnsi="Arial" w:cs="Arial"/>
          <w:b/>
          <w:sz w:val="24"/>
          <w:szCs w:val="24"/>
        </w:rPr>
      </w:pPr>
      <w:r>
        <w:rPr>
          <w:rFonts w:ascii="Arial" w:hAnsi="Arial" w:cs="Arial"/>
          <w:b/>
          <w:sz w:val="24"/>
          <w:szCs w:val="24"/>
        </w:rPr>
        <w:t xml:space="preserve">(a) </w:t>
      </w:r>
      <w:r w:rsidR="00960E9B">
        <w:rPr>
          <w:rFonts w:ascii="Arial" w:hAnsi="Arial" w:cs="Arial"/>
          <w:b/>
          <w:sz w:val="24"/>
          <w:szCs w:val="24"/>
        </w:rPr>
        <w:t xml:space="preserve">Urban </w:t>
      </w:r>
      <w:r w:rsidR="00212B26" w:rsidRPr="00212B26">
        <w:rPr>
          <w:rFonts w:ascii="Arial" w:hAnsi="Arial" w:cs="Arial"/>
          <w:b/>
          <w:sz w:val="24"/>
          <w:szCs w:val="24"/>
        </w:rPr>
        <w:t>Design</w:t>
      </w:r>
      <w:r w:rsidR="00960E9B">
        <w:rPr>
          <w:rFonts w:ascii="Arial" w:hAnsi="Arial" w:cs="Arial"/>
          <w:b/>
          <w:sz w:val="24"/>
          <w:szCs w:val="24"/>
        </w:rPr>
        <w:t>/</w:t>
      </w:r>
      <w:r w:rsidR="00212B26" w:rsidRPr="00212B26">
        <w:rPr>
          <w:rFonts w:ascii="Arial" w:hAnsi="Arial" w:cs="Arial"/>
          <w:b/>
          <w:sz w:val="24"/>
          <w:szCs w:val="24"/>
        </w:rPr>
        <w:t>Architectur</w:t>
      </w:r>
      <w:r w:rsidR="00960E9B">
        <w:rPr>
          <w:rFonts w:ascii="Arial" w:hAnsi="Arial" w:cs="Arial"/>
          <w:b/>
          <w:sz w:val="24"/>
          <w:szCs w:val="24"/>
        </w:rPr>
        <w:t>al/Landscape Design</w:t>
      </w:r>
    </w:p>
    <w:p w14:paraId="714E4A7D" w14:textId="77777777" w:rsidR="00212B26" w:rsidRPr="00212B26" w:rsidRDefault="00212B26" w:rsidP="00212B26">
      <w:pPr>
        <w:pStyle w:val="ListParagraph"/>
        <w:spacing w:beforeLines="150" w:before="360" w:afterLines="150" w:after="360" w:line="360" w:lineRule="auto"/>
        <w:ind w:left="0"/>
        <w:rPr>
          <w:rFonts w:ascii="Arial" w:hAnsi="Arial" w:cs="Arial"/>
          <w:b/>
          <w:sz w:val="24"/>
          <w:szCs w:val="24"/>
        </w:rPr>
      </w:pPr>
    </w:p>
    <w:p w14:paraId="0E00D5B1" w14:textId="408E5B26" w:rsidR="00E60DD1" w:rsidRPr="00E60DD1" w:rsidRDefault="0076040F" w:rsidP="00E60DD1">
      <w:pPr>
        <w:pStyle w:val="ListParagraph"/>
        <w:numPr>
          <w:ilvl w:val="0"/>
          <w:numId w:val="79"/>
        </w:numPr>
        <w:spacing w:beforeLines="150" w:before="360" w:afterLines="150" w:after="360" w:line="360" w:lineRule="auto"/>
        <w:ind w:left="0" w:firstLine="0"/>
        <w:rPr>
          <w:rFonts w:ascii="Arial" w:hAnsi="Arial" w:cs="Arial"/>
          <w:b/>
          <w:sz w:val="24"/>
          <w:szCs w:val="24"/>
        </w:rPr>
      </w:pPr>
      <w:r w:rsidRPr="00212B26">
        <w:rPr>
          <w:rFonts w:ascii="Arial" w:hAnsi="Arial" w:cs="Arial"/>
          <w:sz w:val="24"/>
          <w:szCs w:val="24"/>
        </w:rPr>
        <w:t>Th</w:t>
      </w:r>
      <w:r w:rsidR="00B64842" w:rsidRPr="00212B26">
        <w:rPr>
          <w:rFonts w:ascii="Arial" w:hAnsi="Arial" w:cs="Arial"/>
          <w:sz w:val="24"/>
          <w:szCs w:val="24"/>
        </w:rPr>
        <w:t>e</w:t>
      </w:r>
      <w:r w:rsidRPr="00212B26">
        <w:rPr>
          <w:rFonts w:ascii="Arial" w:hAnsi="Arial" w:cs="Arial"/>
          <w:sz w:val="24"/>
          <w:szCs w:val="24"/>
        </w:rPr>
        <w:t xml:space="preserve"> City raised a myriad of issues in this proceeding, including with respect to design and architectural matters – whether collectively this amounted to a “</w:t>
      </w:r>
      <w:r w:rsidRPr="00E60DD1">
        <w:rPr>
          <w:rFonts w:ascii="Arial" w:hAnsi="Arial" w:cs="Arial"/>
          <w:iCs/>
          <w:sz w:val="24"/>
          <w:szCs w:val="24"/>
        </w:rPr>
        <w:t>throwing the kitchen sink</w:t>
      </w:r>
      <w:r w:rsidRPr="00212B26">
        <w:rPr>
          <w:rFonts w:ascii="Arial" w:hAnsi="Arial" w:cs="Arial"/>
          <w:sz w:val="24"/>
          <w:szCs w:val="24"/>
        </w:rPr>
        <w:t>”</w:t>
      </w:r>
      <w:r w:rsidR="00B64842" w:rsidRPr="00212B26">
        <w:rPr>
          <w:rFonts w:ascii="Arial" w:hAnsi="Arial" w:cs="Arial"/>
          <w:sz w:val="24"/>
          <w:szCs w:val="24"/>
        </w:rPr>
        <w:t xml:space="preserve"> effort</w:t>
      </w:r>
      <w:r w:rsidR="00060429">
        <w:rPr>
          <w:rFonts w:ascii="Arial" w:hAnsi="Arial" w:cs="Arial"/>
          <w:sz w:val="24"/>
          <w:szCs w:val="24"/>
        </w:rPr>
        <w:t xml:space="preserve"> </w:t>
      </w:r>
      <w:r w:rsidRPr="00212B26">
        <w:rPr>
          <w:rFonts w:ascii="Arial" w:hAnsi="Arial" w:cs="Arial"/>
          <w:sz w:val="24"/>
          <w:szCs w:val="24"/>
        </w:rPr>
        <w:t xml:space="preserve">as </w:t>
      </w:r>
      <w:r w:rsidR="00FC335C" w:rsidRPr="00212B26">
        <w:rPr>
          <w:rFonts w:ascii="Arial" w:hAnsi="Arial" w:cs="Arial"/>
          <w:sz w:val="24"/>
          <w:szCs w:val="24"/>
        </w:rPr>
        <w:t xml:space="preserve">rhetorically </w:t>
      </w:r>
      <w:r w:rsidRPr="00212B26">
        <w:rPr>
          <w:rFonts w:ascii="Arial" w:hAnsi="Arial" w:cs="Arial"/>
          <w:sz w:val="24"/>
          <w:szCs w:val="24"/>
        </w:rPr>
        <w:t>alleged</w:t>
      </w:r>
      <w:r w:rsidR="00E75F68" w:rsidRPr="00212B26">
        <w:rPr>
          <w:rFonts w:ascii="Arial" w:hAnsi="Arial" w:cs="Arial"/>
          <w:sz w:val="24"/>
          <w:szCs w:val="24"/>
        </w:rPr>
        <w:t xml:space="preserve"> in final argument</w:t>
      </w:r>
      <w:r w:rsidRPr="00212B26">
        <w:rPr>
          <w:rFonts w:ascii="Arial" w:hAnsi="Arial" w:cs="Arial"/>
          <w:sz w:val="24"/>
          <w:szCs w:val="24"/>
        </w:rPr>
        <w:t xml:space="preserve"> by CRAFT’s solicitors is immaterial.  On the other hand, the City’s approach led to voluminous filings by both CRAFT and the City and</w:t>
      </w:r>
      <w:r w:rsidR="00FD30B9" w:rsidRPr="00212B26">
        <w:rPr>
          <w:rFonts w:ascii="Arial" w:hAnsi="Arial" w:cs="Arial"/>
          <w:sz w:val="24"/>
          <w:szCs w:val="24"/>
        </w:rPr>
        <w:t xml:space="preserve"> to </w:t>
      </w:r>
      <w:r w:rsidRPr="00212B26">
        <w:rPr>
          <w:rFonts w:ascii="Arial" w:hAnsi="Arial" w:cs="Arial"/>
          <w:sz w:val="24"/>
          <w:szCs w:val="24"/>
        </w:rPr>
        <w:t xml:space="preserve">very substantial oral </w:t>
      </w:r>
      <w:r w:rsidR="006D473E">
        <w:rPr>
          <w:rFonts w:ascii="Arial" w:hAnsi="Arial" w:cs="Arial"/>
          <w:sz w:val="24"/>
          <w:szCs w:val="24"/>
        </w:rPr>
        <w:t>testimony</w:t>
      </w:r>
      <w:r w:rsidRPr="00212B26">
        <w:rPr>
          <w:rFonts w:ascii="Arial" w:hAnsi="Arial" w:cs="Arial"/>
          <w:sz w:val="24"/>
          <w:szCs w:val="24"/>
        </w:rPr>
        <w:t xml:space="preserve"> during the course of th</w:t>
      </w:r>
      <w:r w:rsidR="006D473E">
        <w:rPr>
          <w:rFonts w:ascii="Arial" w:hAnsi="Arial" w:cs="Arial"/>
          <w:sz w:val="24"/>
          <w:szCs w:val="24"/>
        </w:rPr>
        <w:t>is</w:t>
      </w:r>
      <w:r w:rsidRPr="00212B26">
        <w:rPr>
          <w:rFonts w:ascii="Arial" w:hAnsi="Arial" w:cs="Arial"/>
          <w:sz w:val="24"/>
          <w:szCs w:val="24"/>
        </w:rPr>
        <w:t xml:space="preserve"> hearing</w:t>
      </w:r>
      <w:r w:rsidR="00E75F68" w:rsidRPr="00212B26">
        <w:rPr>
          <w:rFonts w:ascii="Arial" w:hAnsi="Arial" w:cs="Arial"/>
          <w:sz w:val="24"/>
          <w:szCs w:val="24"/>
        </w:rPr>
        <w:t xml:space="preserve"> which spanned the period from </w:t>
      </w:r>
      <w:r w:rsidR="00FD30B9" w:rsidRPr="00212B26">
        <w:rPr>
          <w:rFonts w:ascii="Arial" w:hAnsi="Arial" w:cs="Arial"/>
          <w:sz w:val="24"/>
          <w:szCs w:val="24"/>
        </w:rPr>
        <w:t xml:space="preserve">early </w:t>
      </w:r>
      <w:r w:rsidR="00E75F68" w:rsidRPr="00212B26">
        <w:rPr>
          <w:rFonts w:ascii="Arial" w:hAnsi="Arial" w:cs="Arial"/>
          <w:sz w:val="24"/>
          <w:szCs w:val="24"/>
        </w:rPr>
        <w:t>November 2020 to early March 2021</w:t>
      </w:r>
      <w:r w:rsidRPr="00212B26">
        <w:rPr>
          <w:rFonts w:ascii="Arial" w:hAnsi="Arial" w:cs="Arial"/>
          <w:sz w:val="24"/>
          <w:szCs w:val="24"/>
        </w:rPr>
        <w:t>.  The Panel’s challenge has been to reduce the discussion and an</w:t>
      </w:r>
      <w:r w:rsidR="002743B9" w:rsidRPr="00212B26">
        <w:rPr>
          <w:rFonts w:ascii="Arial" w:hAnsi="Arial" w:cs="Arial"/>
          <w:sz w:val="24"/>
          <w:szCs w:val="24"/>
        </w:rPr>
        <w:t>alysis of such evidence to only those relevant</w:t>
      </w:r>
      <w:r w:rsidRPr="00212B26">
        <w:rPr>
          <w:rFonts w:ascii="Arial" w:hAnsi="Arial" w:cs="Arial"/>
          <w:sz w:val="24"/>
          <w:szCs w:val="24"/>
        </w:rPr>
        <w:t xml:space="preserve"> issues</w:t>
      </w:r>
      <w:r w:rsidR="00FD30B9" w:rsidRPr="00212B26">
        <w:rPr>
          <w:rFonts w:ascii="Arial" w:hAnsi="Arial" w:cs="Arial"/>
          <w:sz w:val="24"/>
          <w:szCs w:val="24"/>
        </w:rPr>
        <w:t xml:space="preserve"> </w:t>
      </w:r>
      <w:r w:rsidR="002743B9" w:rsidRPr="00212B26">
        <w:rPr>
          <w:rFonts w:ascii="Arial" w:hAnsi="Arial" w:cs="Arial"/>
          <w:sz w:val="24"/>
          <w:szCs w:val="24"/>
        </w:rPr>
        <w:t xml:space="preserve">which are required to be dealt with in an OPA proceeding </w:t>
      </w:r>
      <w:r w:rsidR="00FD30B9" w:rsidRPr="00212B26">
        <w:rPr>
          <w:rFonts w:ascii="Arial" w:hAnsi="Arial" w:cs="Arial"/>
          <w:sz w:val="24"/>
          <w:szCs w:val="24"/>
        </w:rPr>
        <w:t>in accorda</w:t>
      </w:r>
      <w:r w:rsidR="002743B9" w:rsidRPr="00212B26">
        <w:rPr>
          <w:rFonts w:ascii="Arial" w:hAnsi="Arial" w:cs="Arial"/>
          <w:sz w:val="24"/>
          <w:szCs w:val="24"/>
        </w:rPr>
        <w:t>nce with the applicable tests set out</w:t>
      </w:r>
      <w:r w:rsidR="00FD30B9" w:rsidRPr="00212B26">
        <w:rPr>
          <w:rFonts w:ascii="Arial" w:hAnsi="Arial" w:cs="Arial"/>
          <w:sz w:val="24"/>
          <w:szCs w:val="24"/>
        </w:rPr>
        <w:t xml:space="preserve"> in Part 2</w:t>
      </w:r>
      <w:r w:rsidRPr="00212B26">
        <w:rPr>
          <w:rFonts w:ascii="Arial" w:hAnsi="Arial" w:cs="Arial"/>
          <w:sz w:val="24"/>
          <w:szCs w:val="24"/>
        </w:rPr>
        <w:t>.</w:t>
      </w:r>
    </w:p>
    <w:p w14:paraId="51B476DF" w14:textId="77777777" w:rsidR="00E60DD1" w:rsidRPr="00E60DD1" w:rsidRDefault="00E60DD1" w:rsidP="00E60DD1">
      <w:pPr>
        <w:pStyle w:val="ListParagraph"/>
        <w:spacing w:beforeLines="150" w:before="360" w:afterLines="150" w:after="360" w:line="360" w:lineRule="auto"/>
        <w:ind w:left="0"/>
        <w:rPr>
          <w:rFonts w:ascii="Arial" w:hAnsi="Arial" w:cs="Arial"/>
          <w:b/>
          <w:sz w:val="24"/>
          <w:szCs w:val="24"/>
        </w:rPr>
      </w:pPr>
    </w:p>
    <w:p w14:paraId="47B5DCAB" w14:textId="0191D182" w:rsidR="00E60DD1" w:rsidRPr="00E60DD1" w:rsidRDefault="00514166" w:rsidP="00E60DD1">
      <w:pPr>
        <w:pStyle w:val="ListParagraph"/>
        <w:numPr>
          <w:ilvl w:val="0"/>
          <w:numId w:val="79"/>
        </w:numPr>
        <w:spacing w:beforeLines="150" w:before="360" w:afterLines="150" w:after="360" w:line="360" w:lineRule="auto"/>
        <w:ind w:left="0" w:firstLine="0"/>
        <w:rPr>
          <w:rFonts w:ascii="Arial" w:hAnsi="Arial" w:cs="Arial"/>
          <w:b/>
          <w:sz w:val="24"/>
          <w:szCs w:val="24"/>
        </w:rPr>
      </w:pPr>
      <w:r w:rsidRPr="00E60DD1">
        <w:rPr>
          <w:rFonts w:ascii="Arial" w:hAnsi="Arial" w:cs="Arial"/>
          <w:sz w:val="24"/>
          <w:szCs w:val="24"/>
        </w:rPr>
        <w:t xml:space="preserve">Central to the City’s </w:t>
      </w:r>
      <w:r w:rsidR="00E75F68" w:rsidRPr="00E60DD1">
        <w:rPr>
          <w:rFonts w:ascii="Arial" w:hAnsi="Arial" w:cs="Arial"/>
          <w:sz w:val="24"/>
          <w:szCs w:val="24"/>
        </w:rPr>
        <w:t>position advocating</w:t>
      </w:r>
      <w:r w:rsidRPr="00E60DD1">
        <w:rPr>
          <w:rFonts w:ascii="Arial" w:hAnsi="Arial" w:cs="Arial"/>
          <w:sz w:val="24"/>
          <w:szCs w:val="24"/>
        </w:rPr>
        <w:t xml:space="preserve"> the denial of the CRAFT OPA were its criticisms of the conceptual plan prepared by CRAFT’s ou</w:t>
      </w:r>
      <w:r w:rsidR="00132C52" w:rsidRPr="00E60DD1">
        <w:rPr>
          <w:rFonts w:ascii="Arial" w:hAnsi="Arial" w:cs="Arial"/>
          <w:sz w:val="24"/>
          <w:szCs w:val="24"/>
        </w:rPr>
        <w:t>tside architectural expert</w:t>
      </w:r>
      <w:r w:rsidR="006D473E" w:rsidRPr="006D473E">
        <w:rPr>
          <w:rFonts w:ascii="Arial" w:hAnsi="Arial" w:cs="Arial"/>
          <w:sz w:val="24"/>
          <w:szCs w:val="24"/>
        </w:rPr>
        <w:t xml:space="preserve"> to demonstrate one example of the proposed development described by the policies and provisions in the CRAFT OPA</w:t>
      </w:r>
      <w:r w:rsidR="00132C52" w:rsidRPr="00E60DD1">
        <w:rPr>
          <w:rFonts w:ascii="Arial" w:hAnsi="Arial" w:cs="Arial"/>
          <w:sz w:val="24"/>
          <w:szCs w:val="24"/>
        </w:rPr>
        <w:t>.</w:t>
      </w:r>
      <w:r w:rsidRPr="00E60DD1">
        <w:rPr>
          <w:rFonts w:ascii="Arial" w:hAnsi="Arial" w:cs="Arial"/>
          <w:sz w:val="24"/>
          <w:szCs w:val="24"/>
        </w:rPr>
        <w:t xml:space="preserve">  This </w:t>
      </w:r>
      <w:r w:rsidR="00E75F68" w:rsidRPr="00E60DD1">
        <w:rPr>
          <w:rFonts w:ascii="Arial" w:hAnsi="Arial" w:cs="Arial"/>
          <w:sz w:val="24"/>
          <w:szCs w:val="24"/>
        </w:rPr>
        <w:t xml:space="preserve">concept </w:t>
      </w:r>
      <w:r w:rsidRPr="00E60DD1">
        <w:rPr>
          <w:rFonts w:ascii="Arial" w:hAnsi="Arial" w:cs="Arial"/>
          <w:sz w:val="24"/>
          <w:szCs w:val="24"/>
        </w:rPr>
        <w:t>plan soon became an enduring feature of this lengthy proceeding, incorporated into many of the WS and Reply WS as well as much of the oral evidence tendered by the City and CRAFT.</w:t>
      </w:r>
      <w:r w:rsidR="00E75F68" w:rsidRPr="00E60DD1">
        <w:rPr>
          <w:rFonts w:ascii="Arial" w:hAnsi="Arial" w:cs="Arial"/>
          <w:sz w:val="24"/>
          <w:szCs w:val="24"/>
        </w:rPr>
        <w:t xml:space="preserve">  However, that concept plan is not the instrument before this Panel for approval. </w:t>
      </w:r>
    </w:p>
    <w:p w14:paraId="26DF5F5E" w14:textId="77777777" w:rsidR="00E60DD1" w:rsidRPr="00E60DD1" w:rsidRDefault="00E60DD1" w:rsidP="00E60DD1">
      <w:pPr>
        <w:pStyle w:val="ListParagraph"/>
        <w:rPr>
          <w:rFonts w:ascii="Arial" w:hAnsi="Arial" w:cs="Arial"/>
          <w:sz w:val="24"/>
          <w:szCs w:val="24"/>
        </w:rPr>
      </w:pPr>
    </w:p>
    <w:p w14:paraId="1EB12C1D" w14:textId="77777777" w:rsidR="005319C6" w:rsidRPr="005319C6" w:rsidRDefault="00132C52" w:rsidP="005319C6">
      <w:pPr>
        <w:pStyle w:val="ListParagraph"/>
        <w:numPr>
          <w:ilvl w:val="0"/>
          <w:numId w:val="79"/>
        </w:numPr>
        <w:spacing w:beforeLines="150" w:before="360" w:afterLines="150" w:after="360" w:line="360" w:lineRule="auto"/>
        <w:ind w:left="0" w:firstLine="0"/>
        <w:rPr>
          <w:rFonts w:ascii="Arial" w:hAnsi="Arial" w:cs="Arial"/>
          <w:b/>
          <w:sz w:val="24"/>
          <w:szCs w:val="24"/>
        </w:rPr>
      </w:pPr>
      <w:r w:rsidRPr="00E60DD1">
        <w:rPr>
          <w:rFonts w:ascii="Arial" w:hAnsi="Arial" w:cs="Arial"/>
          <w:sz w:val="24"/>
          <w:szCs w:val="24"/>
        </w:rPr>
        <w:t xml:space="preserve">The creator of the CRAFT concept plan is </w:t>
      </w:r>
      <w:r w:rsidRPr="00060429">
        <w:rPr>
          <w:rFonts w:ascii="Arial" w:hAnsi="Arial" w:cs="Arial"/>
          <w:bCs/>
          <w:sz w:val="24"/>
          <w:szCs w:val="24"/>
        </w:rPr>
        <w:t xml:space="preserve">Moshe </w:t>
      </w:r>
      <w:proofErr w:type="spellStart"/>
      <w:r w:rsidR="00514166" w:rsidRPr="00060429">
        <w:rPr>
          <w:rFonts w:ascii="Arial" w:hAnsi="Arial" w:cs="Arial"/>
          <w:bCs/>
          <w:sz w:val="24"/>
          <w:szCs w:val="24"/>
        </w:rPr>
        <w:t>Safdie</w:t>
      </w:r>
      <w:proofErr w:type="spellEnd"/>
      <w:r w:rsidRPr="00E60DD1">
        <w:rPr>
          <w:rFonts w:ascii="Arial" w:hAnsi="Arial" w:cs="Arial"/>
          <w:sz w:val="24"/>
          <w:szCs w:val="24"/>
        </w:rPr>
        <w:t xml:space="preserve">, who </w:t>
      </w:r>
      <w:r w:rsidR="00514166" w:rsidRPr="00E60DD1">
        <w:rPr>
          <w:rFonts w:ascii="Arial" w:hAnsi="Arial" w:cs="Arial"/>
          <w:sz w:val="24"/>
          <w:szCs w:val="24"/>
        </w:rPr>
        <w:t>is a world-renowned architect and designer whose credentials over 55 years of professional practice are widely respected among members of his profession, including the City’s outside architectural expert, Mr. Forth Bagley</w:t>
      </w:r>
      <w:r w:rsidR="005024D5" w:rsidRPr="00E60DD1">
        <w:rPr>
          <w:rFonts w:ascii="Arial" w:hAnsi="Arial" w:cs="Arial"/>
          <w:sz w:val="24"/>
          <w:szCs w:val="24"/>
        </w:rPr>
        <w:t xml:space="preserve"> who during his cross-examination described him as </w:t>
      </w:r>
      <w:r w:rsidR="005024D5" w:rsidRPr="005319C6">
        <w:rPr>
          <w:rFonts w:ascii="Arial" w:hAnsi="Arial" w:cs="Arial"/>
          <w:sz w:val="24"/>
          <w:szCs w:val="24"/>
        </w:rPr>
        <w:t>“…</w:t>
      </w:r>
      <w:r w:rsidR="005024D5" w:rsidRPr="00746438">
        <w:rPr>
          <w:rFonts w:ascii="Arial" w:hAnsi="Arial" w:cs="Arial"/>
          <w:sz w:val="20"/>
          <w:szCs w:val="20"/>
        </w:rPr>
        <w:t>one of the world's greatest architects</w:t>
      </w:r>
      <w:r w:rsidR="005024D5" w:rsidRPr="005319C6">
        <w:rPr>
          <w:rFonts w:ascii="Arial" w:hAnsi="Arial" w:cs="Arial"/>
          <w:sz w:val="24"/>
          <w:szCs w:val="24"/>
        </w:rPr>
        <w:t>…”</w:t>
      </w:r>
      <w:r w:rsidR="00514166" w:rsidRPr="005319C6">
        <w:rPr>
          <w:rFonts w:ascii="Arial" w:hAnsi="Arial" w:cs="Arial"/>
          <w:sz w:val="24"/>
          <w:szCs w:val="24"/>
        </w:rPr>
        <w:t>.</w:t>
      </w:r>
      <w:r w:rsidR="00514166" w:rsidRPr="00E60DD1">
        <w:rPr>
          <w:rFonts w:ascii="Arial" w:hAnsi="Arial" w:cs="Arial"/>
          <w:sz w:val="24"/>
          <w:szCs w:val="24"/>
        </w:rPr>
        <w:t xml:space="preserve"> Mr. </w:t>
      </w:r>
      <w:proofErr w:type="spellStart"/>
      <w:r w:rsidR="00514166" w:rsidRPr="00E60DD1">
        <w:rPr>
          <w:rFonts w:ascii="Arial" w:hAnsi="Arial" w:cs="Arial"/>
          <w:sz w:val="24"/>
          <w:szCs w:val="24"/>
        </w:rPr>
        <w:t>Safdie</w:t>
      </w:r>
      <w:proofErr w:type="spellEnd"/>
      <w:r w:rsidR="00514166" w:rsidRPr="00E60DD1">
        <w:rPr>
          <w:rFonts w:ascii="Arial" w:hAnsi="Arial" w:cs="Arial"/>
          <w:sz w:val="24"/>
          <w:szCs w:val="24"/>
        </w:rPr>
        <w:t xml:space="preserve"> has been the recipient of numerous awards, honorary degrees, and civil honors including the Companion of the Order of Canada, the Gold Med</w:t>
      </w:r>
      <w:r w:rsidR="005319C6">
        <w:rPr>
          <w:rFonts w:ascii="Arial" w:hAnsi="Arial" w:cs="Arial"/>
          <w:sz w:val="24"/>
          <w:szCs w:val="24"/>
        </w:rPr>
        <w:t>a</w:t>
      </w:r>
      <w:r w:rsidR="00514166" w:rsidRPr="00E60DD1">
        <w:rPr>
          <w:rFonts w:ascii="Arial" w:hAnsi="Arial" w:cs="Arial"/>
          <w:sz w:val="24"/>
          <w:szCs w:val="24"/>
        </w:rPr>
        <w:t xml:space="preserve">l from both the Royal Architectural Institute of Canada and the American Institute of Architects, the National Design Award for Lifetime Achievement by the Cooper Hewitt Smithsonian, and recently the Wolf Prize </w:t>
      </w:r>
      <w:r w:rsidR="00514166" w:rsidRPr="00E60DD1">
        <w:rPr>
          <w:rFonts w:ascii="Arial" w:hAnsi="Arial" w:cs="Arial"/>
          <w:sz w:val="24"/>
          <w:szCs w:val="24"/>
        </w:rPr>
        <w:lastRenderedPageBreak/>
        <w:t>in Architecture</w:t>
      </w:r>
      <w:r w:rsidR="005319C6">
        <w:rPr>
          <w:rFonts w:ascii="Arial" w:hAnsi="Arial" w:cs="Arial"/>
          <w:sz w:val="24"/>
          <w:szCs w:val="24"/>
        </w:rPr>
        <w:t>−</w:t>
      </w:r>
      <w:r w:rsidR="00514166" w:rsidRPr="00E60DD1">
        <w:rPr>
          <w:rFonts w:ascii="Arial" w:hAnsi="Arial" w:cs="Arial"/>
          <w:sz w:val="24"/>
          <w:szCs w:val="24"/>
        </w:rPr>
        <w:t xml:space="preserve">awarded for a career motivated by the social concerns of architecture and formal experimentation.  Mr. </w:t>
      </w:r>
      <w:proofErr w:type="spellStart"/>
      <w:r w:rsidR="00514166" w:rsidRPr="00E60DD1">
        <w:rPr>
          <w:rFonts w:ascii="Arial" w:hAnsi="Arial" w:cs="Arial"/>
          <w:sz w:val="24"/>
          <w:szCs w:val="24"/>
        </w:rPr>
        <w:t>Safdie</w:t>
      </w:r>
      <w:proofErr w:type="spellEnd"/>
      <w:r w:rsidR="00514166" w:rsidRPr="00E60DD1">
        <w:rPr>
          <w:rFonts w:ascii="Arial" w:hAnsi="Arial" w:cs="Arial"/>
          <w:sz w:val="24"/>
          <w:szCs w:val="24"/>
        </w:rPr>
        <w:t xml:space="preserve"> has taught at McGill University, Yale University and later became the Director of the Urban Design Program at Harvard University serving </w:t>
      </w:r>
      <w:r w:rsidR="00EE532C" w:rsidRPr="00E60DD1">
        <w:rPr>
          <w:rFonts w:ascii="Arial" w:hAnsi="Arial" w:cs="Arial"/>
          <w:sz w:val="24"/>
          <w:szCs w:val="24"/>
        </w:rPr>
        <w:t xml:space="preserve">there </w:t>
      </w:r>
      <w:r w:rsidR="00514166" w:rsidRPr="00E60DD1">
        <w:rPr>
          <w:rFonts w:ascii="Arial" w:hAnsi="Arial" w:cs="Arial"/>
          <w:sz w:val="24"/>
          <w:szCs w:val="24"/>
        </w:rPr>
        <w:t>as a Professor of Architecture and Urban Design for several years.</w:t>
      </w:r>
    </w:p>
    <w:p w14:paraId="0DF61281" w14:textId="77777777" w:rsidR="005319C6" w:rsidRPr="005319C6" w:rsidRDefault="005319C6" w:rsidP="005319C6">
      <w:pPr>
        <w:pStyle w:val="ListParagraph"/>
        <w:rPr>
          <w:rFonts w:ascii="Arial" w:hAnsi="Arial" w:cs="Arial"/>
          <w:sz w:val="24"/>
          <w:szCs w:val="24"/>
        </w:rPr>
      </w:pPr>
    </w:p>
    <w:p w14:paraId="44AC8E47" w14:textId="77777777" w:rsidR="005319C6" w:rsidRPr="005319C6" w:rsidRDefault="00514166" w:rsidP="005319C6">
      <w:pPr>
        <w:pStyle w:val="ListParagraph"/>
        <w:numPr>
          <w:ilvl w:val="0"/>
          <w:numId w:val="79"/>
        </w:numPr>
        <w:spacing w:beforeLines="150" w:before="360" w:afterLines="150" w:after="360" w:line="360" w:lineRule="auto"/>
        <w:ind w:left="0" w:firstLine="0"/>
        <w:rPr>
          <w:rFonts w:ascii="Arial" w:hAnsi="Arial" w:cs="Arial"/>
          <w:b/>
          <w:sz w:val="24"/>
          <w:szCs w:val="24"/>
        </w:rPr>
      </w:pPr>
      <w:r w:rsidRPr="005319C6">
        <w:rPr>
          <w:rFonts w:ascii="Arial" w:hAnsi="Arial" w:cs="Arial"/>
          <w:sz w:val="24"/>
          <w:szCs w:val="24"/>
        </w:rPr>
        <w:t xml:space="preserve">Mr. </w:t>
      </w:r>
      <w:proofErr w:type="spellStart"/>
      <w:r w:rsidRPr="005319C6">
        <w:rPr>
          <w:rFonts w:ascii="Arial" w:hAnsi="Arial" w:cs="Arial"/>
          <w:sz w:val="24"/>
          <w:szCs w:val="24"/>
        </w:rPr>
        <w:t>Safdie’s</w:t>
      </w:r>
      <w:proofErr w:type="spellEnd"/>
      <w:r w:rsidRPr="005319C6">
        <w:rPr>
          <w:rFonts w:ascii="Arial" w:hAnsi="Arial" w:cs="Arial"/>
          <w:sz w:val="24"/>
          <w:szCs w:val="24"/>
        </w:rPr>
        <w:t xml:space="preserve"> design and architecture projects include many large, complex and diffi</w:t>
      </w:r>
      <w:r w:rsidR="00A32AA6" w:rsidRPr="005319C6">
        <w:rPr>
          <w:rFonts w:ascii="Arial" w:hAnsi="Arial" w:cs="Arial"/>
          <w:sz w:val="24"/>
          <w:szCs w:val="24"/>
        </w:rPr>
        <w:t>cult developments certainly</w:t>
      </w:r>
      <w:r w:rsidRPr="005319C6">
        <w:rPr>
          <w:rFonts w:ascii="Arial" w:hAnsi="Arial" w:cs="Arial"/>
          <w:sz w:val="24"/>
          <w:szCs w:val="24"/>
        </w:rPr>
        <w:t xml:space="preserve"> comparable to the challenges</w:t>
      </w:r>
      <w:r w:rsidR="00EE532C" w:rsidRPr="005319C6">
        <w:rPr>
          <w:rFonts w:ascii="Arial" w:hAnsi="Arial" w:cs="Arial"/>
          <w:sz w:val="24"/>
          <w:szCs w:val="24"/>
        </w:rPr>
        <w:t xml:space="preserve"> presented by the CRAFT Site</w:t>
      </w:r>
      <w:r w:rsidRPr="005319C6">
        <w:rPr>
          <w:rFonts w:ascii="Arial" w:hAnsi="Arial" w:cs="Arial"/>
          <w:sz w:val="24"/>
          <w:szCs w:val="24"/>
        </w:rPr>
        <w:t xml:space="preserve"> in downtown Toronto over the Rail Corridor.  Those projects include the design of large airport ter</w:t>
      </w:r>
      <w:r w:rsidR="00EE532C" w:rsidRPr="005319C6">
        <w:rPr>
          <w:rFonts w:ascii="Arial" w:hAnsi="Arial" w:cs="Arial"/>
          <w:sz w:val="24"/>
          <w:szCs w:val="24"/>
        </w:rPr>
        <w:t xml:space="preserve">minals in Singapore, Israel and </w:t>
      </w:r>
      <w:r w:rsidRPr="005319C6">
        <w:rPr>
          <w:rFonts w:ascii="Arial" w:hAnsi="Arial" w:cs="Arial"/>
          <w:sz w:val="24"/>
          <w:szCs w:val="24"/>
        </w:rPr>
        <w:t xml:space="preserve">Toronto in addition to complex commercial, resort and residential developments and landmark museums throughout China, the USA, Canada, Singapore, Israel and </w:t>
      </w:r>
      <w:r w:rsidR="00A32AA6" w:rsidRPr="005319C6">
        <w:rPr>
          <w:rFonts w:ascii="Arial" w:hAnsi="Arial" w:cs="Arial"/>
          <w:sz w:val="24"/>
          <w:szCs w:val="24"/>
        </w:rPr>
        <w:t>India.  He has enjoyed a unique and</w:t>
      </w:r>
      <w:r w:rsidRPr="005319C6">
        <w:rPr>
          <w:rFonts w:ascii="Arial" w:hAnsi="Arial" w:cs="Arial"/>
          <w:sz w:val="24"/>
          <w:szCs w:val="24"/>
        </w:rPr>
        <w:t xml:space="preserve"> longstanding reputation as one of the most outstanding creative design innovators of his generation and remains active and engaged in numerous ongoing projects.</w:t>
      </w:r>
      <w:r w:rsidR="00A32AA6" w:rsidRPr="005319C6">
        <w:rPr>
          <w:rFonts w:ascii="Arial" w:hAnsi="Arial" w:cs="Arial"/>
          <w:sz w:val="24"/>
          <w:szCs w:val="24"/>
        </w:rPr>
        <w:t xml:space="preserve"> His Canadian projects include: </w:t>
      </w:r>
      <w:r w:rsidR="00A32AA6" w:rsidRPr="005319C6">
        <w:rPr>
          <w:rFonts w:ascii="Arial" w:hAnsi="Arial" w:cs="Arial"/>
          <w:bCs/>
          <w:sz w:val="24"/>
          <w:szCs w:val="24"/>
        </w:rPr>
        <w:t>Monde Residential Tower, Toronto,</w:t>
      </w:r>
      <w:r w:rsidR="00A32AA6" w:rsidRPr="005319C6">
        <w:rPr>
          <w:rFonts w:ascii="Arial" w:hAnsi="Arial" w:cs="Arial"/>
          <w:sz w:val="24"/>
          <w:szCs w:val="24"/>
        </w:rPr>
        <w:t xml:space="preserve"> </w:t>
      </w:r>
      <w:r w:rsidR="00A32AA6" w:rsidRPr="005319C6">
        <w:rPr>
          <w:rFonts w:ascii="Arial" w:hAnsi="Arial" w:cs="Arial"/>
          <w:bCs/>
          <w:sz w:val="24"/>
          <w:szCs w:val="24"/>
        </w:rPr>
        <w:t>2019; Lester B. Pearson International Airport, Toronto, 2007; Vancouver Library Square, 1995; Ottawa City Hall, 1994; Montreal Museum of Fine Arts, 1991; National Gallery of Canada, Ottawa, 1988; Quebec Museum of Civilization, Quebec City, 1987; and Habitat '67, Montreal, 1967.</w:t>
      </w:r>
      <w:r w:rsidR="00A32AA6" w:rsidRPr="005319C6">
        <w:rPr>
          <w:rFonts w:ascii="Arial" w:hAnsi="Arial" w:cs="Arial"/>
          <w:sz w:val="24"/>
          <w:szCs w:val="24"/>
        </w:rPr>
        <w:t xml:space="preserve"> </w:t>
      </w:r>
    </w:p>
    <w:p w14:paraId="2ADB13EF" w14:textId="77777777" w:rsidR="005319C6" w:rsidRPr="005319C6" w:rsidRDefault="005319C6" w:rsidP="005319C6">
      <w:pPr>
        <w:pStyle w:val="ListParagraph"/>
        <w:rPr>
          <w:rFonts w:ascii="Arial" w:hAnsi="Arial" w:cs="Arial"/>
          <w:sz w:val="24"/>
          <w:szCs w:val="24"/>
        </w:rPr>
      </w:pPr>
    </w:p>
    <w:p w14:paraId="3E6B86C6" w14:textId="107922EB" w:rsidR="009223B4" w:rsidRPr="009223B4" w:rsidRDefault="00514166" w:rsidP="009223B4">
      <w:pPr>
        <w:pStyle w:val="ListParagraph"/>
        <w:numPr>
          <w:ilvl w:val="0"/>
          <w:numId w:val="79"/>
        </w:numPr>
        <w:spacing w:beforeLines="150" w:before="360" w:afterLines="150" w:after="360" w:line="360" w:lineRule="auto"/>
        <w:ind w:left="0" w:firstLine="0"/>
        <w:rPr>
          <w:rFonts w:ascii="Arial" w:hAnsi="Arial" w:cs="Arial"/>
          <w:b/>
          <w:sz w:val="24"/>
          <w:szCs w:val="24"/>
        </w:rPr>
      </w:pPr>
      <w:r w:rsidRPr="005319C6">
        <w:rPr>
          <w:rFonts w:ascii="Arial" w:hAnsi="Arial" w:cs="Arial"/>
          <w:sz w:val="24"/>
          <w:szCs w:val="24"/>
        </w:rPr>
        <w:t>Notably, to assist</w:t>
      </w:r>
      <w:r w:rsidR="00EE532C" w:rsidRPr="005319C6">
        <w:rPr>
          <w:rFonts w:ascii="Arial" w:hAnsi="Arial" w:cs="Arial"/>
          <w:sz w:val="24"/>
          <w:szCs w:val="24"/>
        </w:rPr>
        <w:t xml:space="preserve"> CRAFT with its OPA application in accordance with the City’s requirements,</w:t>
      </w:r>
      <w:r w:rsidRPr="005319C6">
        <w:rPr>
          <w:rFonts w:ascii="Arial" w:hAnsi="Arial" w:cs="Arial"/>
          <w:sz w:val="24"/>
          <w:szCs w:val="24"/>
        </w:rPr>
        <w:t xml:space="preserve"> Mr. </w:t>
      </w:r>
      <w:proofErr w:type="spellStart"/>
      <w:r w:rsidRPr="005319C6">
        <w:rPr>
          <w:rFonts w:ascii="Arial" w:hAnsi="Arial" w:cs="Arial"/>
          <w:sz w:val="24"/>
          <w:szCs w:val="24"/>
        </w:rPr>
        <w:t>Safd</w:t>
      </w:r>
      <w:r w:rsidR="005319C6">
        <w:rPr>
          <w:rFonts w:ascii="Arial" w:hAnsi="Arial" w:cs="Arial"/>
          <w:sz w:val="24"/>
          <w:szCs w:val="24"/>
        </w:rPr>
        <w:t>i</w:t>
      </w:r>
      <w:r w:rsidRPr="005319C6">
        <w:rPr>
          <w:rFonts w:ascii="Arial" w:hAnsi="Arial" w:cs="Arial"/>
          <w:sz w:val="24"/>
          <w:szCs w:val="24"/>
        </w:rPr>
        <w:t>e</w:t>
      </w:r>
      <w:proofErr w:type="spellEnd"/>
      <w:r w:rsidRPr="005319C6">
        <w:rPr>
          <w:rFonts w:ascii="Arial" w:hAnsi="Arial" w:cs="Arial"/>
          <w:sz w:val="24"/>
          <w:szCs w:val="24"/>
        </w:rPr>
        <w:t xml:space="preserve"> and his firm created a </w:t>
      </w:r>
      <w:r w:rsidR="005319C6">
        <w:rPr>
          <w:rFonts w:ascii="Arial" w:hAnsi="Arial" w:cs="Arial"/>
          <w:sz w:val="24"/>
          <w:szCs w:val="24"/>
        </w:rPr>
        <w:t>three</w:t>
      </w:r>
      <w:r w:rsidRPr="005319C6">
        <w:rPr>
          <w:rFonts w:ascii="Arial" w:hAnsi="Arial" w:cs="Arial"/>
          <w:sz w:val="24"/>
          <w:szCs w:val="24"/>
        </w:rPr>
        <w:t>-d</w:t>
      </w:r>
      <w:r w:rsidR="00132C52" w:rsidRPr="005319C6">
        <w:rPr>
          <w:rFonts w:ascii="Arial" w:hAnsi="Arial" w:cs="Arial"/>
          <w:sz w:val="24"/>
          <w:szCs w:val="24"/>
        </w:rPr>
        <w:t>imensional physical model of his</w:t>
      </w:r>
      <w:r w:rsidRPr="005319C6">
        <w:rPr>
          <w:rFonts w:ascii="Arial" w:hAnsi="Arial" w:cs="Arial"/>
          <w:sz w:val="24"/>
          <w:szCs w:val="24"/>
        </w:rPr>
        <w:t xml:space="preserve"> potential design concept for the development of the CRAFT property along with a lengthy visual presentation </w:t>
      </w:r>
      <w:r w:rsidR="005769F4" w:rsidRPr="005319C6">
        <w:rPr>
          <w:rFonts w:ascii="Arial" w:hAnsi="Arial" w:cs="Arial"/>
          <w:sz w:val="24"/>
          <w:szCs w:val="24"/>
        </w:rPr>
        <w:t xml:space="preserve">and a large slide deck </w:t>
      </w:r>
      <w:r w:rsidRPr="005319C6">
        <w:rPr>
          <w:rFonts w:ascii="Arial" w:hAnsi="Arial" w:cs="Arial"/>
          <w:sz w:val="24"/>
          <w:szCs w:val="24"/>
        </w:rPr>
        <w:t>(“</w:t>
      </w:r>
      <w:proofErr w:type="spellStart"/>
      <w:r w:rsidRPr="005319C6">
        <w:rPr>
          <w:rFonts w:ascii="Arial" w:hAnsi="Arial" w:cs="Arial"/>
          <w:sz w:val="24"/>
          <w:szCs w:val="24"/>
        </w:rPr>
        <w:t>Safdie</w:t>
      </w:r>
      <w:proofErr w:type="spellEnd"/>
      <w:r w:rsidRPr="005319C6">
        <w:rPr>
          <w:rFonts w:ascii="Arial" w:hAnsi="Arial" w:cs="Arial"/>
          <w:sz w:val="24"/>
          <w:szCs w:val="24"/>
        </w:rPr>
        <w:t xml:space="preserve"> Concept Plan”</w:t>
      </w:r>
      <w:r w:rsidR="00D9296A">
        <w:rPr>
          <w:rFonts w:ascii="Arial" w:hAnsi="Arial" w:cs="Arial"/>
          <w:sz w:val="24"/>
          <w:szCs w:val="24"/>
        </w:rPr>
        <w:t>, “Concept Plan”</w:t>
      </w:r>
      <w:r w:rsidR="005769F4" w:rsidRPr="005319C6">
        <w:rPr>
          <w:rFonts w:ascii="Arial" w:hAnsi="Arial" w:cs="Arial"/>
          <w:sz w:val="24"/>
          <w:szCs w:val="24"/>
        </w:rPr>
        <w:t xml:space="preserve"> or “</w:t>
      </w:r>
      <w:proofErr w:type="spellStart"/>
      <w:r w:rsidR="005769F4" w:rsidRPr="005319C6">
        <w:rPr>
          <w:rFonts w:ascii="Arial" w:hAnsi="Arial" w:cs="Arial"/>
          <w:sz w:val="24"/>
          <w:szCs w:val="24"/>
        </w:rPr>
        <w:t>Safdie</w:t>
      </w:r>
      <w:proofErr w:type="spellEnd"/>
      <w:r w:rsidR="005769F4" w:rsidRPr="005319C6">
        <w:rPr>
          <w:rFonts w:ascii="Arial" w:hAnsi="Arial" w:cs="Arial"/>
          <w:sz w:val="24"/>
          <w:szCs w:val="24"/>
        </w:rPr>
        <w:t>/PWP Concept Plan”</w:t>
      </w:r>
      <w:r w:rsidRPr="005319C6">
        <w:rPr>
          <w:rFonts w:ascii="Arial" w:hAnsi="Arial" w:cs="Arial"/>
          <w:sz w:val="24"/>
          <w:szCs w:val="24"/>
        </w:rPr>
        <w:t>).  The Panel found both the model</w:t>
      </w:r>
      <w:r w:rsidR="00132C52" w:rsidRPr="005319C6">
        <w:rPr>
          <w:rFonts w:ascii="Arial" w:hAnsi="Arial" w:cs="Arial"/>
          <w:sz w:val="24"/>
          <w:szCs w:val="24"/>
        </w:rPr>
        <w:t xml:space="preserve"> and the visual slides to be an</w:t>
      </w:r>
      <w:r w:rsidRPr="005319C6">
        <w:rPr>
          <w:rFonts w:ascii="Arial" w:hAnsi="Arial" w:cs="Arial"/>
          <w:sz w:val="24"/>
          <w:szCs w:val="24"/>
        </w:rPr>
        <w:t xml:space="preserve"> informative and impressive</w:t>
      </w:r>
      <w:r w:rsidR="00132C52" w:rsidRPr="005319C6">
        <w:rPr>
          <w:rFonts w:ascii="Arial" w:hAnsi="Arial" w:cs="Arial"/>
          <w:sz w:val="24"/>
          <w:szCs w:val="24"/>
        </w:rPr>
        <w:t xml:space="preserve"> depiction of one possibility for the CRAFT </w:t>
      </w:r>
      <w:r w:rsidR="00BD1B52">
        <w:rPr>
          <w:rFonts w:ascii="Arial" w:hAnsi="Arial" w:cs="Arial"/>
          <w:sz w:val="24"/>
          <w:szCs w:val="24"/>
        </w:rPr>
        <w:t>S</w:t>
      </w:r>
      <w:r w:rsidR="00132C52" w:rsidRPr="005319C6">
        <w:rPr>
          <w:rFonts w:ascii="Arial" w:hAnsi="Arial" w:cs="Arial"/>
          <w:sz w:val="24"/>
          <w:szCs w:val="24"/>
        </w:rPr>
        <w:t>ite</w:t>
      </w:r>
      <w:r w:rsidRPr="005319C6">
        <w:rPr>
          <w:rFonts w:ascii="Arial" w:hAnsi="Arial" w:cs="Arial"/>
          <w:sz w:val="24"/>
          <w:szCs w:val="24"/>
        </w:rPr>
        <w:t xml:space="preserve">.  Beyond the comments of Ms. </w:t>
      </w:r>
      <w:proofErr w:type="spellStart"/>
      <w:r w:rsidRPr="005319C6">
        <w:rPr>
          <w:rFonts w:ascii="Arial" w:hAnsi="Arial" w:cs="Arial"/>
          <w:sz w:val="24"/>
          <w:szCs w:val="24"/>
        </w:rPr>
        <w:t>Bogdanowicz</w:t>
      </w:r>
      <w:proofErr w:type="spellEnd"/>
      <w:r w:rsidRPr="005319C6">
        <w:rPr>
          <w:rFonts w:ascii="Arial" w:hAnsi="Arial" w:cs="Arial"/>
          <w:sz w:val="24"/>
          <w:szCs w:val="24"/>
        </w:rPr>
        <w:t xml:space="preserve"> noted in </w:t>
      </w:r>
      <w:r w:rsidR="00562C6B" w:rsidRPr="005319C6">
        <w:rPr>
          <w:rFonts w:ascii="Arial" w:hAnsi="Arial" w:cs="Arial"/>
          <w:sz w:val="24"/>
          <w:szCs w:val="24"/>
        </w:rPr>
        <w:t xml:space="preserve">paragraph </w:t>
      </w:r>
      <w:r w:rsidR="009223B4">
        <w:rPr>
          <w:rFonts w:ascii="Arial" w:hAnsi="Arial" w:cs="Arial"/>
          <w:sz w:val="24"/>
          <w:szCs w:val="24"/>
        </w:rPr>
        <w:t>[</w:t>
      </w:r>
      <w:r w:rsidR="005D2DE1">
        <w:rPr>
          <w:rFonts w:ascii="Arial" w:hAnsi="Arial" w:cs="Arial"/>
          <w:sz w:val="24"/>
          <w:szCs w:val="24"/>
        </w:rPr>
        <w:t>80</w:t>
      </w:r>
      <w:r w:rsidR="009223B4">
        <w:rPr>
          <w:rFonts w:ascii="Arial" w:hAnsi="Arial" w:cs="Arial"/>
          <w:sz w:val="24"/>
          <w:szCs w:val="24"/>
        </w:rPr>
        <w:t>]</w:t>
      </w:r>
      <w:r w:rsidR="00C9325A" w:rsidRPr="005319C6">
        <w:rPr>
          <w:rFonts w:ascii="Arial" w:hAnsi="Arial" w:cs="Arial"/>
          <w:sz w:val="24"/>
          <w:szCs w:val="24"/>
        </w:rPr>
        <w:t xml:space="preserve"> below</w:t>
      </w:r>
      <w:r w:rsidRPr="005319C6">
        <w:rPr>
          <w:rFonts w:ascii="Arial" w:hAnsi="Arial" w:cs="Arial"/>
          <w:sz w:val="24"/>
          <w:szCs w:val="24"/>
        </w:rPr>
        <w:t xml:space="preserve">, no City witness took serious issue with the level of design creativity and attractiveness of the </w:t>
      </w:r>
      <w:proofErr w:type="spellStart"/>
      <w:r w:rsidRPr="005319C6">
        <w:rPr>
          <w:rFonts w:ascii="Arial" w:hAnsi="Arial" w:cs="Arial"/>
          <w:sz w:val="24"/>
          <w:szCs w:val="24"/>
        </w:rPr>
        <w:t>Safdie</w:t>
      </w:r>
      <w:proofErr w:type="spellEnd"/>
      <w:r w:rsidRPr="005319C6">
        <w:rPr>
          <w:rFonts w:ascii="Arial" w:hAnsi="Arial" w:cs="Arial"/>
          <w:sz w:val="24"/>
          <w:szCs w:val="24"/>
        </w:rPr>
        <w:t xml:space="preserve"> Concept Plan.</w:t>
      </w:r>
    </w:p>
    <w:p w14:paraId="3E1E22FC" w14:textId="77777777" w:rsidR="009223B4" w:rsidRPr="009223B4" w:rsidRDefault="009223B4" w:rsidP="009223B4">
      <w:pPr>
        <w:pStyle w:val="ListParagraph"/>
        <w:rPr>
          <w:rFonts w:ascii="Arial" w:hAnsi="Arial" w:cs="Arial"/>
          <w:sz w:val="24"/>
          <w:szCs w:val="24"/>
        </w:rPr>
      </w:pPr>
    </w:p>
    <w:p w14:paraId="3E404080" w14:textId="77777777" w:rsidR="009223B4" w:rsidRPr="009223B4" w:rsidRDefault="00FC335C" w:rsidP="009223B4">
      <w:pPr>
        <w:pStyle w:val="ListParagraph"/>
        <w:numPr>
          <w:ilvl w:val="0"/>
          <w:numId w:val="79"/>
        </w:numPr>
        <w:spacing w:beforeLines="150" w:before="360" w:afterLines="150" w:after="360" w:line="360" w:lineRule="auto"/>
        <w:ind w:left="0" w:firstLine="0"/>
        <w:rPr>
          <w:rFonts w:ascii="Arial" w:hAnsi="Arial" w:cs="Arial"/>
          <w:b/>
          <w:sz w:val="24"/>
          <w:szCs w:val="24"/>
        </w:rPr>
      </w:pPr>
      <w:r w:rsidRPr="009223B4">
        <w:rPr>
          <w:rFonts w:ascii="Arial" w:hAnsi="Arial" w:cs="Arial"/>
          <w:sz w:val="24"/>
          <w:szCs w:val="24"/>
        </w:rPr>
        <w:t xml:space="preserve">As </w:t>
      </w:r>
      <w:r w:rsidRPr="009223B4">
        <w:rPr>
          <w:rFonts w:ascii="Arial" w:hAnsi="Arial" w:cs="Arial"/>
          <w:sz w:val="24"/>
          <w:szCs w:val="24"/>
          <w:lang w:val="en-US"/>
        </w:rPr>
        <w:t xml:space="preserve">required pursuant to the City’s checklist given to CRAFT at the Pre-Submission Consultation meeting held on or about </w:t>
      </w:r>
      <w:r w:rsidRPr="009223B4">
        <w:rPr>
          <w:rFonts w:ascii="Arial" w:hAnsi="Arial" w:cs="Arial"/>
          <w:sz w:val="24"/>
          <w:szCs w:val="24"/>
        </w:rPr>
        <w:t>January 20, 2017, t</w:t>
      </w:r>
      <w:r w:rsidR="00514166" w:rsidRPr="009223B4">
        <w:rPr>
          <w:rFonts w:ascii="Arial" w:hAnsi="Arial" w:cs="Arial"/>
          <w:sz w:val="24"/>
          <w:szCs w:val="24"/>
        </w:rPr>
        <w:t>he</w:t>
      </w:r>
      <w:r w:rsidR="005769F4" w:rsidRPr="009223B4">
        <w:rPr>
          <w:rFonts w:ascii="Arial" w:hAnsi="Arial" w:cs="Arial"/>
          <w:sz w:val="24"/>
          <w:szCs w:val="24"/>
        </w:rPr>
        <w:t xml:space="preserve"> purpose of the</w:t>
      </w:r>
      <w:r w:rsidR="00514166" w:rsidRPr="009223B4">
        <w:rPr>
          <w:rFonts w:ascii="Arial" w:hAnsi="Arial" w:cs="Arial"/>
          <w:sz w:val="24"/>
          <w:szCs w:val="24"/>
        </w:rPr>
        <w:t xml:space="preserve"> </w:t>
      </w:r>
      <w:proofErr w:type="spellStart"/>
      <w:r w:rsidR="00514166" w:rsidRPr="009223B4">
        <w:rPr>
          <w:rFonts w:ascii="Arial" w:hAnsi="Arial" w:cs="Arial"/>
          <w:sz w:val="24"/>
          <w:szCs w:val="24"/>
        </w:rPr>
        <w:t>Safdie</w:t>
      </w:r>
      <w:proofErr w:type="spellEnd"/>
      <w:r w:rsidR="00514166" w:rsidRPr="009223B4">
        <w:rPr>
          <w:rFonts w:ascii="Arial" w:hAnsi="Arial" w:cs="Arial"/>
          <w:sz w:val="24"/>
          <w:szCs w:val="24"/>
        </w:rPr>
        <w:t xml:space="preserve"> Co</w:t>
      </w:r>
      <w:r w:rsidR="005769F4" w:rsidRPr="009223B4">
        <w:rPr>
          <w:rFonts w:ascii="Arial" w:hAnsi="Arial" w:cs="Arial"/>
          <w:sz w:val="24"/>
          <w:szCs w:val="24"/>
        </w:rPr>
        <w:t>ncept Plan is solely</w:t>
      </w:r>
      <w:r w:rsidR="00514166" w:rsidRPr="009223B4">
        <w:rPr>
          <w:rFonts w:ascii="Arial" w:hAnsi="Arial" w:cs="Arial"/>
          <w:sz w:val="24"/>
          <w:szCs w:val="24"/>
        </w:rPr>
        <w:t xml:space="preserve"> to </w:t>
      </w:r>
      <w:r w:rsidR="00514166" w:rsidRPr="009223B4">
        <w:rPr>
          <w:rFonts w:ascii="Arial" w:hAnsi="Arial" w:cs="Arial"/>
          <w:sz w:val="24"/>
          <w:szCs w:val="24"/>
          <w:lang w:val="en-US"/>
        </w:rPr>
        <w:t>illustrate one way in which the</w:t>
      </w:r>
      <w:r w:rsidR="00B06C9B" w:rsidRPr="009223B4">
        <w:rPr>
          <w:rFonts w:ascii="Arial" w:hAnsi="Arial" w:cs="Arial"/>
          <w:sz w:val="24"/>
          <w:szCs w:val="24"/>
          <w:lang w:val="en-US"/>
        </w:rPr>
        <w:t xml:space="preserve"> CRAFT OPA could be implemented. However,</w:t>
      </w:r>
      <w:r w:rsidR="00514166" w:rsidRPr="009223B4">
        <w:rPr>
          <w:rFonts w:ascii="Arial" w:hAnsi="Arial" w:cs="Arial"/>
          <w:sz w:val="24"/>
          <w:szCs w:val="24"/>
          <w:lang w:val="en-US"/>
        </w:rPr>
        <w:t xml:space="preserve"> </w:t>
      </w:r>
      <w:r w:rsidR="005769F4" w:rsidRPr="009223B4">
        <w:rPr>
          <w:rFonts w:ascii="Arial" w:hAnsi="Arial" w:cs="Arial"/>
          <w:sz w:val="24"/>
          <w:szCs w:val="24"/>
          <w:lang w:val="en-US"/>
        </w:rPr>
        <w:t>as already noted</w:t>
      </w:r>
      <w:r w:rsidR="00B06C9B" w:rsidRPr="009223B4">
        <w:rPr>
          <w:rFonts w:ascii="Arial" w:hAnsi="Arial" w:cs="Arial"/>
          <w:sz w:val="24"/>
          <w:szCs w:val="24"/>
          <w:lang w:val="en-US"/>
        </w:rPr>
        <w:t>,</w:t>
      </w:r>
      <w:r w:rsidR="00132C52" w:rsidRPr="009223B4">
        <w:rPr>
          <w:rFonts w:ascii="Arial" w:hAnsi="Arial" w:cs="Arial"/>
          <w:sz w:val="24"/>
          <w:szCs w:val="24"/>
          <w:lang w:val="en-US"/>
        </w:rPr>
        <w:t xml:space="preserve"> the </w:t>
      </w:r>
      <w:proofErr w:type="spellStart"/>
      <w:r w:rsidR="00132C52" w:rsidRPr="009223B4">
        <w:rPr>
          <w:rFonts w:ascii="Arial" w:hAnsi="Arial" w:cs="Arial"/>
          <w:sz w:val="24"/>
          <w:szCs w:val="24"/>
          <w:lang w:val="en-US"/>
        </w:rPr>
        <w:t>Safdie</w:t>
      </w:r>
      <w:proofErr w:type="spellEnd"/>
      <w:r w:rsidR="00132C52" w:rsidRPr="009223B4">
        <w:rPr>
          <w:rFonts w:ascii="Arial" w:hAnsi="Arial" w:cs="Arial"/>
          <w:sz w:val="24"/>
          <w:szCs w:val="24"/>
          <w:lang w:val="en-US"/>
        </w:rPr>
        <w:t xml:space="preserve"> Concept Plan </w:t>
      </w:r>
      <w:r w:rsidR="00514166" w:rsidRPr="009223B4">
        <w:rPr>
          <w:rFonts w:ascii="Arial" w:hAnsi="Arial" w:cs="Arial"/>
          <w:sz w:val="24"/>
          <w:szCs w:val="24"/>
          <w:lang w:val="en-US"/>
        </w:rPr>
        <w:t xml:space="preserve">seemed to </w:t>
      </w:r>
      <w:r w:rsidR="005769F4" w:rsidRPr="009223B4">
        <w:rPr>
          <w:rFonts w:ascii="Arial" w:hAnsi="Arial" w:cs="Arial"/>
          <w:sz w:val="24"/>
          <w:szCs w:val="24"/>
          <w:lang w:val="en-US"/>
        </w:rPr>
        <w:t xml:space="preserve">instead </w:t>
      </w:r>
      <w:r w:rsidR="00514166" w:rsidRPr="009223B4">
        <w:rPr>
          <w:rFonts w:ascii="Arial" w:hAnsi="Arial" w:cs="Arial"/>
          <w:sz w:val="24"/>
          <w:szCs w:val="24"/>
          <w:lang w:val="en-US"/>
        </w:rPr>
        <w:lastRenderedPageBreak/>
        <w:t>evolve into the focal point for the</w:t>
      </w:r>
      <w:r w:rsidR="00132C52" w:rsidRPr="009223B4">
        <w:rPr>
          <w:rFonts w:ascii="Arial" w:hAnsi="Arial" w:cs="Arial"/>
          <w:sz w:val="24"/>
          <w:szCs w:val="24"/>
          <w:lang w:val="en-US"/>
        </w:rPr>
        <w:t xml:space="preserve"> City’s overall critique – notwithstanding the fact that</w:t>
      </w:r>
      <w:r w:rsidRPr="009223B4">
        <w:rPr>
          <w:rFonts w:ascii="Arial" w:hAnsi="Arial" w:cs="Arial"/>
          <w:sz w:val="24"/>
          <w:szCs w:val="24"/>
          <w:lang w:val="en-US"/>
        </w:rPr>
        <w:t xml:space="preserve"> the CRAFT OPA, and </w:t>
      </w:r>
      <w:r w:rsidRPr="009223B4">
        <w:rPr>
          <w:rFonts w:ascii="Arial" w:hAnsi="Arial" w:cs="Arial"/>
          <w:sz w:val="24"/>
          <w:szCs w:val="24"/>
          <w:u w:val="single"/>
          <w:lang w:val="en-US"/>
        </w:rPr>
        <w:t>not</w:t>
      </w:r>
      <w:r w:rsidRPr="009223B4">
        <w:rPr>
          <w:rFonts w:ascii="Arial" w:hAnsi="Arial" w:cs="Arial"/>
          <w:sz w:val="24"/>
          <w:szCs w:val="24"/>
          <w:lang w:val="en-US"/>
        </w:rPr>
        <w:t xml:space="preserve"> the </w:t>
      </w:r>
      <w:proofErr w:type="spellStart"/>
      <w:r w:rsidRPr="009223B4">
        <w:rPr>
          <w:rFonts w:ascii="Arial" w:hAnsi="Arial" w:cs="Arial"/>
          <w:sz w:val="24"/>
          <w:szCs w:val="24"/>
          <w:lang w:val="en-US"/>
        </w:rPr>
        <w:t>Safdie</w:t>
      </w:r>
      <w:proofErr w:type="spellEnd"/>
      <w:r w:rsidRPr="009223B4">
        <w:rPr>
          <w:rFonts w:ascii="Arial" w:hAnsi="Arial" w:cs="Arial"/>
          <w:sz w:val="24"/>
          <w:szCs w:val="24"/>
          <w:lang w:val="en-US"/>
        </w:rPr>
        <w:t xml:space="preserve"> Concept Plan was</w:t>
      </w:r>
      <w:r w:rsidR="00132C52" w:rsidRPr="009223B4">
        <w:rPr>
          <w:rFonts w:ascii="Arial" w:hAnsi="Arial" w:cs="Arial"/>
          <w:sz w:val="24"/>
          <w:szCs w:val="24"/>
          <w:lang w:val="en-US"/>
        </w:rPr>
        <w:t xml:space="preserve"> </w:t>
      </w:r>
      <w:r w:rsidR="005769F4" w:rsidRPr="009223B4">
        <w:rPr>
          <w:rFonts w:ascii="Arial" w:hAnsi="Arial" w:cs="Arial"/>
          <w:sz w:val="24"/>
          <w:szCs w:val="24"/>
          <w:lang w:val="en-US"/>
        </w:rPr>
        <w:t>clearly the only instrument before the</w:t>
      </w:r>
      <w:r w:rsidRPr="009223B4">
        <w:rPr>
          <w:rFonts w:ascii="Arial" w:hAnsi="Arial" w:cs="Arial"/>
          <w:sz w:val="24"/>
          <w:szCs w:val="24"/>
          <w:lang w:val="en-US"/>
        </w:rPr>
        <w:t xml:space="preserve"> Panel</w:t>
      </w:r>
      <w:r w:rsidR="005769F4" w:rsidRPr="009223B4">
        <w:rPr>
          <w:rFonts w:ascii="Arial" w:hAnsi="Arial" w:cs="Arial"/>
          <w:sz w:val="24"/>
          <w:szCs w:val="24"/>
          <w:lang w:val="en-US"/>
        </w:rPr>
        <w:t xml:space="preserve"> for its approval</w:t>
      </w:r>
      <w:r w:rsidR="00514166" w:rsidRPr="009223B4">
        <w:rPr>
          <w:rFonts w:ascii="Arial" w:hAnsi="Arial" w:cs="Arial"/>
          <w:sz w:val="24"/>
          <w:szCs w:val="24"/>
          <w:lang w:val="en-US"/>
        </w:rPr>
        <w:t>.</w:t>
      </w:r>
    </w:p>
    <w:p w14:paraId="41F74471" w14:textId="77777777" w:rsidR="009223B4" w:rsidRPr="009223B4" w:rsidRDefault="009223B4" w:rsidP="009223B4">
      <w:pPr>
        <w:pStyle w:val="ListParagraph"/>
        <w:rPr>
          <w:rFonts w:ascii="Arial" w:hAnsi="Arial" w:cs="Arial"/>
          <w:sz w:val="24"/>
          <w:szCs w:val="24"/>
          <w:lang w:val="en-US"/>
        </w:rPr>
      </w:pPr>
    </w:p>
    <w:p w14:paraId="406E93C0" w14:textId="71B71438" w:rsidR="00F1430F" w:rsidRPr="00761B5B" w:rsidRDefault="005769F4" w:rsidP="00761B5B">
      <w:pPr>
        <w:pStyle w:val="ListParagraph"/>
        <w:numPr>
          <w:ilvl w:val="0"/>
          <w:numId w:val="79"/>
        </w:numPr>
        <w:spacing w:beforeLines="150" w:before="360" w:afterLines="150" w:after="360" w:line="360" w:lineRule="auto"/>
        <w:ind w:left="0" w:firstLine="0"/>
        <w:rPr>
          <w:rFonts w:ascii="Arial" w:hAnsi="Arial" w:cs="Arial"/>
          <w:b/>
          <w:sz w:val="24"/>
          <w:szCs w:val="24"/>
        </w:rPr>
      </w:pPr>
      <w:r w:rsidRPr="009223B4">
        <w:rPr>
          <w:rFonts w:ascii="Arial" w:hAnsi="Arial" w:cs="Arial"/>
          <w:sz w:val="24"/>
          <w:szCs w:val="24"/>
          <w:lang w:val="en-US"/>
        </w:rPr>
        <w:t xml:space="preserve">As the hearing progressed, the Tribunal reached the </w:t>
      </w:r>
      <w:r w:rsidR="00B06C9B" w:rsidRPr="009223B4">
        <w:rPr>
          <w:rFonts w:ascii="Arial" w:hAnsi="Arial" w:cs="Arial"/>
          <w:sz w:val="24"/>
          <w:szCs w:val="24"/>
          <w:lang w:val="en-US"/>
        </w:rPr>
        <w:t>opi</w:t>
      </w:r>
      <w:r w:rsidR="00464FDF" w:rsidRPr="009223B4">
        <w:rPr>
          <w:rFonts w:ascii="Arial" w:hAnsi="Arial" w:cs="Arial"/>
          <w:sz w:val="24"/>
          <w:szCs w:val="24"/>
          <w:lang w:val="en-US"/>
        </w:rPr>
        <w:t>nion that the continuous commentary by the City and its experts about</w:t>
      </w:r>
      <w:r w:rsidR="00B06C9B" w:rsidRPr="009223B4">
        <w:rPr>
          <w:rFonts w:ascii="Arial" w:hAnsi="Arial" w:cs="Arial"/>
          <w:sz w:val="24"/>
          <w:szCs w:val="24"/>
          <w:lang w:val="en-US"/>
        </w:rPr>
        <w:t xml:space="preserve"> the </w:t>
      </w:r>
      <w:proofErr w:type="spellStart"/>
      <w:r w:rsidR="00B06C9B" w:rsidRPr="009223B4">
        <w:rPr>
          <w:rFonts w:ascii="Arial" w:hAnsi="Arial" w:cs="Arial"/>
          <w:sz w:val="24"/>
          <w:szCs w:val="24"/>
          <w:lang w:val="en-US"/>
        </w:rPr>
        <w:t>Safdie</w:t>
      </w:r>
      <w:proofErr w:type="spellEnd"/>
      <w:r w:rsidR="00B06C9B" w:rsidRPr="009223B4">
        <w:rPr>
          <w:rFonts w:ascii="Arial" w:hAnsi="Arial" w:cs="Arial"/>
          <w:sz w:val="24"/>
          <w:szCs w:val="24"/>
          <w:lang w:val="en-US"/>
        </w:rPr>
        <w:t xml:space="preserve"> Concept Plan</w:t>
      </w:r>
      <w:r w:rsidR="00F1430F">
        <w:rPr>
          <w:rFonts w:ascii="Arial" w:hAnsi="Arial" w:cs="Arial"/>
          <w:sz w:val="24"/>
          <w:szCs w:val="24"/>
          <w:lang w:val="en-US"/>
        </w:rPr>
        <w:t>,</w:t>
      </w:r>
      <w:r w:rsidR="00464FDF" w:rsidRPr="009223B4">
        <w:rPr>
          <w:rFonts w:ascii="Arial" w:hAnsi="Arial" w:cs="Arial"/>
          <w:sz w:val="24"/>
          <w:szCs w:val="24"/>
          <w:lang w:val="en-US"/>
        </w:rPr>
        <w:t xml:space="preserve"> as interwoven with the criticisms of the CRAFT OPA</w:t>
      </w:r>
      <w:r w:rsidR="00F1430F">
        <w:rPr>
          <w:rFonts w:ascii="Arial" w:hAnsi="Arial" w:cs="Arial"/>
          <w:sz w:val="24"/>
          <w:szCs w:val="24"/>
          <w:lang w:val="en-US"/>
        </w:rPr>
        <w:t>,</w:t>
      </w:r>
      <w:r w:rsidR="00B06C9B" w:rsidRPr="009223B4">
        <w:rPr>
          <w:rFonts w:ascii="Arial" w:hAnsi="Arial" w:cs="Arial"/>
          <w:sz w:val="24"/>
          <w:szCs w:val="24"/>
          <w:lang w:val="en-US"/>
        </w:rPr>
        <w:t xml:space="preserve"> served to d</w:t>
      </w:r>
      <w:r w:rsidR="00464FDF" w:rsidRPr="009223B4">
        <w:rPr>
          <w:rFonts w:ascii="Arial" w:hAnsi="Arial" w:cs="Arial"/>
          <w:sz w:val="24"/>
          <w:szCs w:val="24"/>
          <w:lang w:val="en-US"/>
        </w:rPr>
        <w:t>istract this proceeding from its sole and</w:t>
      </w:r>
      <w:r w:rsidR="00B06C9B" w:rsidRPr="009223B4">
        <w:rPr>
          <w:rFonts w:ascii="Arial" w:hAnsi="Arial" w:cs="Arial"/>
          <w:sz w:val="24"/>
          <w:szCs w:val="24"/>
          <w:lang w:val="en-US"/>
        </w:rPr>
        <w:t xml:space="preserve"> proper </w:t>
      </w:r>
      <w:r w:rsidR="00464FDF" w:rsidRPr="009223B4">
        <w:rPr>
          <w:rFonts w:ascii="Arial" w:hAnsi="Arial" w:cs="Arial"/>
          <w:sz w:val="24"/>
          <w:szCs w:val="24"/>
          <w:lang w:val="en-US"/>
        </w:rPr>
        <w:t xml:space="preserve">focus:  the </w:t>
      </w:r>
      <w:r w:rsidR="00B06C9B" w:rsidRPr="009223B4">
        <w:rPr>
          <w:rFonts w:ascii="Arial" w:hAnsi="Arial" w:cs="Arial"/>
          <w:sz w:val="24"/>
          <w:szCs w:val="24"/>
          <w:lang w:val="en-US"/>
        </w:rPr>
        <w:t>evaluation of the CRAFT OPA in accordance with the</w:t>
      </w:r>
      <w:r w:rsidR="00464FDF" w:rsidRPr="009223B4">
        <w:rPr>
          <w:rFonts w:ascii="Arial" w:hAnsi="Arial" w:cs="Arial"/>
          <w:sz w:val="24"/>
          <w:szCs w:val="24"/>
          <w:lang w:val="en-US"/>
        </w:rPr>
        <w:t xml:space="preserve"> OPA tests set out in Part 2</w:t>
      </w:r>
      <w:r w:rsidR="00B06C9B" w:rsidRPr="009223B4">
        <w:rPr>
          <w:rFonts w:ascii="Arial" w:hAnsi="Arial" w:cs="Arial"/>
          <w:sz w:val="24"/>
          <w:szCs w:val="24"/>
          <w:lang w:val="en-US"/>
        </w:rPr>
        <w:t xml:space="preserve"> above.</w:t>
      </w:r>
    </w:p>
    <w:p w14:paraId="7DB453E2" w14:textId="77777777" w:rsidR="009223B4" w:rsidRPr="009223B4" w:rsidRDefault="009223B4" w:rsidP="009223B4">
      <w:pPr>
        <w:pStyle w:val="ListParagraph"/>
        <w:rPr>
          <w:rFonts w:ascii="Arial" w:hAnsi="Arial" w:cs="Arial"/>
          <w:sz w:val="24"/>
          <w:szCs w:val="24"/>
          <w:lang w:val="en-US"/>
        </w:rPr>
      </w:pPr>
    </w:p>
    <w:p w14:paraId="7BC345B4" w14:textId="6080E89F" w:rsidR="00C12590" w:rsidRPr="00C12590" w:rsidRDefault="00B06C9B" w:rsidP="00C12590">
      <w:pPr>
        <w:pStyle w:val="ListParagraph"/>
        <w:numPr>
          <w:ilvl w:val="0"/>
          <w:numId w:val="79"/>
        </w:numPr>
        <w:spacing w:beforeLines="150" w:before="360" w:afterLines="150" w:after="360" w:line="360" w:lineRule="auto"/>
        <w:ind w:left="0" w:firstLine="0"/>
        <w:rPr>
          <w:rFonts w:ascii="Arial" w:hAnsi="Arial" w:cs="Arial"/>
          <w:b/>
          <w:sz w:val="24"/>
          <w:szCs w:val="24"/>
        </w:rPr>
      </w:pPr>
      <w:r w:rsidRPr="009223B4">
        <w:rPr>
          <w:rFonts w:ascii="Arial" w:hAnsi="Arial" w:cs="Arial"/>
          <w:sz w:val="24"/>
          <w:szCs w:val="24"/>
          <w:lang w:val="en-US"/>
        </w:rPr>
        <w:t xml:space="preserve">The </w:t>
      </w:r>
      <w:proofErr w:type="spellStart"/>
      <w:r w:rsidRPr="009223B4">
        <w:rPr>
          <w:rFonts w:ascii="Arial" w:hAnsi="Arial" w:cs="Arial"/>
          <w:sz w:val="24"/>
          <w:szCs w:val="24"/>
          <w:lang w:val="en-US"/>
        </w:rPr>
        <w:t>Safdie</w:t>
      </w:r>
      <w:proofErr w:type="spellEnd"/>
      <w:r w:rsidRPr="009223B4">
        <w:rPr>
          <w:rFonts w:ascii="Arial" w:hAnsi="Arial" w:cs="Arial"/>
          <w:sz w:val="24"/>
          <w:szCs w:val="24"/>
          <w:lang w:val="en-US"/>
        </w:rPr>
        <w:t xml:space="preserve"> Concept Plan was introduced in Mr. </w:t>
      </w:r>
      <w:proofErr w:type="spellStart"/>
      <w:r w:rsidRPr="009223B4">
        <w:rPr>
          <w:rFonts w:ascii="Arial" w:hAnsi="Arial" w:cs="Arial"/>
          <w:sz w:val="24"/>
          <w:szCs w:val="24"/>
          <w:lang w:val="en-US"/>
        </w:rPr>
        <w:t>Safdie’s</w:t>
      </w:r>
      <w:proofErr w:type="spellEnd"/>
      <w:r w:rsidRPr="009223B4">
        <w:rPr>
          <w:rFonts w:ascii="Arial" w:hAnsi="Arial" w:cs="Arial"/>
          <w:sz w:val="24"/>
          <w:szCs w:val="24"/>
          <w:lang w:val="en-US"/>
        </w:rPr>
        <w:t xml:space="preserve"> oral evidence before the Panel on November 4, 2020 when he testified remotely from</w:t>
      </w:r>
      <w:r w:rsidR="005769F4" w:rsidRPr="009223B4">
        <w:rPr>
          <w:rFonts w:ascii="Arial" w:hAnsi="Arial" w:cs="Arial"/>
          <w:sz w:val="24"/>
          <w:szCs w:val="24"/>
          <w:lang w:val="en-US"/>
        </w:rPr>
        <w:t xml:space="preserve"> his office in</w:t>
      </w:r>
      <w:r w:rsidRPr="009223B4">
        <w:rPr>
          <w:rFonts w:ascii="Arial" w:hAnsi="Arial" w:cs="Arial"/>
          <w:sz w:val="24"/>
          <w:szCs w:val="24"/>
          <w:lang w:val="en-US"/>
        </w:rPr>
        <w:t xml:space="preserve"> Cambridge, Massachusetts (due to the ongoing pandemic and quarantine </w:t>
      </w:r>
      <w:r w:rsidR="005769F4" w:rsidRPr="009223B4">
        <w:rPr>
          <w:rFonts w:ascii="Arial" w:hAnsi="Arial" w:cs="Arial"/>
          <w:sz w:val="24"/>
          <w:szCs w:val="24"/>
          <w:lang w:val="en-US"/>
        </w:rPr>
        <w:t>restrictions for</w:t>
      </w:r>
      <w:r w:rsidRPr="009223B4">
        <w:rPr>
          <w:rFonts w:ascii="Arial" w:hAnsi="Arial" w:cs="Arial"/>
          <w:sz w:val="24"/>
          <w:szCs w:val="24"/>
          <w:lang w:val="en-US"/>
        </w:rPr>
        <w:t xml:space="preserve"> visitors to Canada). Mr. </w:t>
      </w:r>
      <w:proofErr w:type="spellStart"/>
      <w:r w:rsidRPr="009223B4">
        <w:rPr>
          <w:rFonts w:ascii="Arial" w:hAnsi="Arial" w:cs="Arial"/>
          <w:sz w:val="24"/>
          <w:szCs w:val="24"/>
          <w:lang w:val="en-US"/>
        </w:rPr>
        <w:t>Safdie</w:t>
      </w:r>
      <w:proofErr w:type="spellEnd"/>
      <w:r w:rsidRPr="009223B4">
        <w:rPr>
          <w:rFonts w:ascii="Arial" w:hAnsi="Arial" w:cs="Arial"/>
          <w:sz w:val="24"/>
          <w:szCs w:val="24"/>
          <w:lang w:val="en-US"/>
        </w:rPr>
        <w:t xml:space="preserve"> stated that he was first contacted by CRAFT in January 2020 </w:t>
      </w:r>
      <w:r w:rsidR="00F1430F">
        <w:rPr>
          <w:rFonts w:ascii="Arial" w:hAnsi="Arial" w:cs="Arial"/>
          <w:sz w:val="24"/>
          <w:szCs w:val="24"/>
          <w:lang w:val="en-US"/>
        </w:rPr>
        <w:t xml:space="preserve">and was </w:t>
      </w:r>
      <w:r w:rsidRPr="009223B4">
        <w:rPr>
          <w:rFonts w:ascii="Arial" w:hAnsi="Arial" w:cs="Arial"/>
          <w:sz w:val="24"/>
          <w:szCs w:val="24"/>
          <w:lang w:val="en-US"/>
        </w:rPr>
        <w:t xml:space="preserve">then later formally retained on February 21, 2020. He described how it was important to him before accepting this retainer to: (a) be assured of no restrictions on his designs due to any predetermined density proposed by CRAFT or limitations on his ability to design something that would respect the location and importance to Toronto of the CRAFT property and the availability of parks/open space areas and (b) be permitted to engage a familiar, world-class </w:t>
      </w:r>
      <w:r w:rsidR="009223B4">
        <w:rPr>
          <w:rFonts w:ascii="Arial" w:hAnsi="Arial" w:cs="Arial"/>
          <w:sz w:val="24"/>
          <w:szCs w:val="24"/>
          <w:lang w:val="en-US"/>
        </w:rPr>
        <w:t>“</w:t>
      </w:r>
      <w:r w:rsidRPr="009223B4">
        <w:rPr>
          <w:rFonts w:ascii="Arial" w:hAnsi="Arial" w:cs="Arial"/>
          <w:sz w:val="24"/>
          <w:szCs w:val="24"/>
          <w:lang w:val="en-US"/>
        </w:rPr>
        <w:t>A-Team</w:t>
      </w:r>
      <w:r w:rsidR="009223B4">
        <w:rPr>
          <w:rFonts w:ascii="Arial" w:hAnsi="Arial" w:cs="Arial"/>
          <w:sz w:val="24"/>
          <w:szCs w:val="24"/>
          <w:lang w:val="en-US"/>
        </w:rPr>
        <w:t>”</w:t>
      </w:r>
      <w:r w:rsidRPr="009223B4">
        <w:rPr>
          <w:rFonts w:ascii="Arial" w:hAnsi="Arial" w:cs="Arial"/>
          <w:sz w:val="24"/>
          <w:szCs w:val="24"/>
          <w:lang w:val="en-US"/>
        </w:rPr>
        <w:t xml:space="preserve"> of landscape architects</w:t>
      </w:r>
      <w:r w:rsidR="005769F4" w:rsidRPr="009223B4">
        <w:rPr>
          <w:rFonts w:ascii="Arial" w:hAnsi="Arial" w:cs="Arial"/>
          <w:sz w:val="24"/>
          <w:szCs w:val="24"/>
          <w:lang w:val="en-US"/>
        </w:rPr>
        <w:t xml:space="preserve"> (PWP Landscape Architecture)</w:t>
      </w:r>
      <w:r w:rsidRPr="009223B4">
        <w:rPr>
          <w:rFonts w:ascii="Arial" w:hAnsi="Arial" w:cs="Arial"/>
          <w:sz w:val="24"/>
          <w:szCs w:val="24"/>
          <w:lang w:val="en-US"/>
        </w:rPr>
        <w:t xml:space="preserve"> and structural engineers with whom he had previously worked on numerous high-profile a</w:t>
      </w:r>
      <w:r w:rsidR="005769F4" w:rsidRPr="009223B4">
        <w:rPr>
          <w:rFonts w:ascii="Arial" w:hAnsi="Arial" w:cs="Arial"/>
          <w:sz w:val="24"/>
          <w:szCs w:val="24"/>
          <w:lang w:val="en-US"/>
        </w:rPr>
        <w:t>nd challenging projects</w:t>
      </w:r>
      <w:r w:rsidR="00F1430F">
        <w:rPr>
          <w:rFonts w:ascii="Arial" w:hAnsi="Arial" w:cs="Arial"/>
          <w:sz w:val="24"/>
          <w:szCs w:val="24"/>
          <w:lang w:val="en-US"/>
        </w:rPr>
        <w:t xml:space="preserve"> around the world</w:t>
      </w:r>
      <w:r w:rsidR="00C9325A" w:rsidRPr="009223B4">
        <w:rPr>
          <w:rFonts w:ascii="Arial" w:hAnsi="Arial" w:cs="Arial"/>
          <w:sz w:val="24"/>
          <w:szCs w:val="24"/>
          <w:lang w:val="en-US"/>
        </w:rPr>
        <w:t xml:space="preserve"> </w:t>
      </w:r>
      <w:r w:rsidR="005769F4" w:rsidRPr="009223B4">
        <w:rPr>
          <w:rFonts w:ascii="Arial" w:hAnsi="Arial" w:cs="Arial"/>
          <w:sz w:val="24"/>
          <w:szCs w:val="24"/>
          <w:lang w:val="en-US"/>
        </w:rPr>
        <w:t>(</w:t>
      </w:r>
      <w:r w:rsidR="00C9325A" w:rsidRPr="009223B4">
        <w:rPr>
          <w:rFonts w:ascii="Arial" w:hAnsi="Arial" w:cs="Arial"/>
          <w:sz w:val="24"/>
          <w:szCs w:val="24"/>
          <w:lang w:val="en-US"/>
        </w:rPr>
        <w:t>Arup Inc.</w:t>
      </w:r>
      <w:r w:rsidR="005769F4" w:rsidRPr="009223B4">
        <w:rPr>
          <w:rFonts w:ascii="Arial" w:hAnsi="Arial" w:cs="Arial"/>
          <w:sz w:val="24"/>
          <w:szCs w:val="24"/>
          <w:lang w:val="en-US"/>
        </w:rPr>
        <w:t>)</w:t>
      </w:r>
      <w:r w:rsidRPr="009223B4">
        <w:rPr>
          <w:rFonts w:ascii="Arial" w:hAnsi="Arial" w:cs="Arial"/>
          <w:sz w:val="24"/>
          <w:szCs w:val="24"/>
          <w:lang w:val="en-US"/>
        </w:rPr>
        <w:t xml:space="preserve">. </w:t>
      </w:r>
    </w:p>
    <w:p w14:paraId="0D55FE02" w14:textId="77777777" w:rsidR="00C12590" w:rsidRPr="00C12590" w:rsidRDefault="00C12590" w:rsidP="00C12590">
      <w:pPr>
        <w:pStyle w:val="ListParagraph"/>
        <w:rPr>
          <w:rFonts w:ascii="Arial" w:hAnsi="Arial" w:cs="Arial"/>
          <w:sz w:val="24"/>
          <w:szCs w:val="24"/>
          <w:lang w:val="en-US"/>
        </w:rPr>
      </w:pPr>
    </w:p>
    <w:p w14:paraId="1B9D6873" w14:textId="51861014" w:rsidR="00C12590" w:rsidRPr="00C12590" w:rsidRDefault="00B06C9B" w:rsidP="00C12590">
      <w:pPr>
        <w:pStyle w:val="ListParagraph"/>
        <w:numPr>
          <w:ilvl w:val="0"/>
          <w:numId w:val="79"/>
        </w:numPr>
        <w:spacing w:beforeLines="150" w:before="360" w:afterLines="150" w:after="360" w:line="360" w:lineRule="auto"/>
        <w:ind w:left="0" w:firstLine="0"/>
        <w:rPr>
          <w:rFonts w:ascii="Arial" w:hAnsi="Arial" w:cs="Arial"/>
          <w:b/>
          <w:sz w:val="24"/>
          <w:szCs w:val="24"/>
        </w:rPr>
      </w:pPr>
      <w:r w:rsidRPr="00C12590">
        <w:rPr>
          <w:rFonts w:ascii="Arial" w:hAnsi="Arial" w:cs="Arial"/>
          <w:sz w:val="24"/>
          <w:szCs w:val="24"/>
          <w:lang w:val="en-US"/>
        </w:rPr>
        <w:t xml:space="preserve">Mr. </w:t>
      </w:r>
      <w:proofErr w:type="spellStart"/>
      <w:r w:rsidRPr="00C12590">
        <w:rPr>
          <w:rFonts w:ascii="Arial" w:hAnsi="Arial" w:cs="Arial"/>
          <w:sz w:val="24"/>
          <w:szCs w:val="24"/>
          <w:lang w:val="en-US"/>
        </w:rPr>
        <w:t>Safdie’s</w:t>
      </w:r>
      <w:proofErr w:type="spellEnd"/>
      <w:r w:rsidRPr="00C12590">
        <w:rPr>
          <w:rFonts w:ascii="Arial" w:hAnsi="Arial" w:cs="Arial"/>
          <w:sz w:val="24"/>
          <w:szCs w:val="24"/>
          <w:lang w:val="en-US"/>
        </w:rPr>
        <w:t xml:space="preserve"> Concept Plan was eventuall</w:t>
      </w:r>
      <w:r w:rsidR="00BE7BC5" w:rsidRPr="00C12590">
        <w:rPr>
          <w:rFonts w:ascii="Arial" w:hAnsi="Arial" w:cs="Arial"/>
          <w:sz w:val="24"/>
          <w:szCs w:val="24"/>
          <w:lang w:val="en-US"/>
        </w:rPr>
        <w:t xml:space="preserve">y provided to </w:t>
      </w:r>
      <w:r w:rsidR="00944BFF" w:rsidRPr="00C12590">
        <w:rPr>
          <w:rFonts w:ascii="Arial" w:hAnsi="Arial" w:cs="Arial"/>
          <w:sz w:val="24"/>
          <w:szCs w:val="24"/>
          <w:lang w:val="en-US"/>
        </w:rPr>
        <w:t>the City on May 31, 2020</w:t>
      </w:r>
      <w:r w:rsidR="00F1430F">
        <w:rPr>
          <w:rFonts w:ascii="Arial" w:hAnsi="Arial" w:cs="Arial"/>
          <w:sz w:val="24"/>
          <w:szCs w:val="24"/>
          <w:lang w:val="en-US"/>
        </w:rPr>
        <w:t xml:space="preserve">. </w:t>
      </w:r>
      <w:r w:rsidR="000630A2" w:rsidRPr="00C12590">
        <w:rPr>
          <w:rFonts w:ascii="Arial" w:hAnsi="Arial" w:cs="Arial"/>
          <w:sz w:val="24"/>
          <w:szCs w:val="24"/>
          <w:lang w:val="en-US"/>
        </w:rPr>
        <w:t>CRAFT’s then representative</w:t>
      </w:r>
      <w:r w:rsidRPr="00C12590">
        <w:rPr>
          <w:rFonts w:ascii="Arial" w:hAnsi="Arial" w:cs="Arial"/>
          <w:sz w:val="24"/>
          <w:szCs w:val="24"/>
          <w:lang w:val="en-US"/>
        </w:rPr>
        <w:t>, Mr. Ian Graham, wrote</w:t>
      </w:r>
      <w:r w:rsidR="000630A2" w:rsidRPr="00C12590">
        <w:rPr>
          <w:rFonts w:ascii="Arial" w:hAnsi="Arial" w:cs="Arial"/>
          <w:sz w:val="24"/>
          <w:szCs w:val="24"/>
          <w:lang w:val="en-US"/>
        </w:rPr>
        <w:t xml:space="preserve"> on June 1, 2020</w:t>
      </w:r>
      <w:r w:rsidRPr="00C12590">
        <w:rPr>
          <w:rFonts w:ascii="Arial" w:hAnsi="Arial" w:cs="Arial"/>
          <w:sz w:val="24"/>
          <w:szCs w:val="24"/>
          <w:lang w:val="en-US"/>
        </w:rPr>
        <w:t xml:space="preserve"> to </w:t>
      </w:r>
      <w:r w:rsidR="000630A2" w:rsidRPr="00C12590">
        <w:rPr>
          <w:rFonts w:ascii="Arial" w:hAnsi="Arial" w:cs="Arial"/>
          <w:sz w:val="24"/>
          <w:szCs w:val="24"/>
          <w:lang w:val="en-US"/>
        </w:rPr>
        <w:t xml:space="preserve">Gregg </w:t>
      </w:r>
      <w:proofErr w:type="spellStart"/>
      <w:r w:rsidR="000630A2" w:rsidRPr="00C12590">
        <w:rPr>
          <w:rFonts w:ascii="Arial" w:hAnsi="Arial" w:cs="Arial"/>
          <w:sz w:val="24"/>
          <w:szCs w:val="24"/>
          <w:lang w:val="en-US"/>
        </w:rPr>
        <w:t>Lintern</w:t>
      </w:r>
      <w:proofErr w:type="spellEnd"/>
      <w:r w:rsidR="000630A2" w:rsidRPr="00C12590">
        <w:rPr>
          <w:rFonts w:ascii="Arial" w:hAnsi="Arial" w:cs="Arial"/>
          <w:sz w:val="24"/>
          <w:szCs w:val="24"/>
          <w:lang w:val="en-US"/>
        </w:rPr>
        <w:t>, Chief Planner for the City at that time,</w:t>
      </w:r>
      <w:r w:rsidRPr="00C12590">
        <w:rPr>
          <w:rFonts w:ascii="Arial" w:hAnsi="Arial" w:cs="Arial"/>
          <w:sz w:val="24"/>
          <w:szCs w:val="24"/>
          <w:lang w:val="en-US"/>
        </w:rPr>
        <w:t xml:space="preserve"> seeking a meeting to present the Plan</w:t>
      </w:r>
      <w:r w:rsidR="000630A2" w:rsidRPr="00C12590">
        <w:rPr>
          <w:rFonts w:ascii="Arial" w:hAnsi="Arial" w:cs="Arial"/>
          <w:sz w:val="24"/>
          <w:szCs w:val="24"/>
          <w:lang w:val="en-US"/>
        </w:rPr>
        <w:t xml:space="preserve"> and </w:t>
      </w:r>
      <w:r w:rsidR="00944BFF" w:rsidRPr="00C12590">
        <w:rPr>
          <w:rFonts w:ascii="Arial" w:hAnsi="Arial" w:cs="Arial"/>
          <w:sz w:val="24"/>
          <w:szCs w:val="24"/>
          <w:lang w:val="en-US"/>
        </w:rPr>
        <w:t>to discuss</w:t>
      </w:r>
      <w:r w:rsidR="000630A2" w:rsidRPr="00C12590">
        <w:rPr>
          <w:rFonts w:ascii="Arial" w:hAnsi="Arial" w:cs="Arial"/>
          <w:sz w:val="24"/>
          <w:szCs w:val="24"/>
          <w:lang w:val="en-US"/>
        </w:rPr>
        <w:t xml:space="preserve"> the possible resolution of CRAFT’s appeal to the Tribunal.  This overture was acknowledged by Mr. </w:t>
      </w:r>
      <w:proofErr w:type="spellStart"/>
      <w:r w:rsidR="000630A2" w:rsidRPr="00C12590">
        <w:rPr>
          <w:rFonts w:ascii="Arial" w:hAnsi="Arial" w:cs="Arial"/>
          <w:sz w:val="24"/>
          <w:szCs w:val="24"/>
          <w:lang w:val="en-US"/>
        </w:rPr>
        <w:t>Lintern</w:t>
      </w:r>
      <w:proofErr w:type="spellEnd"/>
      <w:r w:rsidR="000630A2" w:rsidRPr="00C12590">
        <w:rPr>
          <w:rFonts w:ascii="Arial" w:hAnsi="Arial" w:cs="Arial"/>
          <w:sz w:val="24"/>
          <w:szCs w:val="24"/>
          <w:lang w:val="en-US"/>
        </w:rPr>
        <w:t xml:space="preserve"> who advised Mr. Graham that Ms. Lynda Macdonald would respond to his invitation and enquiry.  No such response ever arrived and no such meeting was ever arranged by Ms. Macdonald</w:t>
      </w:r>
      <w:r w:rsidR="00D624FA">
        <w:rPr>
          <w:rFonts w:ascii="Arial" w:hAnsi="Arial" w:cs="Arial"/>
          <w:sz w:val="24"/>
          <w:szCs w:val="24"/>
          <w:lang w:val="en-US"/>
        </w:rPr>
        <w:t>, a senior member of the City’s planning department, whose testimony and evidence is described in Part 3 below</w:t>
      </w:r>
      <w:r w:rsidR="00C9325A" w:rsidRPr="00C12590">
        <w:rPr>
          <w:rFonts w:ascii="Arial" w:hAnsi="Arial" w:cs="Arial"/>
          <w:sz w:val="24"/>
          <w:szCs w:val="24"/>
          <w:lang w:val="en-US"/>
        </w:rPr>
        <w:t>.</w:t>
      </w:r>
      <w:r w:rsidR="000630A2" w:rsidRPr="00C12590">
        <w:rPr>
          <w:rFonts w:ascii="Arial" w:hAnsi="Arial" w:cs="Arial"/>
          <w:sz w:val="24"/>
          <w:szCs w:val="24"/>
          <w:lang w:val="en-US"/>
        </w:rPr>
        <w:t xml:space="preserve">  Much was made of this by CRAFT’s counsel in his final submissions where he also </w:t>
      </w:r>
      <w:r w:rsidR="000630A2" w:rsidRPr="00C12590">
        <w:rPr>
          <w:rFonts w:ascii="Arial" w:hAnsi="Arial" w:cs="Arial"/>
          <w:sz w:val="24"/>
          <w:szCs w:val="24"/>
          <w:lang w:val="en-US"/>
        </w:rPr>
        <w:lastRenderedPageBreak/>
        <w:t xml:space="preserve">pointed out that the first City response to the </w:t>
      </w:r>
      <w:proofErr w:type="spellStart"/>
      <w:r w:rsidR="000630A2" w:rsidRPr="00C12590">
        <w:rPr>
          <w:rFonts w:ascii="Arial" w:hAnsi="Arial" w:cs="Arial"/>
          <w:sz w:val="24"/>
          <w:szCs w:val="24"/>
          <w:lang w:val="en-US"/>
        </w:rPr>
        <w:t>Safdie</w:t>
      </w:r>
      <w:proofErr w:type="spellEnd"/>
      <w:r w:rsidR="000630A2" w:rsidRPr="00C12590">
        <w:rPr>
          <w:rFonts w:ascii="Arial" w:hAnsi="Arial" w:cs="Arial"/>
          <w:sz w:val="24"/>
          <w:szCs w:val="24"/>
          <w:lang w:val="en-US"/>
        </w:rPr>
        <w:t xml:space="preserve"> Concept Plan </w:t>
      </w:r>
      <w:r w:rsidR="00F1430F">
        <w:rPr>
          <w:rFonts w:ascii="Arial" w:hAnsi="Arial" w:cs="Arial"/>
          <w:sz w:val="24"/>
          <w:szCs w:val="24"/>
          <w:lang w:val="en-US"/>
        </w:rPr>
        <w:t>was delivered</w:t>
      </w:r>
      <w:r w:rsidR="007D2119" w:rsidRPr="00C12590">
        <w:rPr>
          <w:rFonts w:ascii="Arial" w:hAnsi="Arial" w:cs="Arial"/>
          <w:sz w:val="24"/>
          <w:szCs w:val="24"/>
          <w:lang w:val="en-US"/>
        </w:rPr>
        <w:t xml:space="preserve"> only</w:t>
      </w:r>
      <w:r w:rsidR="000630A2" w:rsidRPr="00C12590">
        <w:rPr>
          <w:rFonts w:ascii="Arial" w:hAnsi="Arial" w:cs="Arial"/>
          <w:sz w:val="24"/>
          <w:szCs w:val="24"/>
          <w:lang w:val="en-US"/>
        </w:rPr>
        <w:t xml:space="preserve"> when the City delivered its WS’s on August 24, 2020.  T</w:t>
      </w:r>
      <w:r w:rsidR="007D2119" w:rsidRPr="00C12590">
        <w:rPr>
          <w:rFonts w:ascii="Arial" w:hAnsi="Arial" w:cs="Arial"/>
          <w:sz w:val="24"/>
          <w:szCs w:val="24"/>
          <w:lang w:val="en-US"/>
        </w:rPr>
        <w:t>he T</w:t>
      </w:r>
      <w:r w:rsidR="00944BFF" w:rsidRPr="00C12590">
        <w:rPr>
          <w:rFonts w:ascii="Arial" w:hAnsi="Arial" w:cs="Arial"/>
          <w:sz w:val="24"/>
          <w:szCs w:val="24"/>
          <w:lang w:val="en-US"/>
        </w:rPr>
        <w:t>ribunal need</w:t>
      </w:r>
      <w:r w:rsidR="007D2119" w:rsidRPr="00C12590">
        <w:rPr>
          <w:rFonts w:ascii="Arial" w:hAnsi="Arial" w:cs="Arial"/>
          <w:sz w:val="24"/>
          <w:szCs w:val="24"/>
          <w:lang w:val="en-US"/>
        </w:rPr>
        <w:t xml:space="preserve"> not draw any adverse inferences in these circumstances, but</w:t>
      </w:r>
      <w:r w:rsidR="000630A2" w:rsidRPr="00C12590">
        <w:rPr>
          <w:rFonts w:ascii="Arial" w:hAnsi="Arial" w:cs="Arial"/>
          <w:sz w:val="24"/>
          <w:szCs w:val="24"/>
          <w:lang w:val="en-US"/>
        </w:rPr>
        <w:t xml:space="preserve"> does observe that </w:t>
      </w:r>
      <w:r w:rsidR="00F1430F">
        <w:rPr>
          <w:rFonts w:ascii="Arial" w:hAnsi="Arial" w:cs="Arial"/>
          <w:sz w:val="24"/>
          <w:szCs w:val="24"/>
          <w:lang w:val="en-US"/>
        </w:rPr>
        <w:t>this appeared to be unusual conduct on the part of the City in the context of a large Downtown development proposal – and that</w:t>
      </w:r>
      <w:r w:rsidR="000630A2" w:rsidRPr="00C12590">
        <w:rPr>
          <w:rFonts w:ascii="Arial" w:hAnsi="Arial" w:cs="Arial"/>
          <w:sz w:val="24"/>
          <w:szCs w:val="24"/>
          <w:lang w:val="en-US"/>
        </w:rPr>
        <w:t xml:space="preserve"> is unfor</w:t>
      </w:r>
      <w:r w:rsidR="007D2119" w:rsidRPr="00C12590">
        <w:rPr>
          <w:rFonts w:ascii="Arial" w:hAnsi="Arial" w:cs="Arial"/>
          <w:sz w:val="24"/>
          <w:szCs w:val="24"/>
          <w:lang w:val="en-US"/>
        </w:rPr>
        <w:t>tunate that settlement discussions never occurred between the Parties</w:t>
      </w:r>
    </w:p>
    <w:p w14:paraId="00BCCD49" w14:textId="77777777" w:rsidR="00C12590" w:rsidRPr="00C12590" w:rsidRDefault="00C12590" w:rsidP="00C12590">
      <w:pPr>
        <w:pStyle w:val="ListParagraph"/>
        <w:rPr>
          <w:rFonts w:ascii="Arial" w:hAnsi="Arial" w:cs="Arial"/>
          <w:sz w:val="24"/>
          <w:szCs w:val="24"/>
          <w:lang w:val="en-US"/>
        </w:rPr>
      </w:pPr>
    </w:p>
    <w:p w14:paraId="543FF910" w14:textId="66E1CB53" w:rsidR="00C12590" w:rsidRPr="00C12590" w:rsidRDefault="00B06C9B" w:rsidP="00C12590">
      <w:pPr>
        <w:pStyle w:val="ListParagraph"/>
        <w:numPr>
          <w:ilvl w:val="0"/>
          <w:numId w:val="79"/>
        </w:numPr>
        <w:spacing w:beforeLines="150" w:before="360" w:afterLines="150" w:after="360" w:line="360" w:lineRule="auto"/>
        <w:ind w:left="0" w:firstLine="0"/>
        <w:rPr>
          <w:rFonts w:ascii="Arial" w:hAnsi="Arial" w:cs="Arial"/>
          <w:b/>
          <w:sz w:val="24"/>
          <w:szCs w:val="24"/>
        </w:rPr>
      </w:pPr>
      <w:r w:rsidRPr="00C12590">
        <w:rPr>
          <w:rFonts w:ascii="Arial" w:hAnsi="Arial" w:cs="Arial"/>
          <w:sz w:val="24"/>
          <w:szCs w:val="24"/>
          <w:lang w:val="en-US"/>
        </w:rPr>
        <w:t xml:space="preserve">The Concept Plan was Mr. </w:t>
      </w:r>
      <w:proofErr w:type="spellStart"/>
      <w:r w:rsidRPr="00C12590">
        <w:rPr>
          <w:rFonts w:ascii="Arial" w:hAnsi="Arial" w:cs="Arial"/>
          <w:sz w:val="24"/>
          <w:szCs w:val="24"/>
          <w:lang w:val="en-US"/>
        </w:rPr>
        <w:t>Safdie’s</w:t>
      </w:r>
      <w:proofErr w:type="spellEnd"/>
      <w:r w:rsidRPr="00C12590">
        <w:rPr>
          <w:rFonts w:ascii="Arial" w:hAnsi="Arial" w:cs="Arial"/>
          <w:sz w:val="24"/>
          <w:szCs w:val="24"/>
          <w:lang w:val="en-US"/>
        </w:rPr>
        <w:t xml:space="preserve"> effort to provide an example of what could be developed on a </w:t>
      </w:r>
      <w:r w:rsidRPr="00C12590">
        <w:rPr>
          <w:rFonts w:ascii="Arial" w:hAnsi="Arial" w:cs="Arial"/>
          <w:iCs/>
          <w:sz w:val="24"/>
          <w:szCs w:val="24"/>
          <w:lang w:val="en-US"/>
        </w:rPr>
        <w:t xml:space="preserve">“… </w:t>
      </w:r>
      <w:r w:rsidRPr="00746438">
        <w:rPr>
          <w:rFonts w:ascii="Arial" w:hAnsi="Arial" w:cs="Arial"/>
          <w:iCs/>
          <w:sz w:val="20"/>
          <w:szCs w:val="20"/>
          <w:lang w:val="en-US"/>
        </w:rPr>
        <w:t>[challenging site]</w:t>
      </w:r>
      <w:r w:rsidR="00073431">
        <w:rPr>
          <w:rFonts w:ascii="Arial" w:hAnsi="Arial" w:cs="Arial"/>
          <w:iCs/>
          <w:sz w:val="20"/>
          <w:szCs w:val="20"/>
          <w:lang w:val="en-US"/>
        </w:rPr>
        <w:t xml:space="preserve"> </w:t>
      </w:r>
      <w:r w:rsidRPr="00746438">
        <w:rPr>
          <w:rFonts w:ascii="Arial" w:hAnsi="Arial" w:cs="Arial"/>
          <w:iCs/>
          <w:sz w:val="20"/>
          <w:szCs w:val="20"/>
          <w:lang w:val="en-US"/>
        </w:rPr>
        <w:t>…</w:t>
      </w:r>
      <w:r w:rsidRPr="00746438">
        <w:rPr>
          <w:rFonts w:ascii="Arial" w:hAnsi="Arial" w:cs="Arial"/>
          <w:iCs/>
          <w:sz w:val="20"/>
          <w:szCs w:val="20"/>
        </w:rPr>
        <w:t>that is a very large parcel of land which disrupts the city</w:t>
      </w:r>
      <w:r w:rsidR="00C12590" w:rsidRPr="00746438">
        <w:rPr>
          <w:rFonts w:ascii="Arial" w:hAnsi="Arial" w:cs="Arial"/>
          <w:iCs/>
          <w:sz w:val="20"/>
          <w:szCs w:val="20"/>
        </w:rPr>
        <w:t xml:space="preserve">. </w:t>
      </w:r>
      <w:r w:rsidRPr="00746438">
        <w:rPr>
          <w:rFonts w:ascii="Arial" w:hAnsi="Arial" w:cs="Arial"/>
          <w:iCs/>
          <w:sz w:val="20"/>
          <w:szCs w:val="20"/>
        </w:rPr>
        <w:t>[and]…is certainly a barrier… that we won't be able to mend.</w:t>
      </w:r>
      <w:r w:rsidR="001E1603" w:rsidRPr="00746438">
        <w:rPr>
          <w:rFonts w:ascii="Arial" w:hAnsi="Arial" w:cs="Arial"/>
          <w:iCs/>
          <w:sz w:val="20"/>
          <w:szCs w:val="20"/>
        </w:rPr>
        <w:t>.</w:t>
      </w:r>
      <w:r w:rsidRPr="00746438">
        <w:rPr>
          <w:rFonts w:ascii="Arial" w:hAnsi="Arial" w:cs="Arial"/>
          <w:iCs/>
          <w:sz w:val="20"/>
          <w:szCs w:val="20"/>
        </w:rPr>
        <w:t>.because the city opposed any roads crossing over</w:t>
      </w:r>
      <w:r w:rsidR="00073431">
        <w:rPr>
          <w:rFonts w:ascii="Arial" w:hAnsi="Arial" w:cs="Arial"/>
          <w:iCs/>
          <w:sz w:val="20"/>
          <w:szCs w:val="20"/>
        </w:rPr>
        <w:t xml:space="preserve"> </w:t>
      </w:r>
      <w:r w:rsidRPr="00C12590">
        <w:rPr>
          <w:rFonts w:ascii="Arial" w:hAnsi="Arial" w:cs="Arial"/>
          <w:iCs/>
          <w:sz w:val="24"/>
          <w:szCs w:val="24"/>
        </w:rPr>
        <w:t>…”.  He noted that the site also featured “…</w:t>
      </w:r>
      <w:r w:rsidRPr="00746438">
        <w:rPr>
          <w:rFonts w:ascii="Arial" w:hAnsi="Arial" w:cs="Arial"/>
          <w:iCs/>
          <w:sz w:val="20"/>
          <w:szCs w:val="20"/>
        </w:rPr>
        <w:t xml:space="preserve">the challenge of [various] levels because we know that we need to deck it... [and]…level differences that are always a challenge… [requiring us]… to be very clever in the way we create the kind of </w:t>
      </w:r>
      <w:proofErr w:type="spellStart"/>
      <w:r w:rsidRPr="00746438">
        <w:rPr>
          <w:rFonts w:ascii="Arial" w:hAnsi="Arial" w:cs="Arial"/>
          <w:iCs/>
          <w:sz w:val="20"/>
          <w:szCs w:val="20"/>
        </w:rPr>
        <w:t>connectivities</w:t>
      </w:r>
      <w:proofErr w:type="spellEnd"/>
      <w:r w:rsidRPr="00746438">
        <w:rPr>
          <w:rFonts w:ascii="Arial" w:hAnsi="Arial" w:cs="Arial"/>
          <w:iCs/>
          <w:sz w:val="20"/>
          <w:szCs w:val="20"/>
        </w:rPr>
        <w:t>… that we would hope to achieve</w:t>
      </w:r>
      <w:r w:rsidRPr="00C12590">
        <w:rPr>
          <w:rFonts w:ascii="Arial" w:hAnsi="Arial" w:cs="Arial"/>
          <w:iCs/>
          <w:sz w:val="24"/>
          <w:szCs w:val="24"/>
        </w:rPr>
        <w:t>…”</w:t>
      </w:r>
      <w:r w:rsidRPr="00C12590">
        <w:rPr>
          <w:rFonts w:ascii="Arial" w:hAnsi="Arial" w:cs="Arial"/>
          <w:i/>
          <w:sz w:val="24"/>
          <w:szCs w:val="24"/>
        </w:rPr>
        <w:t>.</w:t>
      </w:r>
    </w:p>
    <w:p w14:paraId="3542CD74" w14:textId="77777777" w:rsidR="00C12590" w:rsidRPr="00C12590" w:rsidRDefault="00C12590" w:rsidP="00C12590">
      <w:pPr>
        <w:pStyle w:val="ListParagraph"/>
        <w:rPr>
          <w:rFonts w:ascii="Arial" w:hAnsi="Arial" w:cs="Arial"/>
          <w:sz w:val="24"/>
          <w:szCs w:val="24"/>
        </w:rPr>
      </w:pPr>
    </w:p>
    <w:p w14:paraId="66D689EC" w14:textId="2EB704AB" w:rsidR="00C12590" w:rsidRPr="00C12590" w:rsidRDefault="00B06C9B" w:rsidP="00C12590">
      <w:pPr>
        <w:pStyle w:val="ListParagraph"/>
        <w:numPr>
          <w:ilvl w:val="0"/>
          <w:numId w:val="79"/>
        </w:numPr>
        <w:spacing w:beforeLines="150" w:before="360" w:afterLines="150" w:after="360" w:line="360" w:lineRule="auto"/>
        <w:ind w:left="0" w:firstLine="0"/>
        <w:rPr>
          <w:rFonts w:ascii="Arial" w:hAnsi="Arial" w:cs="Arial"/>
          <w:b/>
          <w:sz w:val="24"/>
          <w:szCs w:val="24"/>
        </w:rPr>
      </w:pPr>
      <w:r w:rsidRPr="00C12590">
        <w:rPr>
          <w:rFonts w:ascii="Arial" w:hAnsi="Arial" w:cs="Arial"/>
          <w:sz w:val="24"/>
          <w:szCs w:val="24"/>
        </w:rPr>
        <w:t xml:space="preserve">Mr. </w:t>
      </w:r>
      <w:proofErr w:type="spellStart"/>
      <w:r w:rsidRPr="00C12590">
        <w:rPr>
          <w:rFonts w:ascii="Arial" w:hAnsi="Arial" w:cs="Arial"/>
          <w:sz w:val="24"/>
          <w:szCs w:val="24"/>
        </w:rPr>
        <w:t>Safdie</w:t>
      </w:r>
      <w:proofErr w:type="spellEnd"/>
      <w:r w:rsidRPr="00C12590">
        <w:rPr>
          <w:rFonts w:ascii="Arial" w:hAnsi="Arial" w:cs="Arial"/>
          <w:sz w:val="24"/>
          <w:szCs w:val="24"/>
        </w:rPr>
        <w:t xml:space="preserve">, who </w:t>
      </w:r>
      <w:r w:rsidR="007A513F" w:rsidRPr="00C12590">
        <w:rPr>
          <w:rFonts w:ascii="Arial" w:hAnsi="Arial" w:cs="Arial"/>
          <w:sz w:val="24"/>
          <w:szCs w:val="24"/>
        </w:rPr>
        <w:t xml:space="preserve">essentially </w:t>
      </w:r>
      <w:r w:rsidRPr="00C12590">
        <w:rPr>
          <w:rFonts w:ascii="Arial" w:hAnsi="Arial" w:cs="Arial"/>
          <w:sz w:val="24"/>
          <w:szCs w:val="24"/>
        </w:rPr>
        <w:t xml:space="preserve">used the term </w:t>
      </w:r>
      <w:r w:rsidR="00F77E40">
        <w:rPr>
          <w:rFonts w:ascii="Arial" w:hAnsi="Arial" w:cs="Arial"/>
          <w:sz w:val="24"/>
          <w:szCs w:val="24"/>
        </w:rPr>
        <w:t>“</w:t>
      </w:r>
      <w:r w:rsidRPr="00C12590">
        <w:rPr>
          <w:rFonts w:ascii="Arial" w:hAnsi="Arial" w:cs="Arial"/>
          <w:sz w:val="24"/>
          <w:szCs w:val="24"/>
        </w:rPr>
        <w:t>park</w:t>
      </w:r>
      <w:r w:rsidR="00F77E40">
        <w:rPr>
          <w:rFonts w:ascii="Arial" w:hAnsi="Arial" w:cs="Arial"/>
          <w:sz w:val="24"/>
          <w:szCs w:val="24"/>
        </w:rPr>
        <w:t>”</w:t>
      </w:r>
      <w:r w:rsidRPr="00C12590">
        <w:rPr>
          <w:rFonts w:ascii="Arial" w:hAnsi="Arial" w:cs="Arial"/>
          <w:sz w:val="24"/>
          <w:szCs w:val="24"/>
        </w:rPr>
        <w:t xml:space="preserve"> to identify any public, open spaces, described </w:t>
      </w:r>
      <w:r w:rsidR="00C9325A" w:rsidRPr="00C12590">
        <w:rPr>
          <w:rFonts w:ascii="Arial" w:hAnsi="Arial" w:cs="Arial"/>
          <w:sz w:val="24"/>
          <w:szCs w:val="24"/>
        </w:rPr>
        <w:t xml:space="preserve">in his direct evidence </w:t>
      </w:r>
      <w:r w:rsidRPr="00C12590">
        <w:rPr>
          <w:rFonts w:ascii="Arial" w:hAnsi="Arial" w:cs="Arial"/>
          <w:sz w:val="24"/>
          <w:szCs w:val="24"/>
        </w:rPr>
        <w:t>some of his key objectives underlying the Concept Plan as the following:</w:t>
      </w:r>
    </w:p>
    <w:p w14:paraId="6DD0BCED" w14:textId="77777777" w:rsidR="00C12590" w:rsidRPr="00C12590" w:rsidRDefault="00C12590" w:rsidP="00C12590">
      <w:pPr>
        <w:pStyle w:val="ListParagraph"/>
        <w:rPr>
          <w:rFonts w:ascii="Arial" w:hAnsi="Arial" w:cs="Arial"/>
          <w:b/>
          <w:sz w:val="24"/>
          <w:szCs w:val="24"/>
        </w:rPr>
      </w:pPr>
    </w:p>
    <w:p w14:paraId="507E5A50" w14:textId="0E911566" w:rsidR="00C12590" w:rsidRPr="00F77E40" w:rsidRDefault="00C12590" w:rsidP="00F77E40">
      <w:pPr>
        <w:pStyle w:val="ListParagraph"/>
        <w:spacing w:after="0" w:line="240" w:lineRule="auto"/>
        <w:ind w:left="1418" w:right="1418"/>
        <w:rPr>
          <w:rFonts w:ascii="Arial" w:hAnsi="Arial" w:cs="Arial"/>
          <w:b/>
          <w:sz w:val="20"/>
          <w:szCs w:val="20"/>
        </w:rPr>
      </w:pPr>
      <w:r w:rsidRPr="00F77E40">
        <w:rPr>
          <w:rFonts w:ascii="Arial" w:hAnsi="Arial" w:cs="Arial"/>
          <w:sz w:val="20"/>
          <w:szCs w:val="20"/>
        </w:rPr>
        <w:t xml:space="preserve">…We said first we want to optimize the area of park. </w:t>
      </w:r>
      <w:r w:rsidRPr="00746438">
        <w:rPr>
          <w:rFonts w:ascii="Arial" w:hAnsi="Arial" w:cs="Arial"/>
          <w:sz w:val="20"/>
          <w:szCs w:val="20"/>
          <w:u w:val="single"/>
        </w:rPr>
        <w:t>We want to get as large a park and also with contiguous areas so that it is useful. We said that we would like to integrate whatever commercial activity, and I mean by that, retail and entertainment and the park towards creating a synergy between them…creating something of much greater connection with nature and the outdoors… We wanted to optimize public access from all directions</w:t>
      </w:r>
      <w:r w:rsidRPr="00F77E40">
        <w:rPr>
          <w:rFonts w:ascii="Arial" w:hAnsi="Arial" w:cs="Arial"/>
          <w:sz w:val="20"/>
          <w:szCs w:val="20"/>
        </w:rPr>
        <w:t xml:space="preserve">. From the south and from the north, from the east and the west and from the transit below...[something that would create]… various attractions that appeal to Torontonians of all ages, young people, older people and… we realized how important it is to create park spaces that are accessible and active through all of the seasons… And </w:t>
      </w:r>
      <w:r w:rsidRPr="00746438">
        <w:rPr>
          <w:rFonts w:ascii="Arial" w:hAnsi="Arial" w:cs="Arial"/>
          <w:sz w:val="20"/>
          <w:szCs w:val="20"/>
          <w:u w:val="single"/>
        </w:rPr>
        <w:t>one of our objectives was to activate Front Street with retail as well as access points to the park in such a way that it would enliven the street and make it part of the network of lively streets of Toronto, which today it is absolutely not</w:t>
      </w:r>
      <w:r w:rsidRPr="00F77E40">
        <w:rPr>
          <w:rFonts w:ascii="Arial" w:hAnsi="Arial" w:cs="Arial"/>
          <w:sz w:val="20"/>
          <w:szCs w:val="20"/>
        </w:rPr>
        <w:t>…</w:t>
      </w:r>
      <w:r w:rsidR="00F6703B" w:rsidRPr="00746438">
        <w:rPr>
          <w:rFonts w:ascii="Arial" w:hAnsi="Arial" w:cs="Arial"/>
          <w:sz w:val="24"/>
          <w:szCs w:val="24"/>
        </w:rPr>
        <w:t>(emphasis added)</w:t>
      </w:r>
    </w:p>
    <w:p w14:paraId="4F7614B3" w14:textId="77777777" w:rsidR="00C12590" w:rsidRPr="00C12590" w:rsidRDefault="00C12590" w:rsidP="00C12590">
      <w:pPr>
        <w:pStyle w:val="ListParagraph"/>
        <w:rPr>
          <w:rFonts w:ascii="Arial" w:hAnsi="Arial" w:cs="Arial"/>
          <w:sz w:val="24"/>
          <w:szCs w:val="24"/>
          <w:lang w:val="en-US"/>
        </w:rPr>
      </w:pPr>
    </w:p>
    <w:p w14:paraId="2B0E393A" w14:textId="2AEA57A1" w:rsidR="00F77E40" w:rsidRPr="00F77E40" w:rsidRDefault="00B06C9B" w:rsidP="00F77E40">
      <w:pPr>
        <w:pStyle w:val="ListParagraph"/>
        <w:numPr>
          <w:ilvl w:val="0"/>
          <w:numId w:val="79"/>
        </w:numPr>
        <w:spacing w:beforeLines="150" w:before="360" w:afterLines="150" w:after="360" w:line="360" w:lineRule="auto"/>
        <w:ind w:left="0" w:firstLine="0"/>
        <w:rPr>
          <w:rFonts w:ascii="Arial" w:hAnsi="Arial" w:cs="Arial"/>
          <w:b/>
          <w:sz w:val="24"/>
          <w:szCs w:val="24"/>
        </w:rPr>
      </w:pPr>
      <w:r w:rsidRPr="00C12590">
        <w:rPr>
          <w:rFonts w:ascii="Arial" w:hAnsi="Arial" w:cs="Arial"/>
          <w:sz w:val="24"/>
          <w:szCs w:val="24"/>
          <w:lang w:val="en-US"/>
        </w:rPr>
        <w:t xml:space="preserve">Setting out his further architectural design objectives, Mr. </w:t>
      </w:r>
      <w:proofErr w:type="spellStart"/>
      <w:r w:rsidRPr="00C12590">
        <w:rPr>
          <w:rFonts w:ascii="Arial" w:hAnsi="Arial" w:cs="Arial"/>
          <w:sz w:val="24"/>
          <w:szCs w:val="24"/>
          <w:lang w:val="en-US"/>
        </w:rPr>
        <w:t>Safdie</w:t>
      </w:r>
      <w:proofErr w:type="spellEnd"/>
      <w:r w:rsidRPr="00C12590">
        <w:rPr>
          <w:rFonts w:ascii="Arial" w:hAnsi="Arial" w:cs="Arial"/>
          <w:sz w:val="24"/>
          <w:szCs w:val="24"/>
          <w:lang w:val="en-US"/>
        </w:rPr>
        <w:t xml:space="preserve"> testified that</w:t>
      </w:r>
      <w:r w:rsidR="00F77E40">
        <w:rPr>
          <w:rFonts w:ascii="Arial" w:hAnsi="Arial" w:cs="Arial"/>
          <w:sz w:val="24"/>
          <w:szCs w:val="24"/>
          <w:lang w:val="en-US"/>
        </w:rPr>
        <w:t>:</w:t>
      </w:r>
    </w:p>
    <w:p w14:paraId="3D95A794" w14:textId="77777777" w:rsidR="00F77E40" w:rsidRDefault="00F77E40" w:rsidP="00F77E40">
      <w:pPr>
        <w:pStyle w:val="ListParagraph"/>
        <w:spacing w:beforeLines="150" w:before="360" w:afterLines="150" w:after="360" w:line="360" w:lineRule="auto"/>
        <w:rPr>
          <w:rFonts w:ascii="Arial" w:hAnsi="Arial" w:cs="Arial"/>
          <w:i/>
          <w:lang w:val="en-US"/>
        </w:rPr>
      </w:pPr>
    </w:p>
    <w:p w14:paraId="10A1576B" w14:textId="1290F8AD" w:rsidR="00F77E40" w:rsidRPr="00F77E40" w:rsidRDefault="00F77E40" w:rsidP="00F77E40">
      <w:pPr>
        <w:pStyle w:val="ListParagraph"/>
        <w:spacing w:after="0" w:line="240" w:lineRule="auto"/>
        <w:ind w:left="1418" w:right="1418"/>
        <w:rPr>
          <w:rFonts w:ascii="Arial" w:hAnsi="Arial" w:cs="Arial"/>
          <w:b/>
          <w:iCs/>
          <w:sz w:val="20"/>
          <w:szCs w:val="20"/>
        </w:rPr>
      </w:pPr>
      <w:r w:rsidRPr="00F77E40">
        <w:rPr>
          <w:rFonts w:ascii="Arial" w:hAnsi="Arial" w:cs="Arial"/>
          <w:iCs/>
          <w:sz w:val="20"/>
          <w:szCs w:val="20"/>
          <w:lang w:val="en-US"/>
        </w:rPr>
        <w:t>…</w:t>
      </w:r>
      <w:r w:rsidRPr="00746438">
        <w:rPr>
          <w:rFonts w:ascii="Arial" w:hAnsi="Arial" w:cs="Arial"/>
          <w:iCs/>
          <w:sz w:val="20"/>
          <w:szCs w:val="20"/>
          <w:u w:val="single"/>
          <w:lang w:val="en-US"/>
        </w:rPr>
        <w:t xml:space="preserve">I thought </w:t>
      </w:r>
      <w:r w:rsidRPr="00746438">
        <w:rPr>
          <w:rFonts w:ascii="Arial" w:hAnsi="Arial" w:cs="Arial"/>
          <w:iCs/>
          <w:sz w:val="20"/>
          <w:szCs w:val="20"/>
          <w:u w:val="single"/>
        </w:rPr>
        <w:t>that there is going to be a question about the building mass because the sites around us are so intensively developed, overwhelming</w:t>
      </w:r>
      <w:r w:rsidRPr="00F77E40">
        <w:rPr>
          <w:rFonts w:ascii="Arial" w:hAnsi="Arial" w:cs="Arial"/>
          <w:iCs/>
          <w:sz w:val="20"/>
          <w:szCs w:val="20"/>
        </w:rPr>
        <w:t xml:space="preserve"> </w:t>
      </w:r>
      <w:r w:rsidRPr="00746438">
        <w:rPr>
          <w:rFonts w:ascii="Arial" w:hAnsi="Arial" w:cs="Arial"/>
          <w:iCs/>
          <w:sz w:val="20"/>
          <w:szCs w:val="20"/>
          <w:u w:val="single"/>
        </w:rPr>
        <w:t>densities Toronto is allowing in the downtown</w:t>
      </w:r>
      <w:r w:rsidRPr="00F77E40">
        <w:rPr>
          <w:rFonts w:ascii="Arial" w:hAnsi="Arial" w:cs="Arial"/>
          <w:iCs/>
          <w:sz w:val="20"/>
          <w:szCs w:val="20"/>
        </w:rPr>
        <w:t xml:space="preserve"> and I realized that building more structures, more towers with more residential and possibly office, is </w:t>
      </w:r>
      <w:r w:rsidRPr="00F77E40">
        <w:rPr>
          <w:rFonts w:ascii="Arial" w:hAnsi="Arial" w:cs="Arial"/>
          <w:iCs/>
          <w:sz w:val="20"/>
          <w:szCs w:val="20"/>
        </w:rPr>
        <w:lastRenderedPageBreak/>
        <w:t xml:space="preserve">going to create a question about congestion, blocking views, shadows. </w:t>
      </w:r>
      <w:r w:rsidRPr="00746438">
        <w:rPr>
          <w:rFonts w:ascii="Arial" w:hAnsi="Arial" w:cs="Arial"/>
          <w:iCs/>
          <w:sz w:val="20"/>
          <w:szCs w:val="20"/>
          <w:u w:val="single"/>
        </w:rPr>
        <w:t>How might we make a design that minimizes that impact? Create maximum porosity</w:t>
      </w:r>
      <w:r w:rsidRPr="00F77E40">
        <w:rPr>
          <w:rFonts w:ascii="Arial" w:hAnsi="Arial" w:cs="Arial"/>
          <w:iCs/>
          <w:sz w:val="20"/>
          <w:szCs w:val="20"/>
        </w:rPr>
        <w:t>. And as far as the environment of the project we thought that creating an environment that is pedestrian friendly was very important and that it should be all visible from the public realm… in creating a community or designing a future community of close to 3,000 households, hopefully many of them families, how would we create something that is going to be liveable, that is going to be attractive to them, that will allow for a sense of community…</w:t>
      </w:r>
      <w:r w:rsidR="00F6703B" w:rsidRPr="00746438">
        <w:rPr>
          <w:rFonts w:ascii="Arial" w:hAnsi="Arial" w:cs="Arial"/>
          <w:iCs/>
          <w:sz w:val="24"/>
          <w:szCs w:val="24"/>
        </w:rPr>
        <w:t>(emphasis added)</w:t>
      </w:r>
    </w:p>
    <w:p w14:paraId="7B308D15" w14:textId="77777777" w:rsidR="00F77E40" w:rsidRPr="00F77E40" w:rsidRDefault="00F77E40" w:rsidP="00F77E40">
      <w:pPr>
        <w:pStyle w:val="ListParagraph"/>
        <w:spacing w:beforeLines="150" w:before="360" w:afterLines="150" w:after="360" w:line="360" w:lineRule="auto"/>
        <w:ind w:left="0"/>
        <w:rPr>
          <w:rFonts w:ascii="Arial" w:hAnsi="Arial" w:cs="Arial"/>
          <w:b/>
          <w:sz w:val="24"/>
          <w:szCs w:val="24"/>
        </w:rPr>
      </w:pPr>
    </w:p>
    <w:p w14:paraId="14A2E260" w14:textId="4CD82213" w:rsidR="00F77E40" w:rsidRPr="00480E0E" w:rsidRDefault="00B06C9B" w:rsidP="00F77E40">
      <w:pPr>
        <w:pStyle w:val="ListParagraph"/>
        <w:numPr>
          <w:ilvl w:val="0"/>
          <w:numId w:val="79"/>
        </w:numPr>
        <w:spacing w:beforeLines="150" w:before="360" w:afterLines="150" w:after="360" w:line="360" w:lineRule="auto"/>
        <w:ind w:left="0" w:firstLine="0"/>
        <w:rPr>
          <w:rFonts w:ascii="Arial" w:hAnsi="Arial" w:cs="Arial"/>
          <w:b/>
          <w:sz w:val="24"/>
          <w:szCs w:val="24"/>
        </w:rPr>
      </w:pPr>
      <w:r w:rsidRPr="00F77E40">
        <w:rPr>
          <w:rFonts w:ascii="Arial" w:hAnsi="Arial" w:cs="Arial"/>
          <w:sz w:val="24"/>
          <w:szCs w:val="24"/>
        </w:rPr>
        <w:t xml:space="preserve">Simply put, on the area of the CRAFT </w:t>
      </w:r>
      <w:r w:rsidR="00AE00FD">
        <w:rPr>
          <w:rFonts w:ascii="Arial" w:hAnsi="Arial" w:cs="Arial"/>
          <w:sz w:val="24"/>
          <w:szCs w:val="24"/>
        </w:rPr>
        <w:t>S</w:t>
      </w:r>
      <w:r w:rsidRPr="00F77E40">
        <w:rPr>
          <w:rFonts w:ascii="Arial" w:hAnsi="Arial" w:cs="Arial"/>
          <w:sz w:val="24"/>
          <w:szCs w:val="24"/>
        </w:rPr>
        <w:t xml:space="preserve">ite between Bathurst </w:t>
      </w:r>
      <w:r w:rsidR="00F77E40">
        <w:rPr>
          <w:rFonts w:ascii="Arial" w:hAnsi="Arial" w:cs="Arial"/>
          <w:sz w:val="24"/>
          <w:szCs w:val="24"/>
        </w:rPr>
        <w:t xml:space="preserve">Street </w:t>
      </w:r>
      <w:r w:rsidRPr="00F77E40">
        <w:rPr>
          <w:rFonts w:ascii="Arial" w:hAnsi="Arial" w:cs="Arial"/>
          <w:sz w:val="24"/>
          <w:szCs w:val="24"/>
        </w:rPr>
        <w:t xml:space="preserve">and </w:t>
      </w:r>
      <w:proofErr w:type="spellStart"/>
      <w:r w:rsidRPr="00F77E40">
        <w:rPr>
          <w:rFonts w:ascii="Arial" w:hAnsi="Arial" w:cs="Arial"/>
          <w:sz w:val="24"/>
          <w:szCs w:val="24"/>
        </w:rPr>
        <w:t>Spadina</w:t>
      </w:r>
      <w:proofErr w:type="spellEnd"/>
      <w:r w:rsidR="00F77E40">
        <w:rPr>
          <w:rFonts w:ascii="Arial" w:hAnsi="Arial" w:cs="Arial"/>
          <w:sz w:val="24"/>
          <w:szCs w:val="24"/>
        </w:rPr>
        <w:t xml:space="preserve"> Avenue</w:t>
      </w:r>
      <w:r w:rsidRPr="00F77E40">
        <w:rPr>
          <w:rFonts w:ascii="Arial" w:hAnsi="Arial" w:cs="Arial"/>
          <w:sz w:val="24"/>
          <w:szCs w:val="24"/>
        </w:rPr>
        <w:t xml:space="preserve">, the </w:t>
      </w:r>
      <w:proofErr w:type="spellStart"/>
      <w:r w:rsidRPr="00F77E40">
        <w:rPr>
          <w:rFonts w:ascii="Arial" w:hAnsi="Arial" w:cs="Arial"/>
          <w:sz w:val="24"/>
          <w:szCs w:val="24"/>
        </w:rPr>
        <w:t>Safdie</w:t>
      </w:r>
      <w:proofErr w:type="spellEnd"/>
      <w:r w:rsidRPr="00F77E40">
        <w:rPr>
          <w:rFonts w:ascii="Arial" w:hAnsi="Arial" w:cs="Arial"/>
          <w:sz w:val="24"/>
          <w:szCs w:val="24"/>
        </w:rPr>
        <w:t xml:space="preserve"> Concept Plan features a collection of </w:t>
      </w:r>
      <w:r w:rsidR="00F77E40">
        <w:rPr>
          <w:rFonts w:ascii="Arial" w:hAnsi="Arial" w:cs="Arial"/>
          <w:sz w:val="24"/>
          <w:szCs w:val="24"/>
        </w:rPr>
        <w:t>six</w:t>
      </w:r>
      <w:r w:rsidRPr="00F77E40">
        <w:rPr>
          <w:rFonts w:ascii="Arial" w:hAnsi="Arial" w:cs="Arial"/>
          <w:sz w:val="24"/>
          <w:szCs w:val="24"/>
        </w:rPr>
        <w:t xml:space="preserve"> towers</w:t>
      </w:r>
      <w:r w:rsidR="00FF33F5" w:rsidRPr="00F77E40">
        <w:rPr>
          <w:rFonts w:ascii="Arial" w:hAnsi="Arial" w:cs="Arial"/>
          <w:sz w:val="24"/>
          <w:szCs w:val="24"/>
        </w:rPr>
        <w:t xml:space="preserve">, ranging from </w:t>
      </w:r>
      <w:r w:rsidR="00EC6709" w:rsidRPr="00F77E40">
        <w:rPr>
          <w:rFonts w:ascii="Arial" w:hAnsi="Arial" w:cs="Arial"/>
          <w:sz w:val="24"/>
          <w:szCs w:val="24"/>
        </w:rPr>
        <w:t>43 to 46</w:t>
      </w:r>
      <w:r w:rsidR="00FF33F5" w:rsidRPr="00F77E40">
        <w:rPr>
          <w:rFonts w:ascii="Arial" w:hAnsi="Arial" w:cs="Arial"/>
          <w:sz w:val="24"/>
          <w:szCs w:val="24"/>
        </w:rPr>
        <w:t xml:space="preserve"> stories high,</w:t>
      </w:r>
      <w:r w:rsidRPr="00F77E40">
        <w:rPr>
          <w:rFonts w:ascii="Arial" w:hAnsi="Arial" w:cs="Arial"/>
          <w:sz w:val="24"/>
          <w:szCs w:val="24"/>
        </w:rPr>
        <w:t xml:space="preserve"> oriented along Front Street at the north edge</w:t>
      </w:r>
      <w:r w:rsidR="00FF33F5" w:rsidRPr="00F77E40">
        <w:rPr>
          <w:rFonts w:ascii="Arial" w:hAnsi="Arial" w:cs="Arial"/>
          <w:sz w:val="24"/>
          <w:szCs w:val="24"/>
        </w:rPr>
        <w:t xml:space="preserve"> of the Site in its </w:t>
      </w:r>
      <w:r w:rsidR="00F77E40">
        <w:rPr>
          <w:rFonts w:ascii="Arial" w:hAnsi="Arial" w:cs="Arial"/>
          <w:sz w:val="24"/>
          <w:szCs w:val="24"/>
        </w:rPr>
        <w:t>“</w:t>
      </w:r>
      <w:r w:rsidR="00FF33F5" w:rsidRPr="00F77E40">
        <w:rPr>
          <w:rFonts w:ascii="Arial" w:hAnsi="Arial" w:cs="Arial"/>
          <w:sz w:val="24"/>
          <w:szCs w:val="24"/>
        </w:rPr>
        <w:t>West Block</w:t>
      </w:r>
      <w:r w:rsidR="00F77E40">
        <w:rPr>
          <w:rFonts w:ascii="Arial" w:hAnsi="Arial" w:cs="Arial"/>
          <w:sz w:val="24"/>
          <w:szCs w:val="24"/>
        </w:rPr>
        <w:t>”</w:t>
      </w:r>
      <w:r w:rsidR="00EC6709" w:rsidRPr="00F77E40">
        <w:rPr>
          <w:rFonts w:ascii="Arial" w:hAnsi="Arial" w:cs="Arial"/>
          <w:sz w:val="24"/>
          <w:szCs w:val="24"/>
        </w:rPr>
        <w:t xml:space="preserve"> (which can be compared to heights for </w:t>
      </w:r>
      <w:r w:rsidR="00F77E40">
        <w:rPr>
          <w:rFonts w:ascii="Arial" w:hAnsi="Arial" w:cs="Arial"/>
          <w:sz w:val="24"/>
          <w:szCs w:val="24"/>
        </w:rPr>
        <w:t>six</w:t>
      </w:r>
      <w:r w:rsidR="00EC6709" w:rsidRPr="00F77E40">
        <w:rPr>
          <w:rFonts w:ascii="Arial" w:hAnsi="Arial" w:cs="Arial"/>
          <w:sz w:val="24"/>
          <w:szCs w:val="24"/>
        </w:rPr>
        <w:t xml:space="preserve"> towers on the north side of Front </w:t>
      </w:r>
      <w:r w:rsidR="00F77E40">
        <w:rPr>
          <w:rFonts w:ascii="Arial" w:hAnsi="Arial" w:cs="Arial"/>
          <w:sz w:val="24"/>
          <w:szCs w:val="24"/>
        </w:rPr>
        <w:t xml:space="preserve">Street </w:t>
      </w:r>
      <w:r w:rsidR="00EC6709" w:rsidRPr="00F77E40">
        <w:rPr>
          <w:rFonts w:ascii="Arial" w:hAnsi="Arial" w:cs="Arial"/>
          <w:sz w:val="24"/>
          <w:szCs w:val="24"/>
        </w:rPr>
        <w:t>that are existing and approved ranging from 15 to 46 stories</w:t>
      </w:r>
      <w:r w:rsidR="00D609E6" w:rsidRPr="00F77E40">
        <w:rPr>
          <w:rFonts w:ascii="Arial" w:hAnsi="Arial" w:cs="Arial"/>
          <w:sz w:val="24"/>
          <w:szCs w:val="24"/>
        </w:rPr>
        <w:t>, with little or no open or park-like spaces between them</w:t>
      </w:r>
      <w:r w:rsidR="00EC6709" w:rsidRPr="00F77E40">
        <w:rPr>
          <w:rFonts w:ascii="Arial" w:hAnsi="Arial" w:cs="Arial"/>
          <w:sz w:val="24"/>
          <w:szCs w:val="24"/>
        </w:rPr>
        <w:t>)</w:t>
      </w:r>
      <w:r w:rsidRPr="00F77E40">
        <w:rPr>
          <w:rFonts w:ascii="Arial" w:hAnsi="Arial" w:cs="Arial"/>
          <w:sz w:val="24"/>
          <w:szCs w:val="24"/>
        </w:rPr>
        <w:t xml:space="preserve">, including both residential, office, retail space interspersed with a myriad of open park-like spaces on various levels which work their way down to the southern edge of the site bordering the narrow City-owned Northern Linear Park strip, </w:t>
      </w:r>
      <w:r w:rsidR="007A513F" w:rsidRPr="00F77E40">
        <w:rPr>
          <w:rFonts w:ascii="Arial" w:hAnsi="Arial" w:cs="Arial"/>
          <w:sz w:val="24"/>
          <w:szCs w:val="24"/>
        </w:rPr>
        <w:t>(</w:t>
      </w:r>
      <w:r w:rsidRPr="00F77E40">
        <w:rPr>
          <w:rFonts w:ascii="Arial" w:hAnsi="Arial" w:cs="Arial"/>
          <w:sz w:val="24"/>
          <w:szCs w:val="24"/>
        </w:rPr>
        <w:t xml:space="preserve">including in some cases on </w:t>
      </w:r>
      <w:r w:rsidR="007A513F" w:rsidRPr="00F77E40">
        <w:rPr>
          <w:rFonts w:ascii="Arial" w:hAnsi="Arial" w:cs="Arial"/>
          <w:sz w:val="24"/>
          <w:szCs w:val="24"/>
        </w:rPr>
        <w:t xml:space="preserve">open park-like spaces on </w:t>
      </w:r>
      <w:r w:rsidRPr="00F77E40">
        <w:rPr>
          <w:rFonts w:ascii="Arial" w:hAnsi="Arial" w:cs="Arial"/>
          <w:sz w:val="24"/>
          <w:szCs w:val="24"/>
        </w:rPr>
        <w:t>the tops of elevated pedestrian walkways between certain towers</w:t>
      </w:r>
      <w:r w:rsidR="007A513F" w:rsidRPr="00F77E40">
        <w:rPr>
          <w:rFonts w:ascii="Arial" w:hAnsi="Arial" w:cs="Arial"/>
          <w:sz w:val="24"/>
          <w:szCs w:val="24"/>
        </w:rPr>
        <w:t>)</w:t>
      </w:r>
      <w:r w:rsidRPr="00F77E40">
        <w:rPr>
          <w:rFonts w:ascii="Arial" w:hAnsi="Arial" w:cs="Arial"/>
          <w:sz w:val="24"/>
          <w:szCs w:val="24"/>
        </w:rPr>
        <w:t xml:space="preserve">.  East of </w:t>
      </w:r>
      <w:proofErr w:type="spellStart"/>
      <w:r w:rsidRPr="00F77E40">
        <w:rPr>
          <w:rFonts w:ascii="Arial" w:hAnsi="Arial" w:cs="Arial"/>
          <w:sz w:val="24"/>
          <w:szCs w:val="24"/>
        </w:rPr>
        <w:t>Spadina</w:t>
      </w:r>
      <w:proofErr w:type="spellEnd"/>
      <w:r w:rsidRPr="00F77E40">
        <w:rPr>
          <w:rFonts w:ascii="Arial" w:hAnsi="Arial" w:cs="Arial"/>
          <w:sz w:val="24"/>
          <w:szCs w:val="24"/>
        </w:rPr>
        <w:t xml:space="preserve"> </w:t>
      </w:r>
      <w:r w:rsidR="00F77E40">
        <w:rPr>
          <w:rFonts w:ascii="Arial" w:hAnsi="Arial" w:cs="Arial"/>
          <w:sz w:val="24"/>
          <w:szCs w:val="24"/>
        </w:rPr>
        <w:t xml:space="preserve">Avenue </w:t>
      </w:r>
      <w:r w:rsidRPr="00F77E40">
        <w:rPr>
          <w:rFonts w:ascii="Arial" w:hAnsi="Arial" w:cs="Arial"/>
          <w:sz w:val="24"/>
          <w:szCs w:val="24"/>
        </w:rPr>
        <w:t>in the portion of the parcel between it and Blue Jays Way</w:t>
      </w:r>
      <w:r w:rsidR="00FF33F5" w:rsidRPr="00F77E40">
        <w:rPr>
          <w:rFonts w:ascii="Arial" w:hAnsi="Arial" w:cs="Arial"/>
          <w:sz w:val="24"/>
          <w:szCs w:val="24"/>
        </w:rPr>
        <w:t xml:space="preserve">, called the Site’s </w:t>
      </w:r>
      <w:r w:rsidR="00F77E40">
        <w:rPr>
          <w:rFonts w:ascii="Arial" w:hAnsi="Arial" w:cs="Arial"/>
          <w:sz w:val="24"/>
          <w:szCs w:val="24"/>
        </w:rPr>
        <w:t>“</w:t>
      </w:r>
      <w:r w:rsidR="00FF33F5" w:rsidRPr="00F77E40">
        <w:rPr>
          <w:rFonts w:ascii="Arial" w:hAnsi="Arial" w:cs="Arial"/>
          <w:sz w:val="24"/>
          <w:szCs w:val="24"/>
        </w:rPr>
        <w:t>East Block</w:t>
      </w:r>
      <w:r w:rsidR="00F77E40">
        <w:rPr>
          <w:rFonts w:ascii="Arial" w:hAnsi="Arial" w:cs="Arial"/>
          <w:sz w:val="24"/>
          <w:szCs w:val="24"/>
        </w:rPr>
        <w:t>”</w:t>
      </w:r>
      <w:r w:rsidRPr="00F77E40">
        <w:rPr>
          <w:rFonts w:ascii="Arial" w:hAnsi="Arial" w:cs="Arial"/>
          <w:sz w:val="24"/>
          <w:szCs w:val="24"/>
        </w:rPr>
        <w:t xml:space="preserve"> are</w:t>
      </w:r>
      <w:r w:rsidR="00FF33F5" w:rsidRPr="00F77E40">
        <w:rPr>
          <w:rFonts w:ascii="Arial" w:hAnsi="Arial" w:cs="Arial"/>
          <w:sz w:val="24"/>
          <w:szCs w:val="24"/>
        </w:rPr>
        <w:t xml:space="preserve"> proposed</w:t>
      </w:r>
      <w:r w:rsidRPr="00F77E40">
        <w:rPr>
          <w:rFonts w:ascii="Arial" w:hAnsi="Arial" w:cs="Arial"/>
          <w:sz w:val="24"/>
          <w:szCs w:val="24"/>
        </w:rPr>
        <w:t xml:space="preserve"> </w:t>
      </w:r>
      <w:r w:rsidR="00F77E40">
        <w:rPr>
          <w:rFonts w:ascii="Arial" w:hAnsi="Arial" w:cs="Arial"/>
          <w:sz w:val="24"/>
          <w:szCs w:val="24"/>
        </w:rPr>
        <w:t>three</w:t>
      </w:r>
      <w:r w:rsidR="00FF33F5" w:rsidRPr="00F77E40">
        <w:rPr>
          <w:rFonts w:ascii="Arial" w:hAnsi="Arial" w:cs="Arial"/>
          <w:sz w:val="24"/>
          <w:szCs w:val="24"/>
        </w:rPr>
        <w:t xml:space="preserve"> additional</w:t>
      </w:r>
      <w:r w:rsidRPr="00F77E40">
        <w:rPr>
          <w:rFonts w:ascii="Arial" w:hAnsi="Arial" w:cs="Arial"/>
          <w:sz w:val="24"/>
          <w:szCs w:val="24"/>
        </w:rPr>
        <w:t xml:space="preserve"> towers</w:t>
      </w:r>
      <w:r w:rsidR="00FF33F5" w:rsidRPr="00F77E40">
        <w:rPr>
          <w:rFonts w:ascii="Arial" w:hAnsi="Arial" w:cs="Arial"/>
          <w:sz w:val="24"/>
          <w:szCs w:val="24"/>
        </w:rPr>
        <w:t xml:space="preserve">, ranging from </w:t>
      </w:r>
      <w:r w:rsidR="00EC6709" w:rsidRPr="00F77E40">
        <w:rPr>
          <w:rFonts w:ascii="Arial" w:hAnsi="Arial" w:cs="Arial"/>
          <w:sz w:val="24"/>
          <w:szCs w:val="24"/>
        </w:rPr>
        <w:t>44 to 33 to 20</w:t>
      </w:r>
      <w:r w:rsidR="00FF33F5" w:rsidRPr="00F77E40">
        <w:rPr>
          <w:rFonts w:ascii="Arial" w:hAnsi="Arial" w:cs="Arial"/>
          <w:sz w:val="24"/>
          <w:szCs w:val="24"/>
        </w:rPr>
        <w:t xml:space="preserve"> stories</w:t>
      </w:r>
      <w:r w:rsidRPr="00F77E40">
        <w:rPr>
          <w:rFonts w:ascii="Arial" w:hAnsi="Arial" w:cs="Arial"/>
          <w:sz w:val="24"/>
          <w:szCs w:val="24"/>
        </w:rPr>
        <w:t xml:space="preserve"> with additional pockets of public open park-like spaces</w:t>
      </w:r>
      <w:r w:rsidR="00EC6709" w:rsidRPr="00F77E40">
        <w:rPr>
          <w:rFonts w:ascii="Arial" w:hAnsi="Arial" w:cs="Arial"/>
          <w:sz w:val="24"/>
          <w:szCs w:val="24"/>
        </w:rPr>
        <w:t xml:space="preserve"> (which can be compared to </w:t>
      </w:r>
      <w:r w:rsidR="00F77E40">
        <w:rPr>
          <w:rFonts w:ascii="Arial" w:hAnsi="Arial" w:cs="Arial"/>
          <w:sz w:val="24"/>
          <w:szCs w:val="24"/>
        </w:rPr>
        <w:t>four</w:t>
      </w:r>
      <w:r w:rsidR="00EC6709" w:rsidRPr="00F77E40">
        <w:rPr>
          <w:rFonts w:ascii="Arial" w:hAnsi="Arial" w:cs="Arial"/>
          <w:sz w:val="24"/>
          <w:szCs w:val="24"/>
        </w:rPr>
        <w:t xml:space="preserve"> towers existing or approved on the north side of the same block that are existing and approved ranging from 20 to 33 to 36 stories</w:t>
      </w:r>
      <w:r w:rsidR="00D609E6" w:rsidRPr="00F77E40">
        <w:rPr>
          <w:rFonts w:ascii="Arial" w:hAnsi="Arial" w:cs="Arial"/>
          <w:sz w:val="24"/>
          <w:szCs w:val="24"/>
        </w:rPr>
        <w:t xml:space="preserve">, with little or no open or park-like spaces </w:t>
      </w:r>
      <w:r w:rsidR="00EC6E89">
        <w:rPr>
          <w:rFonts w:ascii="Arial" w:hAnsi="Arial" w:cs="Arial"/>
          <w:sz w:val="24"/>
          <w:szCs w:val="24"/>
        </w:rPr>
        <w:t>i</w:t>
      </w:r>
      <w:r w:rsidR="00F77E40">
        <w:rPr>
          <w:rFonts w:ascii="Arial" w:hAnsi="Arial" w:cs="Arial"/>
          <w:sz w:val="24"/>
          <w:szCs w:val="24"/>
        </w:rPr>
        <w:t xml:space="preserve">n </w:t>
      </w:r>
      <w:r w:rsidR="00D609E6" w:rsidRPr="00F77E40">
        <w:rPr>
          <w:rFonts w:ascii="Arial" w:hAnsi="Arial" w:cs="Arial"/>
          <w:sz w:val="24"/>
          <w:szCs w:val="24"/>
        </w:rPr>
        <w:t>them</w:t>
      </w:r>
      <w:r w:rsidR="00EC6709" w:rsidRPr="00F77E40">
        <w:rPr>
          <w:rFonts w:ascii="Arial" w:hAnsi="Arial" w:cs="Arial"/>
          <w:sz w:val="24"/>
          <w:szCs w:val="24"/>
        </w:rPr>
        <w:t>)</w:t>
      </w:r>
      <w:r w:rsidRPr="00F77E40">
        <w:rPr>
          <w:rFonts w:ascii="Arial" w:hAnsi="Arial" w:cs="Arial"/>
          <w:sz w:val="24"/>
          <w:szCs w:val="24"/>
        </w:rPr>
        <w:t>.  Due to its acquired importance during the hearing of this c</w:t>
      </w:r>
      <w:r w:rsidR="00FF33F5" w:rsidRPr="00F77E40">
        <w:rPr>
          <w:rFonts w:ascii="Arial" w:hAnsi="Arial" w:cs="Arial"/>
          <w:sz w:val="24"/>
          <w:szCs w:val="24"/>
        </w:rPr>
        <w:t>ase, the Tribunal has</w:t>
      </w:r>
      <w:r w:rsidRPr="00F77E40">
        <w:rPr>
          <w:rFonts w:ascii="Arial" w:hAnsi="Arial" w:cs="Arial"/>
          <w:sz w:val="24"/>
          <w:szCs w:val="24"/>
        </w:rPr>
        <w:t xml:space="preserve"> provide</w:t>
      </w:r>
      <w:r w:rsidR="00FF33F5" w:rsidRPr="00F77E40">
        <w:rPr>
          <w:rFonts w:ascii="Arial" w:hAnsi="Arial" w:cs="Arial"/>
          <w:sz w:val="24"/>
          <w:szCs w:val="24"/>
        </w:rPr>
        <w:t>d</w:t>
      </w:r>
      <w:r w:rsidRPr="00F77E40">
        <w:rPr>
          <w:rFonts w:ascii="Arial" w:hAnsi="Arial" w:cs="Arial"/>
          <w:sz w:val="24"/>
          <w:szCs w:val="24"/>
        </w:rPr>
        <w:t xml:space="preserve"> </w:t>
      </w:r>
      <w:r w:rsidR="007A513F" w:rsidRPr="00F77E40">
        <w:rPr>
          <w:rFonts w:ascii="Arial" w:hAnsi="Arial" w:cs="Arial"/>
          <w:sz w:val="24"/>
          <w:szCs w:val="24"/>
        </w:rPr>
        <w:t>a few</w:t>
      </w:r>
      <w:r w:rsidR="00C9325A" w:rsidRPr="00F77E40">
        <w:rPr>
          <w:rFonts w:ascii="Arial" w:hAnsi="Arial" w:cs="Arial"/>
          <w:sz w:val="24"/>
          <w:szCs w:val="24"/>
        </w:rPr>
        <w:t xml:space="preserve"> excerpts from</w:t>
      </w:r>
      <w:r w:rsidR="00FF33F5" w:rsidRPr="00F77E40">
        <w:rPr>
          <w:rFonts w:ascii="Arial" w:hAnsi="Arial" w:cs="Arial"/>
          <w:sz w:val="24"/>
          <w:szCs w:val="24"/>
        </w:rPr>
        <w:t xml:space="preserve"> one</w:t>
      </w:r>
      <w:r w:rsidRPr="00F77E40">
        <w:rPr>
          <w:rFonts w:ascii="Arial" w:hAnsi="Arial" w:cs="Arial"/>
          <w:sz w:val="24"/>
          <w:szCs w:val="24"/>
        </w:rPr>
        <w:t xml:space="preserve"> depiction of the</w:t>
      </w:r>
      <w:r w:rsidR="00FF33F5" w:rsidRPr="00F77E40">
        <w:rPr>
          <w:rFonts w:ascii="Arial" w:hAnsi="Arial" w:cs="Arial"/>
          <w:sz w:val="24"/>
          <w:szCs w:val="24"/>
        </w:rPr>
        <w:t xml:space="preserve"> Concept Plan</w:t>
      </w:r>
      <w:r w:rsidR="00BC0E37" w:rsidRPr="00F77E40">
        <w:rPr>
          <w:rFonts w:ascii="Arial" w:hAnsi="Arial" w:cs="Arial"/>
          <w:sz w:val="24"/>
          <w:szCs w:val="24"/>
        </w:rPr>
        <w:t xml:space="preserve"> </w:t>
      </w:r>
      <w:r w:rsidRPr="00F77E40">
        <w:rPr>
          <w:rFonts w:ascii="Arial" w:hAnsi="Arial" w:cs="Arial"/>
          <w:sz w:val="24"/>
          <w:szCs w:val="24"/>
        </w:rPr>
        <w:t xml:space="preserve">in </w:t>
      </w:r>
      <w:r w:rsidRPr="00480E0E">
        <w:rPr>
          <w:rFonts w:ascii="Arial" w:hAnsi="Arial" w:cs="Arial"/>
          <w:bCs/>
          <w:sz w:val="24"/>
          <w:szCs w:val="24"/>
        </w:rPr>
        <w:t>Addendum B</w:t>
      </w:r>
      <w:r w:rsidRPr="00F77E40">
        <w:rPr>
          <w:rFonts w:ascii="Arial" w:hAnsi="Arial" w:cs="Arial"/>
          <w:sz w:val="24"/>
          <w:szCs w:val="24"/>
        </w:rPr>
        <w:t xml:space="preserve"> to this Decision</w:t>
      </w:r>
      <w:r w:rsidR="00BC0E37" w:rsidRPr="00F77E40">
        <w:rPr>
          <w:rFonts w:ascii="Arial" w:hAnsi="Arial" w:cs="Arial"/>
          <w:sz w:val="24"/>
          <w:szCs w:val="24"/>
        </w:rPr>
        <w:t>.</w:t>
      </w:r>
      <w:r w:rsidR="00C9325A" w:rsidRPr="00F77E40">
        <w:rPr>
          <w:rFonts w:ascii="Arial" w:hAnsi="Arial" w:cs="Arial"/>
          <w:sz w:val="24"/>
          <w:szCs w:val="24"/>
        </w:rPr>
        <w:t xml:space="preserve">  This </w:t>
      </w:r>
      <w:r w:rsidR="00FF33F5" w:rsidRPr="00F77E40">
        <w:rPr>
          <w:rFonts w:ascii="Arial" w:hAnsi="Arial" w:cs="Arial"/>
          <w:sz w:val="24"/>
          <w:szCs w:val="24"/>
        </w:rPr>
        <w:t xml:space="preserve">is for illustrative purposes only and </w:t>
      </w:r>
      <w:r w:rsidR="00C9325A" w:rsidRPr="00F77E40">
        <w:rPr>
          <w:rFonts w:ascii="Arial" w:hAnsi="Arial" w:cs="Arial"/>
          <w:sz w:val="24"/>
          <w:szCs w:val="24"/>
        </w:rPr>
        <w:t xml:space="preserve">in no way implies an endorsement by this Panel of the </w:t>
      </w:r>
      <w:proofErr w:type="spellStart"/>
      <w:r w:rsidR="00486B62" w:rsidRPr="00F77E40">
        <w:rPr>
          <w:rFonts w:ascii="Arial" w:hAnsi="Arial" w:cs="Arial"/>
          <w:sz w:val="24"/>
          <w:szCs w:val="24"/>
        </w:rPr>
        <w:t>Safdie</w:t>
      </w:r>
      <w:proofErr w:type="spellEnd"/>
      <w:r w:rsidR="00486B62" w:rsidRPr="00F77E40">
        <w:rPr>
          <w:rFonts w:ascii="Arial" w:hAnsi="Arial" w:cs="Arial"/>
          <w:sz w:val="24"/>
          <w:szCs w:val="24"/>
        </w:rPr>
        <w:t xml:space="preserve">/PWP </w:t>
      </w:r>
      <w:r w:rsidR="00C9325A" w:rsidRPr="00F77E40">
        <w:rPr>
          <w:rFonts w:ascii="Arial" w:hAnsi="Arial" w:cs="Arial"/>
          <w:sz w:val="24"/>
          <w:szCs w:val="24"/>
        </w:rPr>
        <w:t>Concept</w:t>
      </w:r>
      <w:r w:rsidR="006C2F1E" w:rsidRPr="00F77E40">
        <w:rPr>
          <w:rFonts w:ascii="Arial" w:hAnsi="Arial" w:cs="Arial"/>
          <w:sz w:val="24"/>
          <w:szCs w:val="24"/>
        </w:rPr>
        <w:t xml:space="preserve"> Plan</w:t>
      </w:r>
      <w:r w:rsidR="00C9325A" w:rsidRPr="00F77E40">
        <w:rPr>
          <w:rFonts w:ascii="Arial" w:hAnsi="Arial" w:cs="Arial"/>
          <w:sz w:val="24"/>
          <w:szCs w:val="24"/>
        </w:rPr>
        <w:t>.</w:t>
      </w:r>
    </w:p>
    <w:p w14:paraId="6E8B0F20" w14:textId="77777777" w:rsidR="00480E0E" w:rsidRPr="00480E0E" w:rsidRDefault="00480E0E" w:rsidP="00480E0E">
      <w:pPr>
        <w:pStyle w:val="ListParagraph"/>
        <w:spacing w:beforeLines="150" w:before="360" w:afterLines="150" w:after="360" w:line="360" w:lineRule="auto"/>
        <w:ind w:left="0"/>
        <w:rPr>
          <w:rFonts w:ascii="Arial" w:hAnsi="Arial" w:cs="Arial"/>
          <w:b/>
          <w:sz w:val="24"/>
          <w:szCs w:val="24"/>
        </w:rPr>
      </w:pPr>
    </w:p>
    <w:p w14:paraId="616A230D" w14:textId="2614C476" w:rsidR="00F77E40" w:rsidRPr="00F77E40" w:rsidRDefault="003506F7" w:rsidP="00F77E40">
      <w:pPr>
        <w:pStyle w:val="ListParagraph"/>
        <w:numPr>
          <w:ilvl w:val="0"/>
          <w:numId w:val="79"/>
        </w:numPr>
        <w:spacing w:beforeLines="150" w:before="360" w:afterLines="150" w:after="360" w:line="360" w:lineRule="auto"/>
        <w:ind w:left="0" w:firstLine="0"/>
        <w:rPr>
          <w:rFonts w:ascii="Arial" w:hAnsi="Arial" w:cs="Arial"/>
          <w:b/>
          <w:sz w:val="24"/>
          <w:szCs w:val="24"/>
        </w:rPr>
      </w:pPr>
      <w:r w:rsidRPr="00F77E40">
        <w:rPr>
          <w:rFonts w:ascii="Arial" w:hAnsi="Arial" w:cs="Arial"/>
          <w:sz w:val="24"/>
          <w:szCs w:val="24"/>
        </w:rPr>
        <w:t xml:space="preserve">Both Mr. </w:t>
      </w:r>
      <w:proofErr w:type="spellStart"/>
      <w:r w:rsidRPr="00F77E40">
        <w:rPr>
          <w:rFonts w:ascii="Arial" w:hAnsi="Arial" w:cs="Arial"/>
          <w:sz w:val="24"/>
          <w:szCs w:val="24"/>
        </w:rPr>
        <w:t>Safdie</w:t>
      </w:r>
      <w:proofErr w:type="spellEnd"/>
      <w:r w:rsidRPr="00F77E40">
        <w:rPr>
          <w:rFonts w:ascii="Arial" w:hAnsi="Arial" w:cs="Arial"/>
          <w:sz w:val="24"/>
          <w:szCs w:val="24"/>
        </w:rPr>
        <w:t xml:space="preserve"> and </w:t>
      </w:r>
      <w:r w:rsidR="00522341">
        <w:rPr>
          <w:rFonts w:ascii="Arial" w:hAnsi="Arial" w:cs="Arial"/>
          <w:sz w:val="24"/>
          <w:szCs w:val="24"/>
        </w:rPr>
        <w:t xml:space="preserve">Mr. </w:t>
      </w:r>
      <w:r w:rsidRPr="00480E0E">
        <w:rPr>
          <w:rFonts w:ascii="Arial" w:hAnsi="Arial" w:cs="Arial"/>
          <w:bCs/>
          <w:sz w:val="24"/>
          <w:szCs w:val="24"/>
        </w:rPr>
        <w:t>Dermot Sweeney</w:t>
      </w:r>
      <w:r w:rsidRPr="00F77E40">
        <w:rPr>
          <w:rFonts w:ascii="Arial" w:hAnsi="Arial" w:cs="Arial"/>
          <w:sz w:val="24"/>
          <w:szCs w:val="24"/>
        </w:rPr>
        <w:t xml:space="preserve"> were qualified by the Panel to provide </w:t>
      </w:r>
      <w:r w:rsidRPr="00F77E40">
        <w:rPr>
          <w:rFonts w:ascii="Arial" w:hAnsi="Arial" w:cs="Arial"/>
          <w:i/>
          <w:sz w:val="24"/>
          <w:szCs w:val="24"/>
        </w:rPr>
        <w:t>viva voce</w:t>
      </w:r>
      <w:r w:rsidRPr="00F77E40">
        <w:rPr>
          <w:rFonts w:ascii="Arial" w:hAnsi="Arial" w:cs="Arial"/>
          <w:sz w:val="24"/>
          <w:szCs w:val="24"/>
        </w:rPr>
        <w:t xml:space="preserve"> opinion evidence on design and arc</w:t>
      </w:r>
      <w:r w:rsidR="00486B62" w:rsidRPr="00F77E40">
        <w:rPr>
          <w:rFonts w:ascii="Arial" w:hAnsi="Arial" w:cs="Arial"/>
          <w:sz w:val="24"/>
          <w:szCs w:val="24"/>
        </w:rPr>
        <w:t>hitectural matters</w:t>
      </w:r>
      <w:r w:rsidRPr="00F77E40">
        <w:rPr>
          <w:rFonts w:ascii="Arial" w:hAnsi="Arial" w:cs="Arial"/>
          <w:sz w:val="24"/>
          <w:szCs w:val="24"/>
        </w:rPr>
        <w:t xml:space="preserve">:  Mr. </w:t>
      </w:r>
      <w:proofErr w:type="spellStart"/>
      <w:r w:rsidRPr="00F77E40">
        <w:rPr>
          <w:rFonts w:ascii="Arial" w:hAnsi="Arial" w:cs="Arial"/>
          <w:sz w:val="24"/>
          <w:szCs w:val="24"/>
        </w:rPr>
        <w:t>Safdie</w:t>
      </w:r>
      <w:proofErr w:type="spellEnd"/>
      <w:r w:rsidRPr="00F77E40">
        <w:rPr>
          <w:rFonts w:ascii="Arial" w:hAnsi="Arial" w:cs="Arial"/>
          <w:sz w:val="24"/>
          <w:szCs w:val="24"/>
        </w:rPr>
        <w:t xml:space="preserve"> (architectural design evidence) and Mr. Sweeney (urban design and architectural policy matters). Each also filed a WS and Reply WS. </w:t>
      </w:r>
    </w:p>
    <w:p w14:paraId="3FCF83C9" w14:textId="77777777" w:rsidR="00F77E40" w:rsidRPr="00F77E40" w:rsidRDefault="00F77E40" w:rsidP="00F77E40">
      <w:pPr>
        <w:pStyle w:val="ListParagraph"/>
        <w:rPr>
          <w:rFonts w:ascii="Arial" w:hAnsi="Arial" w:cs="Arial"/>
          <w:sz w:val="24"/>
          <w:szCs w:val="24"/>
        </w:rPr>
      </w:pPr>
    </w:p>
    <w:p w14:paraId="52EED337" w14:textId="2A29A6CD" w:rsidR="003863C6" w:rsidRPr="003863C6" w:rsidRDefault="00E40DFA" w:rsidP="003863C6">
      <w:pPr>
        <w:pStyle w:val="ListParagraph"/>
        <w:numPr>
          <w:ilvl w:val="0"/>
          <w:numId w:val="79"/>
        </w:numPr>
        <w:spacing w:beforeLines="150" w:before="360" w:afterLines="150" w:after="360" w:line="360" w:lineRule="auto"/>
        <w:ind w:left="0" w:firstLine="0"/>
        <w:rPr>
          <w:rFonts w:ascii="Arial" w:hAnsi="Arial" w:cs="Arial"/>
          <w:b/>
          <w:sz w:val="24"/>
          <w:szCs w:val="24"/>
        </w:rPr>
      </w:pPr>
      <w:r w:rsidRPr="00F77E40">
        <w:rPr>
          <w:rFonts w:ascii="Arial" w:hAnsi="Arial" w:cs="Arial"/>
          <w:sz w:val="24"/>
          <w:szCs w:val="24"/>
        </w:rPr>
        <w:lastRenderedPageBreak/>
        <w:t xml:space="preserve">The key elements of </w:t>
      </w:r>
      <w:r w:rsidR="00BC0E37" w:rsidRPr="00F77E40">
        <w:rPr>
          <w:rFonts w:ascii="Arial" w:hAnsi="Arial" w:cs="Arial"/>
          <w:sz w:val="24"/>
          <w:szCs w:val="24"/>
        </w:rPr>
        <w:t xml:space="preserve">Mr. </w:t>
      </w:r>
      <w:proofErr w:type="spellStart"/>
      <w:r w:rsidR="00BC0E37" w:rsidRPr="00F77E40">
        <w:rPr>
          <w:rFonts w:ascii="Arial" w:hAnsi="Arial" w:cs="Arial"/>
          <w:sz w:val="24"/>
          <w:szCs w:val="24"/>
        </w:rPr>
        <w:t>Safdie</w:t>
      </w:r>
      <w:r w:rsidRPr="00F77E40">
        <w:rPr>
          <w:rFonts w:ascii="Arial" w:hAnsi="Arial" w:cs="Arial"/>
          <w:sz w:val="24"/>
          <w:szCs w:val="24"/>
        </w:rPr>
        <w:t>’</w:t>
      </w:r>
      <w:r w:rsidR="003863C6">
        <w:rPr>
          <w:rFonts w:ascii="Arial" w:hAnsi="Arial" w:cs="Arial"/>
          <w:sz w:val="24"/>
          <w:szCs w:val="24"/>
        </w:rPr>
        <w:t>s</w:t>
      </w:r>
      <w:proofErr w:type="spellEnd"/>
      <w:r w:rsidRPr="00F77E40">
        <w:rPr>
          <w:rFonts w:ascii="Arial" w:hAnsi="Arial" w:cs="Arial"/>
          <w:sz w:val="24"/>
          <w:szCs w:val="24"/>
        </w:rPr>
        <w:t xml:space="preserve"> evidence</w:t>
      </w:r>
      <w:r w:rsidR="00BC0E37" w:rsidRPr="00F77E40">
        <w:rPr>
          <w:rFonts w:ascii="Arial" w:hAnsi="Arial" w:cs="Arial"/>
          <w:sz w:val="24"/>
          <w:szCs w:val="24"/>
        </w:rPr>
        <w:t xml:space="preserve"> as set out in his WS, R</w:t>
      </w:r>
      <w:r w:rsidRPr="00F77E40">
        <w:rPr>
          <w:rFonts w:ascii="Arial" w:hAnsi="Arial" w:cs="Arial"/>
          <w:sz w:val="24"/>
          <w:szCs w:val="24"/>
        </w:rPr>
        <w:t>eply WS and in his oral testimony</w:t>
      </w:r>
      <w:r w:rsidR="00BC0E37" w:rsidRPr="00F77E40">
        <w:rPr>
          <w:rFonts w:ascii="Arial" w:hAnsi="Arial" w:cs="Arial"/>
          <w:sz w:val="24"/>
          <w:szCs w:val="24"/>
        </w:rPr>
        <w:t xml:space="preserve"> were:</w:t>
      </w:r>
    </w:p>
    <w:p w14:paraId="27EF5D88" w14:textId="77777777" w:rsidR="003863C6" w:rsidRPr="003863C6" w:rsidRDefault="003863C6" w:rsidP="003863C6">
      <w:pPr>
        <w:pStyle w:val="ListParagraph"/>
        <w:rPr>
          <w:rFonts w:ascii="Arial" w:hAnsi="Arial" w:cs="Arial"/>
          <w:b/>
          <w:sz w:val="24"/>
          <w:szCs w:val="24"/>
        </w:rPr>
      </w:pPr>
    </w:p>
    <w:p w14:paraId="1C963E95" w14:textId="23EDC2BC" w:rsidR="003863C6" w:rsidRPr="00480E0E" w:rsidRDefault="003863C6" w:rsidP="003863C6">
      <w:pPr>
        <w:spacing w:after="0" w:line="240" w:lineRule="auto"/>
        <w:ind w:left="1440" w:right="1418" w:hanging="720"/>
        <w:rPr>
          <w:rFonts w:ascii="Arial" w:hAnsi="Arial" w:cs="Arial"/>
          <w:b/>
          <w:iCs/>
          <w:sz w:val="20"/>
          <w:szCs w:val="20"/>
        </w:rPr>
      </w:pPr>
      <w:r w:rsidRPr="00480E0E">
        <w:rPr>
          <w:rFonts w:ascii="Arial" w:hAnsi="Arial" w:cs="Arial"/>
          <w:iCs/>
          <w:sz w:val="24"/>
          <w:szCs w:val="24"/>
        </w:rPr>
        <w:t>a.</w:t>
      </w:r>
      <w:r>
        <w:rPr>
          <w:rFonts w:ascii="Arial" w:hAnsi="Arial" w:cs="Arial"/>
          <w:iCs/>
          <w:sz w:val="20"/>
          <w:szCs w:val="20"/>
        </w:rPr>
        <w:tab/>
      </w:r>
      <w:r w:rsidR="00B65C87">
        <w:rPr>
          <w:rFonts w:ascii="Arial" w:hAnsi="Arial" w:cs="Arial"/>
          <w:iCs/>
          <w:sz w:val="20"/>
          <w:szCs w:val="20"/>
        </w:rPr>
        <w:t>“</w:t>
      </w:r>
      <w:r w:rsidRPr="00480E0E">
        <w:rPr>
          <w:rFonts w:ascii="Arial" w:hAnsi="Arial" w:cs="Arial"/>
          <w:iCs/>
          <w:sz w:val="20"/>
          <w:szCs w:val="20"/>
        </w:rPr>
        <w:t xml:space="preserve">For many decades </w:t>
      </w:r>
      <w:r w:rsidRPr="00480E0E">
        <w:rPr>
          <w:rFonts w:ascii="Arial" w:hAnsi="Arial" w:cs="Arial"/>
          <w:bCs/>
          <w:iCs/>
          <w:sz w:val="20"/>
          <w:szCs w:val="20"/>
        </w:rPr>
        <w:t>the</w:t>
      </w:r>
      <w:r w:rsidRPr="00480E0E">
        <w:rPr>
          <w:rFonts w:ascii="Arial" w:hAnsi="Arial" w:cs="Arial"/>
          <w:b/>
          <w:bCs/>
          <w:iCs/>
          <w:sz w:val="20"/>
          <w:szCs w:val="20"/>
        </w:rPr>
        <w:t xml:space="preserve"> </w:t>
      </w:r>
      <w:r w:rsidRPr="00480E0E">
        <w:rPr>
          <w:rFonts w:ascii="Arial" w:hAnsi="Arial" w:cs="Arial"/>
          <w:iCs/>
          <w:sz w:val="20"/>
          <w:szCs w:val="20"/>
        </w:rPr>
        <w:t>railway tracks leading to Union Station, on the average 100 meters wide, bisected Toronto with an industrial cut in the urban landscape, brutally separating King St. West from the growing Queen's Quay lakefront development. While the elevated Gardiner Expressway also contributed to this barrier, it could easily be crossed. With deep retaining walls and lack of public realm at street level, the railway tracks are a dark and powerful barrier. Our concept plan sought to address these challenges.</w:t>
      </w:r>
      <w:r w:rsidR="00B65C87">
        <w:rPr>
          <w:rFonts w:ascii="Arial" w:hAnsi="Arial" w:cs="Arial"/>
          <w:iCs/>
          <w:sz w:val="20"/>
          <w:szCs w:val="20"/>
        </w:rPr>
        <w:t>”</w:t>
      </w:r>
    </w:p>
    <w:p w14:paraId="4AEBA3A2" w14:textId="77777777" w:rsidR="003863C6" w:rsidRPr="003863C6" w:rsidRDefault="003863C6" w:rsidP="003863C6">
      <w:pPr>
        <w:spacing w:beforeLines="150" w:before="360" w:afterLines="150" w:after="360" w:line="36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3863C6">
        <w:rPr>
          <w:rFonts w:ascii="Arial" w:hAnsi="Arial" w:cs="Arial"/>
          <w:sz w:val="24"/>
          <w:szCs w:val="24"/>
        </w:rPr>
        <w:t xml:space="preserve">Mr. </w:t>
      </w:r>
      <w:proofErr w:type="spellStart"/>
      <w:r w:rsidRPr="003863C6">
        <w:rPr>
          <w:rFonts w:ascii="Arial" w:hAnsi="Arial" w:cs="Arial"/>
          <w:sz w:val="24"/>
          <w:szCs w:val="24"/>
        </w:rPr>
        <w:t>Safdie’s</w:t>
      </w:r>
      <w:proofErr w:type="spellEnd"/>
      <w:r w:rsidRPr="003863C6">
        <w:rPr>
          <w:rFonts w:ascii="Arial" w:hAnsi="Arial" w:cs="Arial"/>
          <w:sz w:val="24"/>
          <w:szCs w:val="24"/>
        </w:rPr>
        <w:t xml:space="preserve"> Concept Plan, in his words, aimed to balance the private development with the public interest in the following ways:</w:t>
      </w:r>
    </w:p>
    <w:p w14:paraId="4CF15EF5" w14:textId="1C0E0DFB" w:rsidR="003863C6" w:rsidRPr="003863C6" w:rsidRDefault="00B65C87" w:rsidP="00E909D3">
      <w:pPr>
        <w:pStyle w:val="ListParagraph"/>
        <w:numPr>
          <w:ilvl w:val="3"/>
          <w:numId w:val="81"/>
        </w:numPr>
        <w:spacing w:after="10" w:line="240" w:lineRule="auto"/>
        <w:ind w:left="1843" w:right="1418"/>
        <w:rPr>
          <w:rFonts w:ascii="Arial" w:hAnsi="Arial" w:cs="Arial"/>
          <w:iCs/>
          <w:sz w:val="20"/>
          <w:szCs w:val="20"/>
        </w:rPr>
      </w:pPr>
      <w:r>
        <w:rPr>
          <w:rFonts w:ascii="Arial" w:hAnsi="Arial" w:cs="Arial"/>
          <w:iCs/>
          <w:sz w:val="20"/>
          <w:szCs w:val="20"/>
        </w:rPr>
        <w:t>“</w:t>
      </w:r>
      <w:r w:rsidR="003863C6" w:rsidRPr="003863C6">
        <w:rPr>
          <w:rFonts w:ascii="Arial" w:hAnsi="Arial" w:cs="Arial"/>
          <w:iCs/>
          <w:sz w:val="20"/>
          <w:szCs w:val="20"/>
        </w:rPr>
        <w:t>To optimize the area of the park, with wide and generous proportions.</w:t>
      </w:r>
    </w:p>
    <w:p w14:paraId="62D4C66D" w14:textId="77777777" w:rsidR="003863C6" w:rsidRPr="003863C6" w:rsidRDefault="003863C6" w:rsidP="0036055E">
      <w:pPr>
        <w:pStyle w:val="ListParagraph"/>
        <w:spacing w:after="10" w:line="240" w:lineRule="auto"/>
        <w:ind w:left="1843" w:right="1418"/>
        <w:rPr>
          <w:rFonts w:ascii="Arial" w:hAnsi="Arial" w:cs="Arial"/>
          <w:iCs/>
          <w:sz w:val="20"/>
          <w:szCs w:val="20"/>
        </w:rPr>
      </w:pPr>
    </w:p>
    <w:p w14:paraId="17CD333E" w14:textId="77777777" w:rsidR="003863C6" w:rsidRPr="003863C6" w:rsidRDefault="003863C6" w:rsidP="0065458F">
      <w:pPr>
        <w:pStyle w:val="ListParagraph"/>
        <w:numPr>
          <w:ilvl w:val="3"/>
          <w:numId w:val="81"/>
        </w:numPr>
        <w:spacing w:after="10" w:line="240" w:lineRule="auto"/>
        <w:ind w:left="1843" w:right="1418"/>
        <w:rPr>
          <w:rFonts w:ascii="Arial" w:hAnsi="Arial" w:cs="Arial"/>
          <w:iCs/>
          <w:sz w:val="20"/>
          <w:szCs w:val="20"/>
        </w:rPr>
      </w:pPr>
      <w:r w:rsidRPr="003863C6">
        <w:rPr>
          <w:rFonts w:ascii="Arial" w:hAnsi="Arial" w:cs="Arial"/>
          <w:iCs/>
          <w:sz w:val="20"/>
          <w:szCs w:val="20"/>
        </w:rPr>
        <w:t>To integrate the park and commercial uses towards achieving the great synergy to the benefit of both activities.</w:t>
      </w:r>
    </w:p>
    <w:p w14:paraId="36339DBA" w14:textId="77777777" w:rsidR="003863C6" w:rsidRPr="003863C6" w:rsidRDefault="003863C6" w:rsidP="009A085A">
      <w:pPr>
        <w:pStyle w:val="ListParagraph"/>
        <w:spacing w:after="10" w:line="240" w:lineRule="auto"/>
        <w:ind w:left="1843" w:right="1418"/>
        <w:rPr>
          <w:rFonts w:ascii="Arial" w:hAnsi="Arial" w:cs="Arial"/>
          <w:iCs/>
          <w:sz w:val="20"/>
          <w:szCs w:val="20"/>
        </w:rPr>
      </w:pPr>
    </w:p>
    <w:p w14:paraId="7536B7FE" w14:textId="77777777" w:rsidR="003863C6" w:rsidRPr="003863C6" w:rsidRDefault="003863C6" w:rsidP="00F3630D">
      <w:pPr>
        <w:pStyle w:val="ListParagraph"/>
        <w:numPr>
          <w:ilvl w:val="3"/>
          <w:numId w:val="81"/>
        </w:numPr>
        <w:spacing w:after="10" w:line="240" w:lineRule="auto"/>
        <w:ind w:left="1843" w:right="1418"/>
        <w:rPr>
          <w:rFonts w:ascii="Arial" w:hAnsi="Arial" w:cs="Arial"/>
          <w:iCs/>
          <w:sz w:val="20"/>
          <w:szCs w:val="20"/>
        </w:rPr>
      </w:pPr>
      <w:r w:rsidRPr="003863C6">
        <w:rPr>
          <w:rFonts w:ascii="Arial" w:hAnsi="Arial" w:cs="Arial"/>
          <w:iCs/>
          <w:sz w:val="20"/>
          <w:szCs w:val="20"/>
        </w:rPr>
        <w:t>To facilitate and optimize public access to the park from all directions- South, North, East and West, and from the Transit Station below.</w:t>
      </w:r>
    </w:p>
    <w:p w14:paraId="4F3D79CB" w14:textId="77777777" w:rsidR="003863C6" w:rsidRPr="003863C6" w:rsidRDefault="003863C6" w:rsidP="007C4971">
      <w:pPr>
        <w:pStyle w:val="ListParagraph"/>
        <w:spacing w:after="10" w:line="240" w:lineRule="auto"/>
        <w:ind w:left="1843" w:right="1418"/>
        <w:rPr>
          <w:rFonts w:ascii="Arial" w:hAnsi="Arial" w:cs="Arial"/>
          <w:iCs/>
          <w:sz w:val="20"/>
          <w:szCs w:val="20"/>
        </w:rPr>
      </w:pPr>
    </w:p>
    <w:p w14:paraId="04763798" w14:textId="77777777" w:rsidR="003863C6" w:rsidRPr="003863C6" w:rsidRDefault="003863C6" w:rsidP="007C4971">
      <w:pPr>
        <w:pStyle w:val="ListParagraph"/>
        <w:numPr>
          <w:ilvl w:val="3"/>
          <w:numId w:val="81"/>
        </w:numPr>
        <w:spacing w:after="10" w:line="240" w:lineRule="auto"/>
        <w:ind w:left="1843" w:right="1418"/>
        <w:rPr>
          <w:rFonts w:ascii="Arial" w:hAnsi="Arial" w:cs="Arial"/>
          <w:iCs/>
          <w:sz w:val="20"/>
          <w:szCs w:val="20"/>
        </w:rPr>
      </w:pPr>
      <w:r w:rsidRPr="003863C6">
        <w:rPr>
          <w:rFonts w:ascii="Arial" w:hAnsi="Arial" w:cs="Arial"/>
          <w:iCs/>
          <w:sz w:val="20"/>
          <w:szCs w:val="20"/>
        </w:rPr>
        <w:t>To develop a functional and diverse park design that will attract Torontonians of all ages and from all walks of life.</w:t>
      </w:r>
    </w:p>
    <w:p w14:paraId="463F6356" w14:textId="77777777" w:rsidR="003863C6" w:rsidRPr="003863C6" w:rsidRDefault="003863C6" w:rsidP="007C4971">
      <w:pPr>
        <w:pStyle w:val="ListParagraph"/>
        <w:spacing w:after="10" w:line="240" w:lineRule="auto"/>
        <w:ind w:left="1843" w:right="1418"/>
        <w:rPr>
          <w:rFonts w:ascii="Arial" w:hAnsi="Arial" w:cs="Arial"/>
          <w:iCs/>
          <w:sz w:val="20"/>
          <w:szCs w:val="20"/>
        </w:rPr>
      </w:pPr>
    </w:p>
    <w:p w14:paraId="08D2BF06" w14:textId="77777777" w:rsidR="003863C6" w:rsidRPr="003863C6" w:rsidRDefault="003863C6" w:rsidP="007C4971">
      <w:pPr>
        <w:pStyle w:val="ListParagraph"/>
        <w:numPr>
          <w:ilvl w:val="3"/>
          <w:numId w:val="81"/>
        </w:numPr>
        <w:spacing w:after="10" w:line="240" w:lineRule="auto"/>
        <w:ind w:left="1843" w:right="1418"/>
        <w:rPr>
          <w:rFonts w:ascii="Arial" w:hAnsi="Arial" w:cs="Arial"/>
          <w:iCs/>
          <w:sz w:val="20"/>
          <w:szCs w:val="20"/>
        </w:rPr>
      </w:pPr>
      <w:r w:rsidRPr="003863C6">
        <w:rPr>
          <w:rFonts w:ascii="Arial" w:hAnsi="Arial" w:cs="Arial"/>
          <w:iCs/>
          <w:sz w:val="20"/>
          <w:szCs w:val="20"/>
        </w:rPr>
        <w:t>To enhance the public realm along the South side of Front Street with active landscaped street-fronts.</w:t>
      </w:r>
    </w:p>
    <w:p w14:paraId="17F7086C" w14:textId="77777777" w:rsidR="003863C6" w:rsidRPr="003863C6" w:rsidRDefault="003863C6" w:rsidP="007C4971">
      <w:pPr>
        <w:pStyle w:val="ListParagraph"/>
        <w:spacing w:after="10" w:line="240" w:lineRule="auto"/>
        <w:ind w:left="1843" w:right="1418"/>
        <w:rPr>
          <w:rFonts w:ascii="Arial" w:hAnsi="Arial" w:cs="Arial"/>
          <w:iCs/>
          <w:sz w:val="20"/>
          <w:szCs w:val="20"/>
        </w:rPr>
      </w:pPr>
    </w:p>
    <w:p w14:paraId="7B0AD665" w14:textId="77777777" w:rsidR="003863C6" w:rsidRPr="003863C6" w:rsidRDefault="003863C6" w:rsidP="007C4971">
      <w:pPr>
        <w:pStyle w:val="ListParagraph"/>
        <w:numPr>
          <w:ilvl w:val="3"/>
          <w:numId w:val="81"/>
        </w:numPr>
        <w:spacing w:after="10" w:line="240" w:lineRule="auto"/>
        <w:ind w:left="1843" w:right="1418"/>
        <w:rPr>
          <w:rFonts w:ascii="Arial" w:hAnsi="Arial" w:cs="Arial"/>
          <w:iCs/>
          <w:sz w:val="20"/>
          <w:szCs w:val="20"/>
        </w:rPr>
      </w:pPr>
      <w:r w:rsidRPr="003863C6">
        <w:rPr>
          <w:rFonts w:ascii="Arial" w:hAnsi="Arial" w:cs="Arial"/>
          <w:iCs/>
          <w:sz w:val="20"/>
          <w:szCs w:val="20"/>
        </w:rPr>
        <w:t>To minimize the presence of building mass, and resulting shadows on the surroundings, while achieving maximum visual permeability from the adjacent neighbourhoods North to South, and vice versa.</w:t>
      </w:r>
    </w:p>
    <w:p w14:paraId="69CFE59D" w14:textId="77777777" w:rsidR="003863C6" w:rsidRPr="003863C6" w:rsidRDefault="003863C6" w:rsidP="007C4971">
      <w:pPr>
        <w:pStyle w:val="ListParagraph"/>
        <w:numPr>
          <w:ilvl w:val="3"/>
          <w:numId w:val="81"/>
        </w:numPr>
        <w:spacing w:after="10" w:line="240" w:lineRule="auto"/>
        <w:ind w:left="1843" w:right="1418"/>
        <w:rPr>
          <w:rFonts w:ascii="Arial" w:hAnsi="Arial" w:cs="Arial"/>
          <w:iCs/>
          <w:sz w:val="20"/>
          <w:szCs w:val="20"/>
        </w:rPr>
      </w:pPr>
      <w:r w:rsidRPr="003863C6">
        <w:rPr>
          <w:rFonts w:ascii="Arial" w:hAnsi="Arial" w:cs="Arial"/>
          <w:iCs/>
          <w:sz w:val="20"/>
          <w:szCs w:val="20"/>
        </w:rPr>
        <w:t>To orient the project to pedestrians by limiting all vehicular and service access to zones below the deck, not visible from the public realm.</w:t>
      </w:r>
    </w:p>
    <w:p w14:paraId="67A89ADD" w14:textId="77777777" w:rsidR="003863C6" w:rsidRPr="003863C6" w:rsidRDefault="003863C6" w:rsidP="007C4971">
      <w:pPr>
        <w:pStyle w:val="ListParagraph"/>
        <w:spacing w:after="10" w:line="240" w:lineRule="auto"/>
        <w:ind w:left="1843" w:right="1418"/>
        <w:rPr>
          <w:rFonts w:ascii="Arial" w:hAnsi="Arial" w:cs="Arial"/>
          <w:iCs/>
          <w:sz w:val="20"/>
          <w:szCs w:val="20"/>
        </w:rPr>
      </w:pPr>
    </w:p>
    <w:p w14:paraId="4A4A0087" w14:textId="12FA5407" w:rsidR="003863C6" w:rsidRPr="003863C6" w:rsidRDefault="003863C6" w:rsidP="007C4971">
      <w:pPr>
        <w:pStyle w:val="ListParagraph"/>
        <w:numPr>
          <w:ilvl w:val="3"/>
          <w:numId w:val="81"/>
        </w:numPr>
        <w:spacing w:after="10" w:line="240" w:lineRule="auto"/>
        <w:ind w:left="1843" w:right="1418"/>
        <w:rPr>
          <w:rFonts w:ascii="Arial" w:hAnsi="Arial" w:cs="Arial"/>
          <w:iCs/>
          <w:sz w:val="20"/>
          <w:szCs w:val="20"/>
        </w:rPr>
      </w:pPr>
      <w:r w:rsidRPr="003863C6">
        <w:rPr>
          <w:rFonts w:ascii="Arial" w:hAnsi="Arial" w:cs="Arial"/>
          <w:iCs/>
          <w:sz w:val="20"/>
          <w:szCs w:val="20"/>
        </w:rPr>
        <w:t>To design an exemplary urban development with high-quality public and local resident amenities, a design that sets a new standard, is an attraction in its own right, and even becomes a tourist destination.</w:t>
      </w:r>
      <w:r w:rsidR="00B65C87">
        <w:rPr>
          <w:rFonts w:ascii="Arial" w:hAnsi="Arial" w:cs="Arial"/>
          <w:iCs/>
          <w:sz w:val="20"/>
          <w:szCs w:val="20"/>
        </w:rPr>
        <w:t>”</w:t>
      </w:r>
    </w:p>
    <w:p w14:paraId="140318A2" w14:textId="77777777" w:rsidR="003863C6" w:rsidRDefault="003863C6" w:rsidP="003863C6">
      <w:pPr>
        <w:pStyle w:val="ListParagraph"/>
        <w:spacing w:beforeLines="150" w:before="360" w:afterLines="150" w:after="360" w:line="360" w:lineRule="auto"/>
        <w:ind w:left="1440"/>
        <w:rPr>
          <w:rFonts w:ascii="Arial" w:hAnsi="Arial" w:cs="Arial"/>
          <w:sz w:val="24"/>
          <w:szCs w:val="24"/>
        </w:rPr>
      </w:pPr>
    </w:p>
    <w:p w14:paraId="55D4AD4E" w14:textId="05C197B2" w:rsidR="003863C6" w:rsidRDefault="003863C6" w:rsidP="003863C6">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Pr="003863C6">
        <w:rPr>
          <w:rFonts w:ascii="Arial" w:hAnsi="Arial" w:cs="Arial"/>
          <w:sz w:val="24"/>
          <w:szCs w:val="24"/>
        </w:rPr>
        <w:t xml:space="preserve">The </w:t>
      </w:r>
      <w:proofErr w:type="spellStart"/>
      <w:r w:rsidRPr="003863C6">
        <w:rPr>
          <w:rFonts w:ascii="Arial" w:hAnsi="Arial" w:cs="Arial"/>
          <w:sz w:val="24"/>
          <w:szCs w:val="24"/>
        </w:rPr>
        <w:t>Safdie</w:t>
      </w:r>
      <w:proofErr w:type="spellEnd"/>
      <w:r w:rsidRPr="003863C6">
        <w:rPr>
          <w:rFonts w:ascii="Arial" w:hAnsi="Arial" w:cs="Arial"/>
          <w:sz w:val="24"/>
          <w:szCs w:val="24"/>
        </w:rPr>
        <w:t xml:space="preserve"> Concept Plan proposed to reduce the footprint of the towers and introducing bridging between the towers at various levels, with the </w:t>
      </w:r>
      <w:r w:rsidRPr="003863C6">
        <w:rPr>
          <w:rFonts w:ascii="Arial" w:hAnsi="Arial" w:cs="Arial"/>
          <w:sz w:val="24"/>
          <w:szCs w:val="24"/>
        </w:rPr>
        <w:lastRenderedPageBreak/>
        <w:t>openings between towers serve as “urban windows” opening views from the King St</w:t>
      </w:r>
      <w:r>
        <w:rPr>
          <w:rFonts w:ascii="Arial" w:hAnsi="Arial" w:cs="Arial"/>
          <w:sz w:val="24"/>
          <w:szCs w:val="24"/>
        </w:rPr>
        <w:t>reet</w:t>
      </w:r>
      <w:r w:rsidRPr="003863C6">
        <w:rPr>
          <w:rFonts w:ascii="Arial" w:hAnsi="Arial" w:cs="Arial"/>
          <w:sz w:val="24"/>
          <w:szCs w:val="24"/>
        </w:rPr>
        <w:t xml:space="preserve"> West district to the south towards the lake;</w:t>
      </w:r>
    </w:p>
    <w:p w14:paraId="5B097ADA" w14:textId="77777777" w:rsidR="003863C6" w:rsidRDefault="003863C6" w:rsidP="003863C6">
      <w:pPr>
        <w:pStyle w:val="ListParagraph"/>
        <w:spacing w:beforeLines="150" w:before="360" w:afterLines="150" w:after="360" w:line="360" w:lineRule="auto"/>
        <w:ind w:left="1440" w:hanging="720"/>
        <w:rPr>
          <w:rFonts w:ascii="Arial" w:hAnsi="Arial" w:cs="Arial"/>
          <w:sz w:val="24"/>
          <w:szCs w:val="24"/>
        </w:rPr>
      </w:pPr>
    </w:p>
    <w:p w14:paraId="15BADE28" w14:textId="77777777" w:rsidR="003863C6" w:rsidRDefault="003863C6" w:rsidP="003863C6">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d.</w:t>
      </w:r>
      <w:r>
        <w:rPr>
          <w:rFonts w:ascii="Arial" w:hAnsi="Arial" w:cs="Arial"/>
          <w:sz w:val="24"/>
          <w:szCs w:val="24"/>
        </w:rPr>
        <w:tab/>
      </w:r>
      <w:r w:rsidRPr="003863C6">
        <w:rPr>
          <w:rFonts w:ascii="Arial" w:hAnsi="Arial" w:cs="Arial"/>
          <w:sz w:val="24"/>
          <w:szCs w:val="24"/>
        </w:rPr>
        <w:t xml:space="preserve">The purpose of the wide spaces between buildings was to afford light and views to the sky. Mr. </w:t>
      </w:r>
      <w:proofErr w:type="spellStart"/>
      <w:r w:rsidRPr="003863C6">
        <w:rPr>
          <w:rFonts w:ascii="Arial" w:hAnsi="Arial" w:cs="Arial"/>
          <w:sz w:val="24"/>
          <w:szCs w:val="24"/>
        </w:rPr>
        <w:t>Safdie</w:t>
      </w:r>
      <w:proofErr w:type="spellEnd"/>
      <w:r w:rsidRPr="003863C6">
        <w:rPr>
          <w:rFonts w:ascii="Arial" w:hAnsi="Arial" w:cs="Arial"/>
          <w:sz w:val="24"/>
          <w:szCs w:val="24"/>
        </w:rPr>
        <w:t xml:space="preserve"> described that “…</w:t>
      </w:r>
      <w:r w:rsidRPr="00746438">
        <w:rPr>
          <w:rFonts w:ascii="Arial" w:hAnsi="Arial" w:cs="Arial"/>
          <w:sz w:val="20"/>
          <w:szCs w:val="20"/>
        </w:rPr>
        <w:t>the distribution of the towers in a zig-zag configuration frames dynamic views between towers as one moves through and around the site</w:t>
      </w:r>
      <w:r w:rsidRPr="003863C6">
        <w:rPr>
          <w:rFonts w:ascii="Arial" w:hAnsi="Arial" w:cs="Arial"/>
          <w:sz w:val="24"/>
          <w:szCs w:val="24"/>
        </w:rPr>
        <w:t>”;</w:t>
      </w:r>
    </w:p>
    <w:p w14:paraId="3CE959A8" w14:textId="77777777" w:rsidR="003863C6" w:rsidRDefault="003863C6" w:rsidP="003863C6">
      <w:pPr>
        <w:pStyle w:val="ListParagraph"/>
        <w:spacing w:beforeLines="150" w:before="360" w:afterLines="150" w:after="360" w:line="360" w:lineRule="auto"/>
        <w:ind w:left="1440" w:hanging="720"/>
        <w:rPr>
          <w:rFonts w:ascii="Arial" w:hAnsi="Arial" w:cs="Arial"/>
          <w:sz w:val="24"/>
          <w:szCs w:val="24"/>
        </w:rPr>
      </w:pPr>
    </w:p>
    <w:p w14:paraId="5F21538D" w14:textId="6EE53D4F" w:rsidR="003863C6" w:rsidRDefault="003863C6" w:rsidP="003863C6">
      <w:pPr>
        <w:pStyle w:val="ListParagraph"/>
        <w:spacing w:beforeLines="150" w:before="360" w:afterLines="150" w:after="360" w:line="360" w:lineRule="auto"/>
        <w:ind w:left="1440" w:hanging="720"/>
        <w:rPr>
          <w:rFonts w:ascii="Arial" w:hAnsi="Arial" w:cs="Arial"/>
          <w:i/>
          <w:iCs/>
          <w:sz w:val="24"/>
          <w:szCs w:val="24"/>
        </w:rPr>
      </w:pPr>
      <w:r>
        <w:rPr>
          <w:rFonts w:ascii="Arial" w:hAnsi="Arial" w:cs="Arial"/>
          <w:sz w:val="24"/>
          <w:szCs w:val="24"/>
        </w:rPr>
        <w:t>e.</w:t>
      </w:r>
      <w:r>
        <w:rPr>
          <w:rFonts w:ascii="Arial" w:hAnsi="Arial" w:cs="Arial"/>
          <w:sz w:val="24"/>
          <w:szCs w:val="24"/>
        </w:rPr>
        <w:tab/>
      </w:r>
      <w:r w:rsidRPr="003863C6">
        <w:rPr>
          <w:rFonts w:ascii="Arial" w:hAnsi="Arial" w:cs="Arial"/>
          <w:sz w:val="24"/>
          <w:szCs w:val="24"/>
        </w:rPr>
        <w:t xml:space="preserve">The connecting bridges between towers provide landscaped roofs with recreational decks for residents with indoor and outdoor amenities, which, in Mr. </w:t>
      </w:r>
      <w:proofErr w:type="spellStart"/>
      <w:r w:rsidRPr="003863C6">
        <w:rPr>
          <w:rFonts w:ascii="Arial" w:hAnsi="Arial" w:cs="Arial"/>
          <w:sz w:val="24"/>
          <w:szCs w:val="24"/>
        </w:rPr>
        <w:t>Safdie</w:t>
      </w:r>
      <w:r>
        <w:rPr>
          <w:rFonts w:ascii="Arial" w:hAnsi="Arial" w:cs="Arial"/>
          <w:sz w:val="24"/>
          <w:szCs w:val="24"/>
        </w:rPr>
        <w:t>’</w:t>
      </w:r>
      <w:r w:rsidRPr="003863C6">
        <w:rPr>
          <w:rFonts w:ascii="Arial" w:hAnsi="Arial" w:cs="Arial"/>
          <w:sz w:val="24"/>
          <w:szCs w:val="24"/>
        </w:rPr>
        <w:t>s</w:t>
      </w:r>
      <w:proofErr w:type="spellEnd"/>
      <w:r w:rsidRPr="003863C6">
        <w:rPr>
          <w:rFonts w:ascii="Arial" w:hAnsi="Arial" w:cs="Arial"/>
          <w:sz w:val="24"/>
          <w:szCs w:val="24"/>
        </w:rPr>
        <w:t xml:space="preserve"> opinion </w:t>
      </w:r>
      <w:r w:rsidRPr="00FB19EF">
        <w:rPr>
          <w:rFonts w:ascii="Arial" w:hAnsi="Arial" w:cs="Arial"/>
          <w:sz w:val="24"/>
          <w:szCs w:val="24"/>
        </w:rPr>
        <w:t>“…</w:t>
      </w:r>
      <w:r w:rsidRPr="00746438">
        <w:rPr>
          <w:rFonts w:ascii="Arial" w:hAnsi="Arial" w:cs="Arial"/>
          <w:sz w:val="20"/>
          <w:szCs w:val="20"/>
        </w:rPr>
        <w:t>make for a highly sustainable development</w:t>
      </w:r>
      <w:r w:rsidRPr="00FB19EF">
        <w:rPr>
          <w:rFonts w:ascii="Arial" w:hAnsi="Arial" w:cs="Arial"/>
          <w:sz w:val="24"/>
          <w:szCs w:val="24"/>
        </w:rPr>
        <w:t>…</w:t>
      </w:r>
      <w:proofErr w:type="gramStart"/>
      <w:r w:rsidRPr="00FB19EF">
        <w:rPr>
          <w:rFonts w:ascii="Arial" w:hAnsi="Arial" w:cs="Arial"/>
          <w:sz w:val="24"/>
          <w:szCs w:val="24"/>
        </w:rPr>
        <w:t>”;</w:t>
      </w:r>
      <w:proofErr w:type="gramEnd"/>
    </w:p>
    <w:p w14:paraId="1C8F3A0B" w14:textId="77777777" w:rsidR="003863C6" w:rsidRDefault="003863C6" w:rsidP="003863C6">
      <w:pPr>
        <w:pStyle w:val="ListParagraph"/>
        <w:spacing w:beforeLines="150" w:before="360" w:afterLines="150" w:after="360" w:line="360" w:lineRule="auto"/>
        <w:ind w:left="1440" w:hanging="720"/>
        <w:rPr>
          <w:rFonts w:ascii="Arial" w:hAnsi="Arial" w:cs="Arial"/>
          <w:i/>
          <w:iCs/>
          <w:sz w:val="24"/>
          <w:szCs w:val="24"/>
        </w:rPr>
      </w:pPr>
    </w:p>
    <w:p w14:paraId="3DB2681A" w14:textId="2A57C418" w:rsidR="003863C6" w:rsidRDefault="003863C6" w:rsidP="003863C6">
      <w:pPr>
        <w:pStyle w:val="ListParagraph"/>
        <w:spacing w:beforeLines="150" w:before="360" w:afterLines="150" w:after="360" w:line="360" w:lineRule="auto"/>
        <w:ind w:left="1440" w:hanging="720"/>
        <w:rPr>
          <w:rFonts w:ascii="Arial" w:hAnsi="Arial" w:cs="Arial"/>
          <w:sz w:val="24"/>
          <w:szCs w:val="24"/>
        </w:rPr>
      </w:pPr>
      <w:r w:rsidRPr="003863C6">
        <w:rPr>
          <w:rFonts w:ascii="Arial" w:hAnsi="Arial" w:cs="Arial"/>
          <w:sz w:val="24"/>
          <w:szCs w:val="24"/>
        </w:rPr>
        <w:t>f.</w:t>
      </w:r>
      <w:r w:rsidRPr="003863C6">
        <w:rPr>
          <w:rFonts w:ascii="Arial" w:hAnsi="Arial" w:cs="Arial"/>
          <w:sz w:val="24"/>
          <w:szCs w:val="24"/>
        </w:rPr>
        <w:tab/>
        <w:t xml:space="preserve">To maximize park area, the </w:t>
      </w:r>
      <w:proofErr w:type="spellStart"/>
      <w:r w:rsidRPr="003863C6">
        <w:rPr>
          <w:rFonts w:ascii="Arial" w:hAnsi="Arial" w:cs="Arial"/>
          <w:sz w:val="24"/>
          <w:szCs w:val="24"/>
        </w:rPr>
        <w:t>Safdie</w:t>
      </w:r>
      <w:proofErr w:type="spellEnd"/>
      <w:r w:rsidRPr="003863C6">
        <w:rPr>
          <w:rFonts w:ascii="Arial" w:hAnsi="Arial" w:cs="Arial"/>
          <w:sz w:val="24"/>
          <w:szCs w:val="24"/>
        </w:rPr>
        <w:t xml:space="preserve"> Concept Plan proposed a novel cross section that tucks the retail galleria under the park, noting that this was the same strategy successfully deployed at the Singapore Marina Bay Sands waterfront promenade. The Plan devised a truss that spans the railways and accommodates parking within it, the park level is lowered thus improving access from the surrounding developments. Finally, the two levels of retail galleries overlap the various levels of the park, in order to contribute to its animation and public use in all seasons. The proposed design is to create an indoor/outdoor shopping environment that is integrated with the park environment to create a new kind of improved public realm experience;</w:t>
      </w:r>
    </w:p>
    <w:p w14:paraId="040A87FE" w14:textId="77777777" w:rsidR="00522341" w:rsidRDefault="00522341" w:rsidP="003863C6">
      <w:pPr>
        <w:pStyle w:val="ListParagraph"/>
        <w:spacing w:beforeLines="150" w:before="360" w:afterLines="150" w:after="360" w:line="360" w:lineRule="auto"/>
        <w:ind w:left="1440" w:hanging="720"/>
        <w:rPr>
          <w:rFonts w:ascii="Arial" w:hAnsi="Arial" w:cs="Arial"/>
          <w:sz w:val="24"/>
          <w:szCs w:val="24"/>
        </w:rPr>
      </w:pPr>
    </w:p>
    <w:p w14:paraId="00507874" w14:textId="1F23A4D6" w:rsidR="003863C6" w:rsidRPr="003863C6" w:rsidRDefault="003863C6" w:rsidP="003863C6">
      <w:pPr>
        <w:pStyle w:val="ListParagraph"/>
        <w:spacing w:beforeLines="150" w:before="360" w:afterLines="150" w:after="360" w:line="360" w:lineRule="auto"/>
        <w:ind w:left="1440" w:hanging="720"/>
        <w:rPr>
          <w:rFonts w:ascii="Arial" w:hAnsi="Arial" w:cs="Arial"/>
          <w:b/>
          <w:sz w:val="24"/>
          <w:szCs w:val="24"/>
        </w:rPr>
      </w:pPr>
      <w:r>
        <w:rPr>
          <w:rFonts w:ascii="Arial" w:hAnsi="Arial" w:cs="Arial"/>
          <w:sz w:val="24"/>
          <w:szCs w:val="24"/>
        </w:rPr>
        <w:t>g.</w:t>
      </w:r>
      <w:r>
        <w:rPr>
          <w:rFonts w:ascii="Arial" w:hAnsi="Arial" w:cs="Arial"/>
          <w:sz w:val="24"/>
          <w:szCs w:val="24"/>
        </w:rPr>
        <w:tab/>
      </w:r>
      <w:r w:rsidRPr="003863C6">
        <w:rPr>
          <w:rFonts w:ascii="Arial" w:hAnsi="Arial" w:cs="Arial"/>
          <w:sz w:val="24"/>
          <w:szCs w:val="24"/>
        </w:rPr>
        <w:t xml:space="preserve">Along the </w:t>
      </w:r>
      <w:r>
        <w:rPr>
          <w:rFonts w:ascii="Arial" w:hAnsi="Arial" w:cs="Arial"/>
          <w:sz w:val="24"/>
          <w:szCs w:val="24"/>
        </w:rPr>
        <w:t>s</w:t>
      </w:r>
      <w:r w:rsidRPr="003863C6">
        <w:rPr>
          <w:rFonts w:ascii="Arial" w:hAnsi="Arial" w:cs="Arial"/>
          <w:sz w:val="24"/>
          <w:szCs w:val="24"/>
        </w:rPr>
        <w:t xml:space="preserve">outh side of Front Street, the planned podium opens onto a wide sidewalk and public realm where nothing exists today. The </w:t>
      </w:r>
      <w:proofErr w:type="spellStart"/>
      <w:r w:rsidRPr="003863C6">
        <w:rPr>
          <w:rFonts w:ascii="Arial" w:hAnsi="Arial" w:cs="Arial"/>
          <w:sz w:val="24"/>
          <w:szCs w:val="24"/>
        </w:rPr>
        <w:t>Safdie</w:t>
      </w:r>
      <w:proofErr w:type="spellEnd"/>
      <w:r w:rsidRPr="003863C6">
        <w:rPr>
          <w:rFonts w:ascii="Arial" w:hAnsi="Arial" w:cs="Arial"/>
          <w:sz w:val="24"/>
          <w:szCs w:val="24"/>
        </w:rPr>
        <w:t xml:space="preserve"> Concept Plan’s goal is to preserve the grading of the City’s Northern Linear park while enhancing it by way of its integration with “…the much larger urban park over the rail deck, with easy access from the South by way of stairs and accessible ramps. The outcome is a park of almost 13 </w:t>
      </w:r>
      <w:r w:rsidRPr="003863C6">
        <w:rPr>
          <w:rFonts w:ascii="Arial" w:hAnsi="Arial" w:cs="Arial"/>
          <w:sz w:val="24"/>
          <w:szCs w:val="24"/>
        </w:rPr>
        <w:lastRenderedPageBreak/>
        <w:t>acres. We believe the resulting development will give Toronto a great new attraction, with a balance of park and development…</w:t>
      </w:r>
    </w:p>
    <w:p w14:paraId="2F29BA53" w14:textId="77777777" w:rsidR="003863C6" w:rsidRPr="003863C6" w:rsidRDefault="003863C6" w:rsidP="003863C6">
      <w:pPr>
        <w:pStyle w:val="ListParagraph"/>
        <w:rPr>
          <w:rFonts w:ascii="Arial" w:hAnsi="Arial" w:cs="Arial"/>
          <w:sz w:val="24"/>
          <w:szCs w:val="24"/>
        </w:rPr>
      </w:pPr>
    </w:p>
    <w:p w14:paraId="541485DC" w14:textId="178F9A50" w:rsidR="00522341" w:rsidRPr="00522341" w:rsidRDefault="00646A31" w:rsidP="00522341">
      <w:pPr>
        <w:pStyle w:val="ListParagraph"/>
        <w:numPr>
          <w:ilvl w:val="0"/>
          <w:numId w:val="79"/>
        </w:numPr>
        <w:spacing w:beforeLines="150" w:before="360" w:afterLines="150" w:after="360" w:line="360" w:lineRule="auto"/>
        <w:ind w:left="0" w:firstLine="0"/>
        <w:rPr>
          <w:rFonts w:ascii="Arial" w:hAnsi="Arial" w:cs="Arial"/>
          <w:b/>
          <w:sz w:val="24"/>
          <w:szCs w:val="24"/>
        </w:rPr>
      </w:pPr>
      <w:r w:rsidRPr="003863C6">
        <w:rPr>
          <w:rFonts w:ascii="Arial" w:hAnsi="Arial" w:cs="Arial"/>
          <w:sz w:val="24"/>
          <w:szCs w:val="24"/>
        </w:rPr>
        <w:t xml:space="preserve">Another key element of the </w:t>
      </w:r>
      <w:proofErr w:type="spellStart"/>
      <w:r w:rsidRPr="003863C6">
        <w:rPr>
          <w:rFonts w:ascii="Arial" w:hAnsi="Arial" w:cs="Arial"/>
          <w:sz w:val="24"/>
          <w:szCs w:val="24"/>
        </w:rPr>
        <w:t>Safdie</w:t>
      </w:r>
      <w:proofErr w:type="spellEnd"/>
      <w:r w:rsidRPr="003863C6">
        <w:rPr>
          <w:rFonts w:ascii="Arial" w:hAnsi="Arial" w:cs="Arial"/>
          <w:sz w:val="24"/>
          <w:szCs w:val="24"/>
        </w:rPr>
        <w:t xml:space="preserve"> Concept Plan was the detailed landscape design prepared by </w:t>
      </w:r>
      <w:r w:rsidRPr="00FB19EF">
        <w:rPr>
          <w:rFonts w:ascii="Arial" w:hAnsi="Arial" w:cs="Arial"/>
          <w:bCs/>
          <w:sz w:val="24"/>
          <w:szCs w:val="24"/>
        </w:rPr>
        <w:t>Adam Greenspan</w:t>
      </w:r>
      <w:r w:rsidRPr="003863C6">
        <w:rPr>
          <w:rFonts w:ascii="Arial" w:hAnsi="Arial" w:cs="Arial"/>
          <w:sz w:val="24"/>
          <w:szCs w:val="24"/>
        </w:rPr>
        <w:t xml:space="preserve"> of the firm PWP Landscape Architecture (“PWP”), based in Berkeley</w:t>
      </w:r>
      <w:r w:rsidR="00FB19EF">
        <w:rPr>
          <w:rFonts w:ascii="Arial" w:hAnsi="Arial" w:cs="Arial"/>
          <w:sz w:val="24"/>
          <w:szCs w:val="24"/>
        </w:rPr>
        <w:t>,</w:t>
      </w:r>
      <w:r w:rsidRPr="003863C6">
        <w:rPr>
          <w:rFonts w:ascii="Arial" w:hAnsi="Arial" w:cs="Arial"/>
          <w:sz w:val="24"/>
          <w:szCs w:val="24"/>
        </w:rPr>
        <w:t xml:space="preserve"> California.</w:t>
      </w:r>
      <w:r w:rsidR="00594BA3" w:rsidRPr="003863C6">
        <w:rPr>
          <w:rFonts w:ascii="Arial" w:hAnsi="Arial" w:cs="Arial"/>
          <w:sz w:val="24"/>
          <w:szCs w:val="24"/>
        </w:rPr>
        <w:t xml:space="preserve"> Mr. Greenspan led the design of many of our significant projects over the last fifteen years in the U</w:t>
      </w:r>
      <w:r w:rsidR="00EC6E89">
        <w:rPr>
          <w:rFonts w:ascii="Arial" w:hAnsi="Arial" w:cs="Arial"/>
          <w:sz w:val="24"/>
          <w:szCs w:val="24"/>
        </w:rPr>
        <w:t>nited</w:t>
      </w:r>
      <w:r w:rsidR="00761B5B">
        <w:rPr>
          <w:rFonts w:ascii="Arial" w:hAnsi="Arial" w:cs="Arial"/>
          <w:sz w:val="24"/>
          <w:szCs w:val="24"/>
        </w:rPr>
        <w:t xml:space="preserve"> </w:t>
      </w:r>
      <w:r w:rsidR="00594BA3" w:rsidRPr="003863C6">
        <w:rPr>
          <w:rFonts w:ascii="Arial" w:hAnsi="Arial" w:cs="Arial"/>
          <w:sz w:val="24"/>
          <w:szCs w:val="24"/>
        </w:rPr>
        <w:t>S</w:t>
      </w:r>
      <w:r w:rsidR="00EC6E89">
        <w:rPr>
          <w:rFonts w:ascii="Arial" w:hAnsi="Arial" w:cs="Arial"/>
          <w:sz w:val="24"/>
          <w:szCs w:val="24"/>
        </w:rPr>
        <w:t>tates</w:t>
      </w:r>
      <w:r w:rsidR="00594BA3" w:rsidRPr="003863C6">
        <w:rPr>
          <w:rFonts w:ascii="Arial" w:hAnsi="Arial" w:cs="Arial"/>
          <w:sz w:val="24"/>
          <w:szCs w:val="24"/>
        </w:rPr>
        <w:t xml:space="preserve"> and abroad, working for public and private clients, including public agencies, property owners, non-profit foundations and architects.  He worked with Mr. </w:t>
      </w:r>
      <w:proofErr w:type="spellStart"/>
      <w:r w:rsidR="00594BA3" w:rsidRPr="003863C6">
        <w:rPr>
          <w:rFonts w:ascii="Arial" w:hAnsi="Arial" w:cs="Arial"/>
          <w:sz w:val="24"/>
          <w:szCs w:val="24"/>
        </w:rPr>
        <w:t>Safdie</w:t>
      </w:r>
      <w:proofErr w:type="spellEnd"/>
      <w:r w:rsidR="00594BA3" w:rsidRPr="003863C6">
        <w:rPr>
          <w:rFonts w:ascii="Arial" w:hAnsi="Arial" w:cs="Arial"/>
          <w:sz w:val="24"/>
          <w:szCs w:val="24"/>
        </w:rPr>
        <w:t xml:space="preserve"> on many of his</w:t>
      </w:r>
      <w:r w:rsidR="007A1FDD" w:rsidRPr="003863C6">
        <w:rPr>
          <w:rFonts w:ascii="Arial" w:hAnsi="Arial" w:cs="Arial"/>
          <w:sz w:val="24"/>
          <w:szCs w:val="24"/>
        </w:rPr>
        <w:t xml:space="preserve"> high</w:t>
      </w:r>
      <w:r w:rsidR="00FB19EF">
        <w:rPr>
          <w:rFonts w:ascii="Arial" w:hAnsi="Arial" w:cs="Arial"/>
          <w:sz w:val="24"/>
          <w:szCs w:val="24"/>
        </w:rPr>
        <w:t>-</w:t>
      </w:r>
      <w:r w:rsidR="007A1FDD" w:rsidRPr="003863C6">
        <w:rPr>
          <w:rFonts w:ascii="Arial" w:hAnsi="Arial" w:cs="Arial"/>
          <w:sz w:val="24"/>
          <w:szCs w:val="24"/>
        </w:rPr>
        <w:t>profile</w:t>
      </w:r>
      <w:r w:rsidR="00594BA3" w:rsidRPr="003863C6">
        <w:rPr>
          <w:rFonts w:ascii="Arial" w:hAnsi="Arial" w:cs="Arial"/>
          <w:sz w:val="24"/>
          <w:szCs w:val="24"/>
        </w:rPr>
        <w:t xml:space="preserve"> proj</w:t>
      </w:r>
      <w:r w:rsidR="00845CF0" w:rsidRPr="003863C6">
        <w:rPr>
          <w:rFonts w:ascii="Arial" w:hAnsi="Arial" w:cs="Arial"/>
          <w:sz w:val="24"/>
          <w:szCs w:val="24"/>
        </w:rPr>
        <w:t xml:space="preserve">ects worldwide as already briefly described above in paragraph </w:t>
      </w:r>
      <w:r w:rsidR="00EC6E89">
        <w:rPr>
          <w:rFonts w:ascii="Arial" w:hAnsi="Arial" w:cs="Arial"/>
          <w:sz w:val="24"/>
          <w:szCs w:val="24"/>
        </w:rPr>
        <w:t>[</w:t>
      </w:r>
      <w:r w:rsidR="00850E99">
        <w:rPr>
          <w:rFonts w:ascii="Arial" w:hAnsi="Arial" w:cs="Arial"/>
          <w:sz w:val="24"/>
          <w:szCs w:val="24"/>
        </w:rPr>
        <w:t>49</w:t>
      </w:r>
      <w:r w:rsidR="00EC6E89">
        <w:rPr>
          <w:rFonts w:ascii="Arial" w:hAnsi="Arial" w:cs="Arial"/>
          <w:sz w:val="24"/>
          <w:szCs w:val="24"/>
        </w:rPr>
        <w:t>]</w:t>
      </w:r>
      <w:r w:rsidR="00845CF0" w:rsidRPr="003863C6">
        <w:rPr>
          <w:rFonts w:ascii="Arial" w:hAnsi="Arial" w:cs="Arial"/>
          <w:sz w:val="24"/>
          <w:szCs w:val="24"/>
        </w:rPr>
        <w:t xml:space="preserve"> </w:t>
      </w:r>
      <w:r w:rsidR="00594BA3" w:rsidRPr="003863C6">
        <w:rPr>
          <w:rFonts w:ascii="Arial" w:hAnsi="Arial" w:cs="Arial"/>
          <w:sz w:val="24"/>
          <w:szCs w:val="24"/>
        </w:rPr>
        <w:t xml:space="preserve">and Mr. </w:t>
      </w:r>
      <w:proofErr w:type="spellStart"/>
      <w:r w:rsidR="00594BA3" w:rsidRPr="003863C6">
        <w:rPr>
          <w:rFonts w:ascii="Arial" w:hAnsi="Arial" w:cs="Arial"/>
          <w:sz w:val="24"/>
          <w:szCs w:val="24"/>
        </w:rPr>
        <w:t>Safdie</w:t>
      </w:r>
      <w:proofErr w:type="spellEnd"/>
      <w:r w:rsidR="00594BA3" w:rsidRPr="003863C6">
        <w:rPr>
          <w:rFonts w:ascii="Arial" w:hAnsi="Arial" w:cs="Arial"/>
          <w:sz w:val="24"/>
          <w:szCs w:val="24"/>
        </w:rPr>
        <w:t xml:space="preserve"> described him as part of his “A-Team” on such important works. Recent projects </w:t>
      </w:r>
      <w:r w:rsidR="007A1FDD" w:rsidRPr="003863C6">
        <w:rPr>
          <w:rFonts w:ascii="Arial" w:hAnsi="Arial" w:cs="Arial"/>
          <w:sz w:val="24"/>
          <w:szCs w:val="24"/>
        </w:rPr>
        <w:t>of Mr. Greenspan included</w:t>
      </w:r>
      <w:r w:rsidR="00594BA3" w:rsidRPr="003863C6">
        <w:rPr>
          <w:rFonts w:ascii="Arial" w:hAnsi="Arial" w:cs="Arial"/>
          <w:sz w:val="24"/>
          <w:szCs w:val="24"/>
        </w:rPr>
        <w:t xml:space="preserve"> the National September 11 Memorial in New York</w:t>
      </w:r>
      <w:r w:rsidR="00522341">
        <w:rPr>
          <w:rFonts w:ascii="Arial" w:hAnsi="Arial" w:cs="Arial"/>
          <w:sz w:val="24"/>
          <w:szCs w:val="24"/>
        </w:rPr>
        <w:t xml:space="preserve"> City</w:t>
      </w:r>
      <w:r w:rsidR="00594BA3" w:rsidRPr="003863C6">
        <w:rPr>
          <w:rFonts w:ascii="Arial" w:hAnsi="Arial" w:cs="Arial"/>
          <w:sz w:val="24"/>
          <w:szCs w:val="24"/>
        </w:rPr>
        <w:t>, Jewel Changi Airport in Singapore, the elevated Salesforce Transit Center in San Francisco, The Colorado Esplanade for the City of Santa Monica and Newport Beach Civic Center Park in California, as well as Barangaroo Headland Park in Sydney</w:t>
      </w:r>
      <w:r w:rsidR="00522341">
        <w:rPr>
          <w:rFonts w:ascii="Arial" w:hAnsi="Arial" w:cs="Arial"/>
          <w:sz w:val="24"/>
          <w:szCs w:val="24"/>
        </w:rPr>
        <w:t>,</w:t>
      </w:r>
      <w:r w:rsidR="00594BA3" w:rsidRPr="003863C6">
        <w:rPr>
          <w:rFonts w:ascii="Arial" w:hAnsi="Arial" w:cs="Arial"/>
          <w:sz w:val="24"/>
          <w:szCs w:val="24"/>
        </w:rPr>
        <w:t xml:space="preserve"> Australia.</w:t>
      </w:r>
    </w:p>
    <w:p w14:paraId="2DF9FAD0" w14:textId="77777777" w:rsidR="00522341" w:rsidRPr="00522341" w:rsidRDefault="00522341" w:rsidP="00522341">
      <w:pPr>
        <w:pStyle w:val="ListParagraph"/>
        <w:spacing w:beforeLines="150" w:before="360" w:afterLines="150" w:after="360" w:line="360" w:lineRule="auto"/>
        <w:ind w:left="0"/>
        <w:rPr>
          <w:rFonts w:ascii="Arial" w:hAnsi="Arial" w:cs="Arial"/>
          <w:b/>
          <w:sz w:val="24"/>
          <w:szCs w:val="24"/>
        </w:rPr>
      </w:pPr>
    </w:p>
    <w:p w14:paraId="204DCE5E" w14:textId="0E4138A3" w:rsidR="00522341" w:rsidRPr="00522341" w:rsidRDefault="00594BA3" w:rsidP="00522341">
      <w:pPr>
        <w:pStyle w:val="ListParagraph"/>
        <w:numPr>
          <w:ilvl w:val="0"/>
          <w:numId w:val="79"/>
        </w:numPr>
        <w:spacing w:beforeLines="150" w:before="360" w:afterLines="150" w:after="360" w:line="360" w:lineRule="auto"/>
        <w:ind w:left="0" w:firstLine="0"/>
        <w:rPr>
          <w:rFonts w:ascii="Arial" w:hAnsi="Arial" w:cs="Arial"/>
          <w:b/>
          <w:sz w:val="24"/>
          <w:szCs w:val="24"/>
        </w:rPr>
      </w:pPr>
      <w:r w:rsidRPr="00522341">
        <w:rPr>
          <w:rFonts w:ascii="Arial" w:hAnsi="Arial" w:cs="Arial"/>
          <w:sz w:val="24"/>
          <w:szCs w:val="24"/>
        </w:rPr>
        <w:t xml:space="preserve">Mr. Greenspan has </w:t>
      </w:r>
      <w:r w:rsidR="00522341">
        <w:rPr>
          <w:rFonts w:ascii="Arial" w:hAnsi="Arial" w:cs="Arial"/>
          <w:sz w:val="24"/>
          <w:szCs w:val="24"/>
        </w:rPr>
        <w:t xml:space="preserve">a </w:t>
      </w:r>
      <w:r w:rsidRPr="00522341">
        <w:rPr>
          <w:rFonts w:ascii="Arial" w:hAnsi="Arial" w:cs="Arial"/>
          <w:color w:val="333333"/>
          <w:sz w:val="24"/>
          <w:szCs w:val="24"/>
        </w:rPr>
        <w:t>Bachelor of Arts in Studio Art and Sociology with Honors, 1994 from Wesleyan University and graduated from the University o</w:t>
      </w:r>
      <w:r w:rsidR="007A1FDD" w:rsidRPr="00522341">
        <w:rPr>
          <w:rFonts w:ascii="Arial" w:hAnsi="Arial" w:cs="Arial"/>
          <w:color w:val="333333"/>
          <w:sz w:val="24"/>
          <w:szCs w:val="24"/>
        </w:rPr>
        <w:t>f Pennsylvania</w:t>
      </w:r>
      <w:r w:rsidR="00342FC9" w:rsidRPr="00522341">
        <w:rPr>
          <w:rFonts w:ascii="Arial" w:hAnsi="Arial" w:cs="Arial"/>
          <w:color w:val="333333"/>
          <w:sz w:val="24"/>
          <w:szCs w:val="24"/>
        </w:rPr>
        <w:t>,</w:t>
      </w:r>
      <w:r w:rsidR="007A1FDD" w:rsidRPr="00522341">
        <w:rPr>
          <w:rFonts w:ascii="Arial" w:hAnsi="Arial" w:cs="Arial"/>
          <w:color w:val="333333"/>
          <w:sz w:val="24"/>
          <w:szCs w:val="24"/>
        </w:rPr>
        <w:t xml:space="preserve"> </w:t>
      </w:r>
      <w:r w:rsidRPr="00522341">
        <w:rPr>
          <w:rFonts w:ascii="Arial" w:hAnsi="Arial" w:cs="Arial"/>
          <w:color w:val="333333"/>
          <w:sz w:val="24"/>
          <w:szCs w:val="24"/>
        </w:rPr>
        <w:t>School of Design with a Master of Landscape Architecture in 2001</w:t>
      </w:r>
      <w:r w:rsidR="007A1FDD" w:rsidRPr="00522341">
        <w:rPr>
          <w:rFonts w:ascii="Arial" w:hAnsi="Arial" w:cs="Arial"/>
          <w:color w:val="333333"/>
          <w:sz w:val="24"/>
          <w:szCs w:val="24"/>
        </w:rPr>
        <w:t xml:space="preserve">.  His </w:t>
      </w:r>
      <w:r w:rsidR="007A1FDD" w:rsidRPr="00F94DB8">
        <w:rPr>
          <w:rFonts w:ascii="Arial" w:hAnsi="Arial" w:cs="Arial"/>
          <w:i/>
          <w:iCs/>
          <w:color w:val="333333"/>
          <w:sz w:val="24"/>
          <w:szCs w:val="24"/>
        </w:rPr>
        <w:t>curriculum vitae</w:t>
      </w:r>
      <w:r w:rsidR="007A1FDD" w:rsidRPr="00522341">
        <w:rPr>
          <w:rFonts w:ascii="Arial" w:hAnsi="Arial" w:cs="Arial"/>
          <w:color w:val="333333"/>
          <w:sz w:val="24"/>
          <w:szCs w:val="24"/>
        </w:rPr>
        <w:t xml:space="preserve"> contained details of more than 16 design awards and other achievements for the period from 1998 to 2019.  He was qualified to provide opinion evidence on landscape design matters before the T</w:t>
      </w:r>
      <w:r w:rsidR="00522341">
        <w:rPr>
          <w:rFonts w:ascii="Arial" w:hAnsi="Arial" w:cs="Arial"/>
          <w:color w:val="333333"/>
          <w:sz w:val="24"/>
          <w:szCs w:val="24"/>
        </w:rPr>
        <w:t>ribunal</w:t>
      </w:r>
      <w:r w:rsidR="007A1FDD" w:rsidRPr="00522341">
        <w:rPr>
          <w:rFonts w:ascii="Arial" w:hAnsi="Arial" w:cs="Arial"/>
          <w:color w:val="333333"/>
          <w:sz w:val="24"/>
          <w:szCs w:val="24"/>
        </w:rPr>
        <w:t>, and testified on November 5 and 6</w:t>
      </w:r>
      <w:r w:rsidR="00522341">
        <w:rPr>
          <w:rFonts w:ascii="Arial" w:hAnsi="Arial" w:cs="Arial"/>
          <w:color w:val="333333"/>
          <w:sz w:val="24"/>
          <w:szCs w:val="24"/>
        </w:rPr>
        <w:t>, 2020</w:t>
      </w:r>
    </w:p>
    <w:p w14:paraId="63F2A9D0" w14:textId="77777777" w:rsidR="00522341" w:rsidRPr="00522341" w:rsidRDefault="00522341" w:rsidP="00522341">
      <w:pPr>
        <w:pStyle w:val="ListParagraph"/>
        <w:rPr>
          <w:rFonts w:ascii="Arial" w:hAnsi="Arial" w:cs="Arial"/>
          <w:color w:val="333333"/>
          <w:sz w:val="24"/>
          <w:szCs w:val="24"/>
        </w:rPr>
      </w:pPr>
    </w:p>
    <w:p w14:paraId="0CC0F6F8" w14:textId="77777777" w:rsidR="006D5625" w:rsidRPr="006D5625" w:rsidRDefault="007A1FDD" w:rsidP="006D5625">
      <w:pPr>
        <w:pStyle w:val="ListParagraph"/>
        <w:numPr>
          <w:ilvl w:val="0"/>
          <w:numId w:val="79"/>
        </w:numPr>
        <w:spacing w:beforeLines="150" w:before="360" w:afterLines="150" w:after="360" w:line="360" w:lineRule="auto"/>
        <w:ind w:left="0" w:firstLine="0"/>
        <w:rPr>
          <w:rFonts w:ascii="Arial" w:hAnsi="Arial" w:cs="Arial"/>
          <w:b/>
          <w:sz w:val="24"/>
          <w:szCs w:val="24"/>
        </w:rPr>
      </w:pPr>
      <w:r w:rsidRPr="00522341">
        <w:rPr>
          <w:rFonts w:ascii="Arial" w:hAnsi="Arial" w:cs="Arial"/>
          <w:color w:val="333333"/>
          <w:sz w:val="24"/>
          <w:szCs w:val="24"/>
        </w:rPr>
        <w:t>Mr. Greenspan’s essential conclusions from his WS, Reply WS and oral evidence before the Panel</w:t>
      </w:r>
      <w:r w:rsidR="00440647" w:rsidRPr="00522341">
        <w:rPr>
          <w:rFonts w:ascii="Arial" w:hAnsi="Arial" w:cs="Arial"/>
          <w:color w:val="333333"/>
          <w:sz w:val="24"/>
          <w:szCs w:val="24"/>
        </w:rPr>
        <w:t xml:space="preserve">, </w:t>
      </w:r>
      <w:r w:rsidRPr="00522341">
        <w:rPr>
          <w:rFonts w:ascii="Arial" w:hAnsi="Arial" w:cs="Arial"/>
          <w:color w:val="333333"/>
          <w:sz w:val="24"/>
          <w:szCs w:val="24"/>
        </w:rPr>
        <w:t xml:space="preserve">which, in the Panel’s view, were </w:t>
      </w:r>
      <w:r w:rsidR="00440647" w:rsidRPr="00522341">
        <w:rPr>
          <w:rFonts w:ascii="Arial" w:hAnsi="Arial" w:cs="Arial"/>
          <w:color w:val="333333"/>
          <w:sz w:val="24"/>
          <w:szCs w:val="24"/>
        </w:rPr>
        <w:t xml:space="preserve">not </w:t>
      </w:r>
      <w:r w:rsidR="00845CF0" w:rsidRPr="00522341">
        <w:rPr>
          <w:rFonts w:ascii="Arial" w:hAnsi="Arial" w:cs="Arial"/>
          <w:color w:val="333333"/>
          <w:sz w:val="24"/>
          <w:szCs w:val="24"/>
        </w:rPr>
        <w:t>successfully challenged</w:t>
      </w:r>
      <w:r w:rsidRPr="00522341">
        <w:rPr>
          <w:rFonts w:ascii="Arial" w:hAnsi="Arial" w:cs="Arial"/>
          <w:color w:val="333333"/>
          <w:sz w:val="24"/>
          <w:szCs w:val="24"/>
        </w:rPr>
        <w:t xml:space="preserve"> in cross-examination, were as follows:</w:t>
      </w:r>
    </w:p>
    <w:p w14:paraId="61CF4D7A" w14:textId="77777777" w:rsidR="006D5625" w:rsidRPr="006D5625" w:rsidRDefault="006D5625" w:rsidP="006D5625">
      <w:pPr>
        <w:pStyle w:val="ListParagraph"/>
        <w:rPr>
          <w:rFonts w:ascii="Arial" w:hAnsi="Arial" w:cs="Arial"/>
          <w:color w:val="333333"/>
          <w:sz w:val="24"/>
          <w:szCs w:val="24"/>
        </w:rPr>
      </w:pPr>
    </w:p>
    <w:p w14:paraId="4DF8C71D" w14:textId="4124AE4E" w:rsidR="006D5625" w:rsidRDefault="006D5625" w:rsidP="006D5625">
      <w:pPr>
        <w:pStyle w:val="ListParagraph"/>
        <w:spacing w:beforeLines="150" w:before="360" w:afterLines="150" w:after="360" w:line="360" w:lineRule="auto"/>
        <w:ind w:left="1440" w:hanging="720"/>
        <w:rPr>
          <w:rFonts w:ascii="Arial" w:hAnsi="Arial" w:cs="Arial"/>
          <w:color w:val="333333"/>
          <w:sz w:val="24"/>
          <w:szCs w:val="24"/>
        </w:rPr>
      </w:pPr>
      <w:r>
        <w:rPr>
          <w:rFonts w:ascii="Arial" w:hAnsi="Arial" w:cs="Arial"/>
          <w:color w:val="333333"/>
          <w:sz w:val="24"/>
          <w:szCs w:val="24"/>
        </w:rPr>
        <w:t xml:space="preserve">a. </w:t>
      </w:r>
      <w:r>
        <w:rPr>
          <w:rFonts w:ascii="Arial" w:hAnsi="Arial" w:cs="Arial"/>
          <w:color w:val="333333"/>
          <w:sz w:val="24"/>
          <w:szCs w:val="24"/>
        </w:rPr>
        <w:tab/>
      </w:r>
      <w:r w:rsidR="008769EC" w:rsidRPr="006D5625">
        <w:rPr>
          <w:rFonts w:ascii="Arial" w:hAnsi="Arial" w:cs="Arial"/>
          <w:color w:val="333333"/>
          <w:sz w:val="24"/>
          <w:szCs w:val="24"/>
        </w:rPr>
        <w:t xml:space="preserve">Greenspan/PWP proposed a scheme for the open space at </w:t>
      </w:r>
      <w:r w:rsidR="00850E99">
        <w:rPr>
          <w:rFonts w:ascii="Arial" w:hAnsi="Arial" w:cs="Arial"/>
          <w:color w:val="333333"/>
          <w:sz w:val="24"/>
          <w:szCs w:val="24"/>
        </w:rPr>
        <w:t>the CRAFT Site</w:t>
      </w:r>
      <w:r w:rsidR="008769EC" w:rsidRPr="006D5625">
        <w:rPr>
          <w:rFonts w:ascii="Arial" w:hAnsi="Arial" w:cs="Arial"/>
          <w:color w:val="333333"/>
          <w:sz w:val="24"/>
          <w:szCs w:val="24"/>
        </w:rPr>
        <w:t xml:space="preserve"> that incorporates a varied landscape with many different plazas, gardens, play zones and experiences that are connected together so that visitors will be able to move across what is now the rail yard through a park in both the </w:t>
      </w:r>
      <w:r>
        <w:rPr>
          <w:rFonts w:ascii="Arial" w:hAnsi="Arial" w:cs="Arial"/>
          <w:color w:val="333333"/>
          <w:sz w:val="24"/>
          <w:szCs w:val="24"/>
        </w:rPr>
        <w:t>n</w:t>
      </w:r>
      <w:r w:rsidR="008769EC" w:rsidRPr="006D5625">
        <w:rPr>
          <w:rFonts w:ascii="Arial" w:hAnsi="Arial" w:cs="Arial"/>
          <w:color w:val="333333"/>
          <w:sz w:val="24"/>
          <w:szCs w:val="24"/>
        </w:rPr>
        <w:t>orth/</w:t>
      </w:r>
      <w:r>
        <w:rPr>
          <w:rFonts w:ascii="Arial" w:hAnsi="Arial" w:cs="Arial"/>
          <w:color w:val="333333"/>
          <w:sz w:val="24"/>
          <w:szCs w:val="24"/>
        </w:rPr>
        <w:t>s</w:t>
      </w:r>
      <w:r w:rsidR="008769EC" w:rsidRPr="006D5625">
        <w:rPr>
          <w:rFonts w:ascii="Arial" w:hAnsi="Arial" w:cs="Arial"/>
          <w:color w:val="333333"/>
          <w:sz w:val="24"/>
          <w:szCs w:val="24"/>
        </w:rPr>
        <w:t xml:space="preserve">outh and </w:t>
      </w:r>
      <w:r>
        <w:rPr>
          <w:rFonts w:ascii="Arial" w:hAnsi="Arial" w:cs="Arial"/>
          <w:color w:val="333333"/>
          <w:sz w:val="24"/>
          <w:szCs w:val="24"/>
        </w:rPr>
        <w:t>e</w:t>
      </w:r>
      <w:r w:rsidR="008769EC" w:rsidRPr="006D5625">
        <w:rPr>
          <w:rFonts w:ascii="Arial" w:hAnsi="Arial" w:cs="Arial"/>
          <w:color w:val="333333"/>
          <w:sz w:val="24"/>
          <w:szCs w:val="24"/>
        </w:rPr>
        <w:t>ast/</w:t>
      </w:r>
      <w:r>
        <w:rPr>
          <w:rFonts w:ascii="Arial" w:hAnsi="Arial" w:cs="Arial"/>
          <w:color w:val="333333"/>
          <w:sz w:val="24"/>
          <w:szCs w:val="24"/>
        </w:rPr>
        <w:t>w</w:t>
      </w:r>
      <w:r w:rsidR="008769EC" w:rsidRPr="006D5625">
        <w:rPr>
          <w:rFonts w:ascii="Arial" w:hAnsi="Arial" w:cs="Arial"/>
          <w:color w:val="333333"/>
          <w:sz w:val="24"/>
          <w:szCs w:val="24"/>
        </w:rPr>
        <w:t xml:space="preserve">est directions, based on the </w:t>
      </w:r>
      <w:r w:rsidR="008769EC" w:rsidRPr="006D5625">
        <w:rPr>
          <w:rFonts w:ascii="Arial" w:hAnsi="Arial" w:cs="Arial"/>
          <w:color w:val="333333"/>
          <w:sz w:val="24"/>
          <w:szCs w:val="24"/>
        </w:rPr>
        <w:lastRenderedPageBreak/>
        <w:t>premise of creating a park landscape that is interwoven with the City itself to create a park with a synergetic effect to help maximize visitation and visitors’ experiences year-round</w:t>
      </w:r>
      <w:r w:rsidRPr="006D5625">
        <w:rPr>
          <w:rFonts w:ascii="Arial" w:hAnsi="Arial" w:cs="Arial"/>
          <w:color w:val="333333"/>
          <w:sz w:val="24"/>
          <w:szCs w:val="24"/>
        </w:rPr>
        <w:t>;</w:t>
      </w:r>
    </w:p>
    <w:p w14:paraId="58E06ABD" w14:textId="77777777" w:rsidR="006D5625" w:rsidRDefault="006D5625" w:rsidP="006D5625">
      <w:pPr>
        <w:pStyle w:val="ListParagraph"/>
        <w:spacing w:beforeLines="150" w:before="360" w:afterLines="150" w:after="360" w:line="360" w:lineRule="auto"/>
        <w:rPr>
          <w:rFonts w:ascii="Arial" w:hAnsi="Arial" w:cs="Arial"/>
          <w:color w:val="333333"/>
          <w:sz w:val="24"/>
          <w:szCs w:val="24"/>
        </w:rPr>
      </w:pPr>
    </w:p>
    <w:p w14:paraId="2295C544" w14:textId="3ECFD44B" w:rsidR="006D5625" w:rsidRDefault="00B65C87" w:rsidP="006D5625">
      <w:pPr>
        <w:pStyle w:val="ListParagraph"/>
        <w:spacing w:beforeLines="150" w:before="360" w:afterLines="150" w:after="360" w:line="360" w:lineRule="auto"/>
        <w:ind w:left="1440" w:hanging="720"/>
        <w:rPr>
          <w:rFonts w:ascii="Arial" w:hAnsi="Arial" w:cs="Arial"/>
          <w:color w:val="333333"/>
          <w:sz w:val="24"/>
          <w:szCs w:val="24"/>
        </w:rPr>
      </w:pPr>
      <w:r>
        <w:rPr>
          <w:rFonts w:ascii="Arial" w:hAnsi="Arial" w:cs="Arial"/>
          <w:color w:val="333333"/>
          <w:sz w:val="24"/>
          <w:szCs w:val="24"/>
        </w:rPr>
        <w:t>b</w:t>
      </w:r>
      <w:r w:rsidR="006D5625">
        <w:rPr>
          <w:rFonts w:ascii="Arial" w:hAnsi="Arial" w:cs="Arial"/>
          <w:color w:val="333333"/>
          <w:sz w:val="24"/>
          <w:szCs w:val="24"/>
        </w:rPr>
        <w:t>.</w:t>
      </w:r>
      <w:r w:rsidR="006D5625">
        <w:rPr>
          <w:rFonts w:ascii="Arial" w:hAnsi="Arial" w:cs="Arial"/>
          <w:color w:val="333333"/>
          <w:sz w:val="24"/>
          <w:szCs w:val="24"/>
        </w:rPr>
        <w:tab/>
      </w:r>
      <w:r w:rsidR="008769EC" w:rsidRPr="006D5625">
        <w:rPr>
          <w:rFonts w:ascii="Arial" w:hAnsi="Arial" w:cs="Arial"/>
          <w:color w:val="333333"/>
          <w:sz w:val="24"/>
          <w:szCs w:val="24"/>
        </w:rPr>
        <w:t>In light of Toronto’s wide temperature range, the project is to have indoor and outdoor routes that cross the site and are open to the public. The park’s adjacency to restaurants and retail was to allow people to connect with each other and promote both inside and outside activity and recreation;</w:t>
      </w:r>
    </w:p>
    <w:p w14:paraId="0F983C9E" w14:textId="77777777" w:rsidR="006D5625" w:rsidRDefault="006D5625" w:rsidP="006D5625">
      <w:pPr>
        <w:pStyle w:val="ListParagraph"/>
        <w:spacing w:beforeLines="150" w:before="360" w:afterLines="150" w:after="360" w:line="360" w:lineRule="auto"/>
        <w:ind w:left="1440" w:hanging="720"/>
        <w:rPr>
          <w:rFonts w:ascii="Arial" w:hAnsi="Arial" w:cs="Arial"/>
          <w:color w:val="333333"/>
          <w:sz w:val="24"/>
          <w:szCs w:val="24"/>
        </w:rPr>
      </w:pPr>
    </w:p>
    <w:p w14:paraId="59268DD4" w14:textId="13B130C0" w:rsidR="000E258B" w:rsidRDefault="00B65C87" w:rsidP="000E258B">
      <w:pPr>
        <w:pStyle w:val="ListParagraph"/>
        <w:spacing w:beforeLines="150" w:before="360" w:afterLines="150" w:after="360" w:line="360" w:lineRule="auto"/>
        <w:ind w:left="1440" w:hanging="720"/>
        <w:rPr>
          <w:rFonts w:ascii="Arial" w:hAnsi="Arial" w:cs="Arial"/>
          <w:color w:val="333333"/>
          <w:sz w:val="24"/>
          <w:szCs w:val="24"/>
        </w:rPr>
      </w:pPr>
      <w:r>
        <w:rPr>
          <w:rFonts w:ascii="Arial" w:hAnsi="Arial" w:cs="Arial"/>
          <w:color w:val="333333"/>
          <w:sz w:val="24"/>
          <w:szCs w:val="24"/>
        </w:rPr>
        <w:t>c</w:t>
      </w:r>
      <w:r w:rsidR="006D5625">
        <w:rPr>
          <w:rFonts w:ascii="Arial" w:hAnsi="Arial" w:cs="Arial"/>
          <w:color w:val="333333"/>
          <w:sz w:val="24"/>
          <w:szCs w:val="24"/>
        </w:rPr>
        <w:t>.</w:t>
      </w:r>
      <w:r w:rsidR="006D5625">
        <w:rPr>
          <w:rFonts w:ascii="Arial" w:hAnsi="Arial" w:cs="Arial"/>
          <w:color w:val="333333"/>
          <w:sz w:val="24"/>
          <w:szCs w:val="24"/>
        </w:rPr>
        <w:tab/>
      </w:r>
      <w:r w:rsidR="008769EC" w:rsidRPr="006D5625">
        <w:rPr>
          <w:rFonts w:ascii="Arial" w:hAnsi="Arial" w:cs="Arial"/>
          <w:color w:val="333333"/>
          <w:sz w:val="24"/>
          <w:szCs w:val="24"/>
        </w:rPr>
        <w:t xml:space="preserve">At the street level, the design includes an “Urban Woodland Walk” merging with the existing City Northern Linear Park with tree planting, paving, lighting and furnishings, so as to expand </w:t>
      </w:r>
      <w:r w:rsidR="008769EC" w:rsidRPr="000E258B">
        <w:rPr>
          <w:rFonts w:ascii="Arial" w:hAnsi="Arial" w:cs="Arial"/>
          <w:color w:val="333333"/>
          <w:sz w:val="24"/>
          <w:szCs w:val="24"/>
        </w:rPr>
        <w:t>“the impact of the park by creating a green threshold where pedestrians and cyclists can safely move east-west through the park setting”. Pedestrian plazas “frame new and existing sculptures and become nodes within the park circulation system that lead to stairs, ramps or elevators that allow people to move through all park levels”;</w:t>
      </w:r>
    </w:p>
    <w:p w14:paraId="4376AFBF" w14:textId="77777777" w:rsidR="000E258B" w:rsidRDefault="000E258B" w:rsidP="000E258B">
      <w:pPr>
        <w:pStyle w:val="ListParagraph"/>
        <w:spacing w:beforeLines="150" w:before="360" w:afterLines="150" w:after="360" w:line="360" w:lineRule="auto"/>
        <w:ind w:left="1440" w:hanging="720"/>
        <w:rPr>
          <w:rFonts w:ascii="Arial" w:hAnsi="Arial" w:cs="Arial"/>
          <w:color w:val="333333"/>
          <w:sz w:val="24"/>
          <w:szCs w:val="24"/>
        </w:rPr>
      </w:pPr>
    </w:p>
    <w:p w14:paraId="55D6B328" w14:textId="51C5A520" w:rsidR="000D492F" w:rsidRDefault="00B65C87" w:rsidP="000D492F">
      <w:pPr>
        <w:pStyle w:val="ListParagraph"/>
        <w:spacing w:beforeLines="150" w:before="360" w:afterLines="150" w:after="360" w:line="360" w:lineRule="auto"/>
        <w:ind w:left="1440" w:hanging="720"/>
        <w:rPr>
          <w:rFonts w:ascii="Arial" w:hAnsi="Arial" w:cs="Arial"/>
          <w:color w:val="333333"/>
          <w:sz w:val="24"/>
          <w:szCs w:val="24"/>
        </w:rPr>
      </w:pPr>
      <w:r>
        <w:rPr>
          <w:rFonts w:ascii="Arial" w:hAnsi="Arial" w:cs="Arial"/>
          <w:color w:val="333333"/>
          <w:sz w:val="24"/>
          <w:szCs w:val="24"/>
        </w:rPr>
        <w:t>d</w:t>
      </w:r>
      <w:r w:rsidR="000E258B">
        <w:rPr>
          <w:rFonts w:ascii="Arial" w:hAnsi="Arial" w:cs="Arial"/>
          <w:color w:val="333333"/>
          <w:sz w:val="24"/>
          <w:szCs w:val="24"/>
        </w:rPr>
        <w:t>.</w:t>
      </w:r>
      <w:r w:rsidR="000E258B">
        <w:rPr>
          <w:rFonts w:ascii="Arial" w:hAnsi="Arial" w:cs="Arial"/>
          <w:color w:val="333333"/>
          <w:sz w:val="24"/>
          <w:szCs w:val="24"/>
        </w:rPr>
        <w:tab/>
      </w:r>
      <w:r w:rsidR="008769EC" w:rsidRPr="000E258B">
        <w:rPr>
          <w:rFonts w:ascii="Arial" w:hAnsi="Arial" w:cs="Arial"/>
          <w:color w:val="333333"/>
          <w:sz w:val="24"/>
          <w:szCs w:val="24"/>
        </w:rPr>
        <w:t xml:space="preserve">The design includes a </w:t>
      </w:r>
      <w:r w:rsidR="000E258B">
        <w:rPr>
          <w:rFonts w:ascii="Arial" w:hAnsi="Arial" w:cs="Arial"/>
          <w:color w:val="333333"/>
          <w:sz w:val="24"/>
          <w:szCs w:val="24"/>
        </w:rPr>
        <w:t>“</w:t>
      </w:r>
      <w:r w:rsidR="008769EC" w:rsidRPr="000D492F">
        <w:rPr>
          <w:rFonts w:ascii="Arial" w:hAnsi="Arial" w:cs="Arial"/>
          <w:iCs/>
          <w:color w:val="333333"/>
        </w:rPr>
        <w:t>Great Plateau</w:t>
      </w:r>
      <w:r w:rsidR="000E258B">
        <w:rPr>
          <w:rFonts w:ascii="Arial" w:hAnsi="Arial" w:cs="Arial"/>
          <w:iCs/>
          <w:color w:val="333333"/>
          <w:sz w:val="24"/>
          <w:szCs w:val="24"/>
        </w:rPr>
        <w:t>”</w:t>
      </w:r>
      <w:r w:rsidR="008769EC" w:rsidRPr="000E258B">
        <w:rPr>
          <w:rFonts w:ascii="Arial" w:hAnsi="Arial" w:cs="Arial"/>
          <w:color w:val="333333"/>
          <w:sz w:val="24"/>
          <w:szCs w:val="24"/>
        </w:rPr>
        <w:t xml:space="preserve"> as the main and widest terrace level where the largest lawn, and “</w:t>
      </w:r>
      <w:r w:rsidR="008769EC" w:rsidRPr="000D492F">
        <w:rPr>
          <w:rFonts w:ascii="Arial" w:hAnsi="Arial" w:cs="Arial"/>
          <w:color w:val="333333"/>
          <w:sz w:val="24"/>
          <w:szCs w:val="24"/>
        </w:rPr>
        <w:t>many sizable plazas, playgrounds and attractions, such as art and a dynamic water plaza, will be located, with diverse and well connected spaces</w:t>
      </w:r>
      <w:r w:rsidR="008769EC" w:rsidRPr="000E258B">
        <w:rPr>
          <w:rFonts w:ascii="Arial" w:hAnsi="Arial" w:cs="Arial"/>
          <w:color w:val="333333"/>
          <w:sz w:val="24"/>
          <w:szCs w:val="24"/>
        </w:rPr>
        <w:t>” and open air links between the north side of the site (Front Street) to the south side (Iceboat Terrace) at both Portland St</w:t>
      </w:r>
      <w:r w:rsidR="000D492F">
        <w:rPr>
          <w:rFonts w:ascii="Arial" w:hAnsi="Arial" w:cs="Arial"/>
          <w:color w:val="333333"/>
          <w:sz w:val="24"/>
          <w:szCs w:val="24"/>
        </w:rPr>
        <w:t>reet</w:t>
      </w:r>
      <w:r w:rsidR="008769EC" w:rsidRPr="000E258B">
        <w:rPr>
          <w:rFonts w:ascii="Arial" w:hAnsi="Arial" w:cs="Arial"/>
          <w:color w:val="333333"/>
          <w:sz w:val="24"/>
          <w:szCs w:val="24"/>
        </w:rPr>
        <w:t xml:space="preserve"> and Draper St</w:t>
      </w:r>
      <w:r w:rsidR="000D492F">
        <w:rPr>
          <w:rFonts w:ascii="Arial" w:hAnsi="Arial" w:cs="Arial"/>
          <w:color w:val="333333"/>
          <w:sz w:val="24"/>
          <w:szCs w:val="24"/>
        </w:rPr>
        <w:t>reet</w:t>
      </w:r>
      <w:r w:rsidR="008769EC" w:rsidRPr="000E258B">
        <w:rPr>
          <w:rFonts w:ascii="Arial" w:hAnsi="Arial" w:cs="Arial"/>
          <w:color w:val="333333"/>
          <w:sz w:val="24"/>
          <w:szCs w:val="24"/>
        </w:rPr>
        <w:t>. The Great Plateau level is directly connected to the indoor spaces of the retail galleria through open facades/doorways;</w:t>
      </w:r>
    </w:p>
    <w:p w14:paraId="353DE8D6" w14:textId="77777777" w:rsidR="000D492F" w:rsidRDefault="000D492F" w:rsidP="000D492F">
      <w:pPr>
        <w:pStyle w:val="ListParagraph"/>
        <w:spacing w:beforeLines="150" w:before="360" w:afterLines="150" w:after="360" w:line="360" w:lineRule="auto"/>
        <w:ind w:left="1440" w:hanging="720"/>
        <w:rPr>
          <w:rFonts w:ascii="Arial" w:hAnsi="Arial" w:cs="Arial"/>
          <w:color w:val="333333"/>
          <w:sz w:val="24"/>
          <w:szCs w:val="24"/>
        </w:rPr>
      </w:pPr>
    </w:p>
    <w:p w14:paraId="2B40FB9F" w14:textId="265C9292" w:rsidR="000D492F" w:rsidRDefault="00B65C87" w:rsidP="000D492F">
      <w:pPr>
        <w:pStyle w:val="ListParagraph"/>
        <w:spacing w:beforeLines="150" w:before="360" w:afterLines="150" w:after="360" w:line="360" w:lineRule="auto"/>
        <w:ind w:left="1440" w:hanging="720"/>
        <w:rPr>
          <w:rFonts w:ascii="Arial" w:hAnsi="Arial" w:cs="Arial"/>
          <w:color w:val="333333"/>
          <w:sz w:val="24"/>
          <w:szCs w:val="24"/>
        </w:rPr>
      </w:pPr>
      <w:r>
        <w:rPr>
          <w:rFonts w:ascii="Arial" w:hAnsi="Arial" w:cs="Arial"/>
          <w:color w:val="333333"/>
          <w:sz w:val="24"/>
          <w:szCs w:val="24"/>
        </w:rPr>
        <w:t>e</w:t>
      </w:r>
      <w:r w:rsidR="000D492F">
        <w:rPr>
          <w:rFonts w:ascii="Arial" w:hAnsi="Arial" w:cs="Arial"/>
          <w:color w:val="333333"/>
          <w:sz w:val="24"/>
          <w:szCs w:val="24"/>
        </w:rPr>
        <w:t>.</w:t>
      </w:r>
      <w:r w:rsidR="000D492F">
        <w:rPr>
          <w:rFonts w:ascii="Arial" w:hAnsi="Arial" w:cs="Arial"/>
          <w:color w:val="333333"/>
          <w:sz w:val="24"/>
          <w:szCs w:val="24"/>
        </w:rPr>
        <w:tab/>
      </w:r>
      <w:r w:rsidR="008769EC" w:rsidRPr="000D492F">
        <w:rPr>
          <w:rFonts w:ascii="Arial" w:hAnsi="Arial" w:cs="Arial"/>
          <w:color w:val="333333"/>
          <w:sz w:val="24"/>
          <w:szCs w:val="24"/>
        </w:rPr>
        <w:t xml:space="preserve">A “Hilltop Promenade” one “step” above the Great Plateau is proposed to offer an active urban setting for people watching, meeting friends, taking walks and relaxing under the shade of trees to be planted. Interactive </w:t>
      </w:r>
      <w:r w:rsidR="008769EC" w:rsidRPr="000D492F">
        <w:rPr>
          <w:rFonts w:ascii="Arial" w:hAnsi="Arial" w:cs="Arial"/>
          <w:color w:val="333333"/>
          <w:sz w:val="24"/>
          <w:szCs w:val="24"/>
        </w:rPr>
        <w:lastRenderedPageBreak/>
        <w:t xml:space="preserve">water features enliven the promenade which by the nature of its elevated position makes it a promontory featuring views of surrounding City landmarks such as Fort York, Mouth of the Garrison Creek Park, and the CN Tower. This level would also connect to indoor </w:t>
      </w:r>
      <w:r w:rsidR="000D492F">
        <w:rPr>
          <w:rFonts w:ascii="Arial" w:hAnsi="Arial" w:cs="Arial"/>
          <w:color w:val="333333"/>
          <w:sz w:val="24"/>
          <w:szCs w:val="24"/>
        </w:rPr>
        <w:t>air-</w:t>
      </w:r>
      <w:r w:rsidR="008769EC" w:rsidRPr="000D492F">
        <w:rPr>
          <w:rFonts w:ascii="Arial" w:hAnsi="Arial" w:cs="Arial"/>
          <w:color w:val="333333"/>
          <w:sz w:val="24"/>
          <w:szCs w:val="24"/>
        </w:rPr>
        <w:t>conditioned spaces;</w:t>
      </w:r>
    </w:p>
    <w:p w14:paraId="1AA19257" w14:textId="77777777" w:rsidR="000D492F" w:rsidRDefault="000D492F" w:rsidP="000D492F">
      <w:pPr>
        <w:pStyle w:val="ListParagraph"/>
        <w:spacing w:beforeLines="150" w:before="360" w:afterLines="150" w:after="360" w:line="360" w:lineRule="auto"/>
        <w:ind w:left="1440" w:hanging="720"/>
        <w:rPr>
          <w:rFonts w:ascii="Arial" w:hAnsi="Arial" w:cs="Arial"/>
          <w:color w:val="333333"/>
          <w:sz w:val="24"/>
          <w:szCs w:val="24"/>
        </w:rPr>
      </w:pPr>
    </w:p>
    <w:p w14:paraId="0CE4B8E5" w14:textId="145238F1" w:rsidR="000D492F" w:rsidRDefault="00B65C87" w:rsidP="000D492F">
      <w:pPr>
        <w:pStyle w:val="ListParagraph"/>
        <w:spacing w:beforeLines="150" w:before="360" w:afterLines="150" w:after="360" w:line="360" w:lineRule="auto"/>
        <w:ind w:left="1440" w:hanging="720"/>
        <w:rPr>
          <w:rFonts w:ascii="Arial" w:hAnsi="Arial" w:cs="Arial"/>
          <w:color w:val="333333"/>
          <w:sz w:val="24"/>
          <w:szCs w:val="24"/>
        </w:rPr>
      </w:pPr>
      <w:r>
        <w:rPr>
          <w:rFonts w:ascii="Arial" w:hAnsi="Arial" w:cs="Arial"/>
          <w:color w:val="333333"/>
          <w:sz w:val="24"/>
          <w:szCs w:val="24"/>
        </w:rPr>
        <w:t>f</w:t>
      </w:r>
      <w:r w:rsidR="000D492F">
        <w:rPr>
          <w:rFonts w:ascii="Arial" w:hAnsi="Arial" w:cs="Arial"/>
          <w:color w:val="333333"/>
          <w:sz w:val="24"/>
          <w:szCs w:val="24"/>
        </w:rPr>
        <w:t>.</w:t>
      </w:r>
      <w:r w:rsidR="000D492F">
        <w:rPr>
          <w:rFonts w:ascii="Arial" w:hAnsi="Arial" w:cs="Arial"/>
          <w:color w:val="333333"/>
          <w:sz w:val="24"/>
          <w:szCs w:val="24"/>
        </w:rPr>
        <w:tab/>
      </w:r>
      <w:r w:rsidR="008769EC" w:rsidRPr="000D492F">
        <w:rPr>
          <w:rFonts w:ascii="Arial" w:hAnsi="Arial" w:cs="Arial"/>
          <w:color w:val="333333"/>
          <w:sz w:val="24"/>
          <w:szCs w:val="24"/>
        </w:rPr>
        <w:t>Finally, the landscape design includes a “Rooftop Park” to be developed with a broad range of amenities where people of can engage in active recreation such as basketball and/or tennis courts, fitness stations, a walking loop, edible gardens, playgrounds, and a winter ice rink; and</w:t>
      </w:r>
    </w:p>
    <w:p w14:paraId="3722F61B" w14:textId="77777777" w:rsidR="000D492F" w:rsidRDefault="000D492F" w:rsidP="000D492F">
      <w:pPr>
        <w:pStyle w:val="ListParagraph"/>
        <w:spacing w:beforeLines="150" w:before="360" w:afterLines="150" w:after="360" w:line="360" w:lineRule="auto"/>
        <w:ind w:left="1440" w:hanging="720"/>
        <w:rPr>
          <w:rFonts w:ascii="Arial" w:hAnsi="Arial" w:cs="Arial"/>
          <w:color w:val="333333"/>
          <w:sz w:val="24"/>
          <w:szCs w:val="24"/>
        </w:rPr>
      </w:pPr>
    </w:p>
    <w:p w14:paraId="606D0A63" w14:textId="486FABA1" w:rsidR="008769EC" w:rsidRPr="000D492F" w:rsidRDefault="00B65C87" w:rsidP="000D492F">
      <w:pPr>
        <w:pStyle w:val="ListParagraph"/>
        <w:spacing w:beforeLines="150" w:before="360" w:afterLines="150" w:after="360" w:line="360" w:lineRule="auto"/>
        <w:ind w:left="1440" w:hanging="720"/>
        <w:rPr>
          <w:rFonts w:ascii="Arial" w:hAnsi="Arial" w:cs="Arial"/>
          <w:b/>
          <w:sz w:val="24"/>
          <w:szCs w:val="24"/>
        </w:rPr>
      </w:pPr>
      <w:r>
        <w:rPr>
          <w:rFonts w:ascii="Arial" w:hAnsi="Arial" w:cs="Arial"/>
          <w:color w:val="333333"/>
          <w:sz w:val="24"/>
          <w:szCs w:val="24"/>
        </w:rPr>
        <w:t>g</w:t>
      </w:r>
      <w:r w:rsidR="000D492F">
        <w:rPr>
          <w:rFonts w:ascii="Arial" w:hAnsi="Arial" w:cs="Arial"/>
          <w:color w:val="333333"/>
          <w:sz w:val="24"/>
          <w:szCs w:val="24"/>
        </w:rPr>
        <w:t>.</w:t>
      </w:r>
      <w:r w:rsidR="000D492F">
        <w:rPr>
          <w:rFonts w:ascii="Arial" w:hAnsi="Arial" w:cs="Arial"/>
          <w:color w:val="333333"/>
          <w:sz w:val="24"/>
          <w:szCs w:val="24"/>
        </w:rPr>
        <w:tab/>
      </w:r>
      <w:r w:rsidR="008769EC" w:rsidRPr="000D492F">
        <w:rPr>
          <w:rFonts w:ascii="Arial" w:hAnsi="Arial" w:cs="Arial"/>
          <w:color w:val="333333"/>
          <w:sz w:val="24"/>
          <w:szCs w:val="24"/>
        </w:rPr>
        <w:t>Greenspan/PWP’s goal “is to create sustainable landscapes, through their intelligent design, as well as by creating places that people love and care for, the relationships and opportunities within our scheme provide for a dynamic park that can be enjoyed for years to come”</w:t>
      </w:r>
      <w:r w:rsidR="008769EC" w:rsidRPr="000D492F">
        <w:rPr>
          <w:rFonts w:ascii="Arial" w:hAnsi="Arial" w:cs="Arial"/>
          <w:color w:val="333333"/>
        </w:rPr>
        <w:t xml:space="preserve"> </w:t>
      </w:r>
      <w:r w:rsidR="008769EC" w:rsidRPr="000D492F">
        <w:rPr>
          <w:rFonts w:ascii="Arial" w:hAnsi="Arial" w:cs="Arial"/>
          <w:color w:val="333333"/>
          <w:sz w:val="24"/>
          <w:szCs w:val="24"/>
        </w:rPr>
        <w:t>and Mr. Greenspan’s opinion was that “the open space elements of the proposed development represent a remarkable opportunity for the City of Toronto, its residents and visitors”</w:t>
      </w:r>
      <w:r w:rsidR="000D492F" w:rsidRPr="000D492F">
        <w:rPr>
          <w:rFonts w:ascii="Arial" w:hAnsi="Arial" w:cs="Arial"/>
          <w:color w:val="333333"/>
          <w:sz w:val="24"/>
          <w:szCs w:val="24"/>
        </w:rPr>
        <w:t>.</w:t>
      </w:r>
    </w:p>
    <w:p w14:paraId="0535C195" w14:textId="77777777" w:rsidR="008769EC" w:rsidRPr="008769EC" w:rsidRDefault="008769EC" w:rsidP="008769EC">
      <w:pPr>
        <w:pStyle w:val="ListParagraph"/>
        <w:spacing w:beforeLines="150" w:before="360" w:afterLines="150" w:after="360" w:line="360" w:lineRule="auto"/>
        <w:ind w:left="0"/>
        <w:rPr>
          <w:rFonts w:ascii="Arial" w:hAnsi="Arial" w:cs="Arial"/>
          <w:b/>
          <w:sz w:val="24"/>
          <w:szCs w:val="24"/>
        </w:rPr>
      </w:pPr>
    </w:p>
    <w:p w14:paraId="16CF4C3B" w14:textId="581DD961" w:rsidR="000D492F" w:rsidRPr="000D492F" w:rsidRDefault="0051351B" w:rsidP="000D492F">
      <w:pPr>
        <w:pStyle w:val="ListParagraph"/>
        <w:numPr>
          <w:ilvl w:val="0"/>
          <w:numId w:val="79"/>
        </w:numPr>
        <w:spacing w:beforeLines="150" w:before="360" w:afterLines="150" w:after="360" w:line="360" w:lineRule="auto"/>
        <w:ind w:left="0" w:firstLine="0"/>
        <w:rPr>
          <w:rFonts w:ascii="Arial" w:hAnsi="Arial" w:cs="Arial"/>
          <w:b/>
          <w:sz w:val="24"/>
          <w:szCs w:val="24"/>
        </w:rPr>
      </w:pPr>
      <w:r w:rsidRPr="000D492F">
        <w:rPr>
          <w:rFonts w:ascii="Arial" w:hAnsi="Arial" w:cs="Arial"/>
          <w:bCs/>
          <w:sz w:val="24"/>
          <w:szCs w:val="24"/>
        </w:rPr>
        <w:t>Mr.  Sweeney</w:t>
      </w:r>
      <w:r w:rsidRPr="008769EC">
        <w:rPr>
          <w:rFonts w:ascii="Arial" w:hAnsi="Arial" w:cs="Arial"/>
          <w:sz w:val="24"/>
          <w:szCs w:val="24"/>
        </w:rPr>
        <w:t xml:space="preserve"> was retained by CRAFT to provide architectural and urban design advice to support the preparation of the CRAFT OPA applications first made to the City on May 23, 2017. Mr. Sweeney was also actively involved in the design of the </w:t>
      </w:r>
      <w:proofErr w:type="spellStart"/>
      <w:r w:rsidRPr="008769EC">
        <w:rPr>
          <w:rFonts w:ascii="Arial" w:hAnsi="Arial" w:cs="Arial"/>
          <w:sz w:val="24"/>
          <w:szCs w:val="24"/>
        </w:rPr>
        <w:t>Safdie</w:t>
      </w:r>
      <w:proofErr w:type="spellEnd"/>
      <w:r w:rsidRPr="008769EC">
        <w:rPr>
          <w:rFonts w:ascii="Arial" w:hAnsi="Arial" w:cs="Arial"/>
          <w:sz w:val="24"/>
          <w:szCs w:val="24"/>
        </w:rPr>
        <w:t xml:space="preserve"> Concept Plan.  </w:t>
      </w:r>
    </w:p>
    <w:p w14:paraId="4F54682C" w14:textId="77777777" w:rsidR="000D492F" w:rsidRPr="000D492F" w:rsidRDefault="000D492F" w:rsidP="000D492F">
      <w:pPr>
        <w:pStyle w:val="ListParagraph"/>
        <w:spacing w:beforeLines="150" w:before="360" w:afterLines="150" w:after="360" w:line="360" w:lineRule="auto"/>
        <w:ind w:left="0"/>
        <w:rPr>
          <w:rFonts w:ascii="Arial" w:hAnsi="Arial" w:cs="Arial"/>
          <w:b/>
          <w:sz w:val="24"/>
          <w:szCs w:val="24"/>
        </w:rPr>
      </w:pPr>
    </w:p>
    <w:p w14:paraId="7B0E9152" w14:textId="2FE70F17" w:rsidR="000D492F" w:rsidRPr="00746438" w:rsidRDefault="0051351B" w:rsidP="00137861">
      <w:pPr>
        <w:pStyle w:val="ListParagraph"/>
        <w:numPr>
          <w:ilvl w:val="0"/>
          <w:numId w:val="79"/>
        </w:numPr>
        <w:spacing w:beforeLines="150" w:before="360" w:afterLines="150" w:after="360" w:line="360" w:lineRule="auto"/>
        <w:ind w:left="0" w:firstLine="0"/>
        <w:rPr>
          <w:rFonts w:ascii="Arial" w:hAnsi="Arial" w:cs="Arial"/>
          <w:b/>
          <w:sz w:val="24"/>
          <w:szCs w:val="24"/>
        </w:rPr>
      </w:pPr>
      <w:r w:rsidRPr="000D492F">
        <w:rPr>
          <w:rFonts w:ascii="Arial" w:hAnsi="Arial" w:cs="Arial"/>
          <w:sz w:val="24"/>
          <w:szCs w:val="24"/>
        </w:rPr>
        <w:t>Mr. Sweeney has been a licensed professional architect and a full member of the Ontario Association of Architects since 1988, a member of the Architectural Institute of British Columbia and a member of The Royal Architectural Institute of Canada. He testified that he had more than 36 years of architectural experience within Toronto, the G</w:t>
      </w:r>
      <w:r w:rsidR="000D492F">
        <w:rPr>
          <w:rFonts w:ascii="Arial" w:hAnsi="Arial" w:cs="Arial"/>
          <w:sz w:val="24"/>
          <w:szCs w:val="24"/>
        </w:rPr>
        <w:t xml:space="preserve">reater </w:t>
      </w:r>
      <w:r w:rsidRPr="000D492F">
        <w:rPr>
          <w:rFonts w:ascii="Arial" w:hAnsi="Arial" w:cs="Arial"/>
          <w:sz w:val="24"/>
          <w:szCs w:val="24"/>
        </w:rPr>
        <w:t>T</w:t>
      </w:r>
      <w:r w:rsidR="000D492F">
        <w:rPr>
          <w:rFonts w:ascii="Arial" w:hAnsi="Arial" w:cs="Arial"/>
          <w:sz w:val="24"/>
          <w:szCs w:val="24"/>
        </w:rPr>
        <w:t xml:space="preserve">oronto </w:t>
      </w:r>
      <w:r w:rsidRPr="000D492F">
        <w:rPr>
          <w:rFonts w:ascii="Arial" w:hAnsi="Arial" w:cs="Arial"/>
          <w:sz w:val="24"/>
          <w:szCs w:val="24"/>
        </w:rPr>
        <w:t>A</w:t>
      </w:r>
      <w:r w:rsidR="000D492F">
        <w:rPr>
          <w:rFonts w:ascii="Arial" w:hAnsi="Arial" w:cs="Arial"/>
          <w:sz w:val="24"/>
          <w:szCs w:val="24"/>
        </w:rPr>
        <w:t>rea</w:t>
      </w:r>
      <w:r w:rsidRPr="000D492F">
        <w:rPr>
          <w:rFonts w:ascii="Arial" w:hAnsi="Arial" w:cs="Arial"/>
          <w:sz w:val="24"/>
          <w:szCs w:val="24"/>
        </w:rPr>
        <w:t xml:space="preserve"> and across Canada.  He was qualified without objection from any Party to provide opinion evidence on urban design matters to the Tribunal.</w:t>
      </w:r>
    </w:p>
    <w:p w14:paraId="7B5A262A" w14:textId="77777777" w:rsidR="00850E99" w:rsidRPr="00746438" w:rsidRDefault="00850E99" w:rsidP="00746438">
      <w:pPr>
        <w:pStyle w:val="ListParagraph"/>
        <w:rPr>
          <w:rFonts w:ascii="Arial" w:hAnsi="Arial" w:cs="Arial"/>
          <w:b/>
          <w:sz w:val="24"/>
          <w:szCs w:val="24"/>
        </w:rPr>
      </w:pPr>
    </w:p>
    <w:p w14:paraId="45F8F84B" w14:textId="77777777" w:rsidR="00850E99" w:rsidRPr="00137861" w:rsidRDefault="00850E99" w:rsidP="00746438">
      <w:pPr>
        <w:pStyle w:val="ListParagraph"/>
        <w:spacing w:beforeLines="150" w:before="360" w:afterLines="150" w:after="360" w:line="360" w:lineRule="auto"/>
        <w:ind w:left="0"/>
        <w:rPr>
          <w:rFonts w:ascii="Arial" w:hAnsi="Arial" w:cs="Arial"/>
          <w:b/>
          <w:sz w:val="24"/>
          <w:szCs w:val="24"/>
        </w:rPr>
      </w:pPr>
    </w:p>
    <w:p w14:paraId="39F40C4C" w14:textId="0C2947AA" w:rsidR="000D492F" w:rsidRPr="000D492F" w:rsidRDefault="0051351B" w:rsidP="000D492F">
      <w:pPr>
        <w:pStyle w:val="ListParagraph"/>
        <w:numPr>
          <w:ilvl w:val="0"/>
          <w:numId w:val="79"/>
        </w:numPr>
        <w:spacing w:beforeLines="150" w:before="360" w:afterLines="150" w:after="360" w:line="360" w:lineRule="auto"/>
        <w:ind w:left="0" w:firstLine="0"/>
        <w:rPr>
          <w:rFonts w:ascii="Arial" w:hAnsi="Arial" w:cs="Arial"/>
          <w:b/>
          <w:sz w:val="24"/>
          <w:szCs w:val="24"/>
        </w:rPr>
      </w:pPr>
      <w:r w:rsidRPr="000D492F">
        <w:rPr>
          <w:rFonts w:ascii="Arial" w:hAnsi="Arial" w:cs="Arial"/>
          <w:sz w:val="24"/>
          <w:szCs w:val="24"/>
        </w:rPr>
        <w:lastRenderedPageBreak/>
        <w:t xml:space="preserve">In terms of the issues raised under </w:t>
      </w:r>
      <w:r w:rsidR="000D492F">
        <w:rPr>
          <w:rFonts w:ascii="Arial" w:hAnsi="Arial" w:cs="Arial"/>
          <w:sz w:val="24"/>
          <w:szCs w:val="24"/>
        </w:rPr>
        <w:t>s</w:t>
      </w:r>
      <w:r w:rsidRPr="000D492F">
        <w:rPr>
          <w:rFonts w:ascii="Arial" w:hAnsi="Arial" w:cs="Arial"/>
          <w:sz w:val="24"/>
          <w:szCs w:val="24"/>
        </w:rPr>
        <w:t>ection 2 of the PA by the City’s la</w:t>
      </w:r>
      <w:r w:rsidR="00342FC9" w:rsidRPr="000D492F">
        <w:rPr>
          <w:rFonts w:ascii="Arial" w:hAnsi="Arial" w:cs="Arial"/>
          <w:sz w:val="24"/>
          <w:szCs w:val="24"/>
        </w:rPr>
        <w:t>wyers as described in Part 2 (a)</w:t>
      </w:r>
      <w:r w:rsidR="00845CF0" w:rsidRPr="000D492F">
        <w:rPr>
          <w:rFonts w:ascii="Arial" w:hAnsi="Arial" w:cs="Arial"/>
          <w:sz w:val="24"/>
          <w:szCs w:val="24"/>
        </w:rPr>
        <w:t xml:space="preserve"> above</w:t>
      </w:r>
      <w:r w:rsidRPr="000D492F">
        <w:rPr>
          <w:rFonts w:ascii="Arial" w:hAnsi="Arial" w:cs="Arial"/>
          <w:sz w:val="24"/>
          <w:szCs w:val="24"/>
        </w:rPr>
        <w:t>, the essential urban design conclusions reached by Mr. Sweeney, and response, as contained in his WS, Reply WS and in his oral evidence were:</w:t>
      </w:r>
    </w:p>
    <w:p w14:paraId="62889CBE" w14:textId="77777777" w:rsidR="000D492F" w:rsidRPr="000D492F" w:rsidRDefault="000D492F" w:rsidP="000D492F">
      <w:pPr>
        <w:pStyle w:val="ListParagraph"/>
        <w:rPr>
          <w:rFonts w:ascii="Arial" w:hAnsi="Arial" w:cs="Arial"/>
          <w:sz w:val="24"/>
          <w:szCs w:val="24"/>
        </w:rPr>
      </w:pPr>
    </w:p>
    <w:p w14:paraId="13D5A11F" w14:textId="26AF0E0A" w:rsidR="00E2075A" w:rsidRDefault="000D492F" w:rsidP="00E2075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0D492F">
        <w:rPr>
          <w:rFonts w:ascii="Arial" w:hAnsi="Arial" w:cs="Arial"/>
          <w:sz w:val="24"/>
          <w:szCs w:val="24"/>
        </w:rPr>
        <w:t xml:space="preserve">The CRAFT OPA does not exempt the CRAFT </w:t>
      </w:r>
      <w:r w:rsidR="00AE00FD">
        <w:rPr>
          <w:rFonts w:ascii="Arial" w:hAnsi="Arial" w:cs="Arial"/>
          <w:sz w:val="24"/>
          <w:szCs w:val="24"/>
        </w:rPr>
        <w:t>S</w:t>
      </w:r>
      <w:r w:rsidRPr="000D492F">
        <w:rPr>
          <w:rFonts w:ascii="Arial" w:hAnsi="Arial" w:cs="Arial"/>
          <w:sz w:val="24"/>
          <w:szCs w:val="24"/>
        </w:rPr>
        <w:t>ite from City of Toronto urban design policies nor from its Tall Building Guidelines. Those policies and guidelines will continue to apply to the future rezoning and site plan applications. Moreover, the subject site is very large with ample space to deploy the buildings. There is no inherent reason why the ultimate development could not meet the City’s urban design Official Plan policies or the City’s Tall Building Guidelines;</w:t>
      </w:r>
    </w:p>
    <w:p w14:paraId="6CAE6A60" w14:textId="77777777" w:rsidR="00E2075A" w:rsidRDefault="00E2075A" w:rsidP="00E2075A">
      <w:pPr>
        <w:pStyle w:val="ListParagraph"/>
        <w:spacing w:beforeLines="150" w:before="360" w:afterLines="150" w:after="360" w:line="360" w:lineRule="auto"/>
        <w:ind w:left="1440" w:hanging="720"/>
        <w:rPr>
          <w:rFonts w:ascii="Arial" w:hAnsi="Arial" w:cs="Arial"/>
          <w:sz w:val="24"/>
          <w:szCs w:val="24"/>
        </w:rPr>
      </w:pPr>
    </w:p>
    <w:p w14:paraId="1941642B" w14:textId="77777777" w:rsidR="00E2075A" w:rsidRDefault="00E2075A" w:rsidP="00E2075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r>
      <w:r w:rsidR="000D492F" w:rsidRPr="00E2075A">
        <w:rPr>
          <w:rFonts w:ascii="Arial" w:hAnsi="Arial" w:cs="Arial"/>
          <w:sz w:val="24"/>
          <w:szCs w:val="24"/>
        </w:rPr>
        <w:t xml:space="preserve">The </w:t>
      </w:r>
      <w:proofErr w:type="spellStart"/>
      <w:r w:rsidR="000D492F" w:rsidRPr="00E2075A">
        <w:rPr>
          <w:rFonts w:ascii="Arial" w:hAnsi="Arial" w:cs="Arial"/>
          <w:sz w:val="24"/>
          <w:szCs w:val="24"/>
        </w:rPr>
        <w:t>Safdie</w:t>
      </w:r>
      <w:proofErr w:type="spellEnd"/>
      <w:r w:rsidR="000D492F" w:rsidRPr="00E2075A">
        <w:rPr>
          <w:rFonts w:ascii="Arial" w:hAnsi="Arial" w:cs="Arial"/>
          <w:sz w:val="24"/>
          <w:szCs w:val="24"/>
        </w:rPr>
        <w:t xml:space="preserve"> Concept Plan represents one (but not the only) way in which to implement the proposed CRAFT OPA. It appears that many of the City’s urban design concerns appear to apply to that Concept Plan and not the actual proposed CRAFT OPA;</w:t>
      </w:r>
    </w:p>
    <w:p w14:paraId="01AB4EDE" w14:textId="77777777" w:rsidR="00E2075A" w:rsidRDefault="00E2075A" w:rsidP="00E2075A">
      <w:pPr>
        <w:pStyle w:val="ListParagraph"/>
        <w:spacing w:beforeLines="150" w:before="360" w:afterLines="150" w:after="360" w:line="360" w:lineRule="auto"/>
        <w:ind w:left="1440" w:hanging="720"/>
        <w:rPr>
          <w:rFonts w:ascii="Arial" w:hAnsi="Arial" w:cs="Arial"/>
          <w:sz w:val="24"/>
          <w:szCs w:val="24"/>
        </w:rPr>
      </w:pPr>
    </w:p>
    <w:p w14:paraId="7AD7D5ED" w14:textId="1D481E2B" w:rsidR="00E2075A" w:rsidRDefault="00E2075A" w:rsidP="00E2075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0D492F" w:rsidRPr="00E2075A">
        <w:rPr>
          <w:rFonts w:ascii="Arial" w:hAnsi="Arial" w:cs="Arial"/>
          <w:sz w:val="24"/>
          <w:szCs w:val="24"/>
        </w:rPr>
        <w:t xml:space="preserve">The </w:t>
      </w:r>
      <w:proofErr w:type="spellStart"/>
      <w:r w:rsidR="000D492F" w:rsidRPr="00E2075A">
        <w:rPr>
          <w:rFonts w:ascii="Arial" w:hAnsi="Arial" w:cs="Arial"/>
          <w:sz w:val="24"/>
          <w:szCs w:val="24"/>
        </w:rPr>
        <w:t>Safdie</w:t>
      </w:r>
      <w:proofErr w:type="spellEnd"/>
      <w:r w:rsidR="000D492F" w:rsidRPr="00E2075A">
        <w:rPr>
          <w:rFonts w:ascii="Arial" w:hAnsi="Arial" w:cs="Arial"/>
          <w:sz w:val="24"/>
          <w:szCs w:val="24"/>
        </w:rPr>
        <w:t xml:space="preserve"> Concept Plan is very well-designed and creates a new public sidewalk on the south side of Front Street, offers a preferred mix of uses, provides abundant amenities for both the residents/occupants and the greater community, provides critical public connections through the development from the King West Neighbourhood to the City Place Neighbourhood to the south, has minimal negative impact, provides two direct access points to the future GO Transit Station, eliminates the negative effects of the sunken rail corridor for all in this precinct (noise, visual impact and separation of two established areas that will greatly benefit from the new </w:t>
      </w:r>
      <w:r>
        <w:rPr>
          <w:rFonts w:ascii="Arial" w:hAnsi="Arial" w:cs="Arial"/>
          <w:sz w:val="24"/>
          <w:szCs w:val="24"/>
        </w:rPr>
        <w:t>n</w:t>
      </w:r>
      <w:r w:rsidR="000D492F" w:rsidRPr="00E2075A">
        <w:rPr>
          <w:rFonts w:ascii="Arial" w:hAnsi="Arial" w:cs="Arial"/>
          <w:sz w:val="24"/>
          <w:szCs w:val="24"/>
        </w:rPr>
        <w:t>orth/</w:t>
      </w:r>
      <w:r>
        <w:rPr>
          <w:rFonts w:ascii="Arial" w:hAnsi="Arial" w:cs="Arial"/>
          <w:sz w:val="24"/>
          <w:szCs w:val="24"/>
        </w:rPr>
        <w:t>s</w:t>
      </w:r>
      <w:r w:rsidR="000D492F" w:rsidRPr="00E2075A">
        <w:rPr>
          <w:rFonts w:ascii="Arial" w:hAnsi="Arial" w:cs="Arial"/>
          <w:sz w:val="24"/>
          <w:szCs w:val="24"/>
        </w:rPr>
        <w:t xml:space="preserve">outh connections and provides nearly 13 acres of open space (which could become a public park). By virtue of its location and proposed uses, the Concept Plan will reduce car dependency within the core of the City in an area very well served by public transit and </w:t>
      </w:r>
      <w:r w:rsidR="000D492F" w:rsidRPr="00E2075A">
        <w:rPr>
          <w:rFonts w:ascii="Arial" w:hAnsi="Arial" w:cs="Arial"/>
          <w:sz w:val="24"/>
          <w:szCs w:val="24"/>
        </w:rPr>
        <w:lastRenderedPageBreak/>
        <w:t>within walking distance of employment uses. Reducing car dependency is a valid urban design objective;</w:t>
      </w:r>
    </w:p>
    <w:p w14:paraId="665AE8E4" w14:textId="77777777" w:rsidR="00E2075A" w:rsidRDefault="00E2075A" w:rsidP="00E2075A">
      <w:pPr>
        <w:pStyle w:val="ListParagraph"/>
        <w:spacing w:beforeLines="150" w:before="360" w:afterLines="150" w:after="360" w:line="360" w:lineRule="auto"/>
        <w:ind w:left="1440" w:hanging="720"/>
        <w:rPr>
          <w:rFonts w:ascii="Arial" w:hAnsi="Arial" w:cs="Arial"/>
          <w:sz w:val="24"/>
          <w:szCs w:val="24"/>
        </w:rPr>
      </w:pPr>
    </w:p>
    <w:p w14:paraId="3DFC1A38" w14:textId="77777777" w:rsidR="00E2075A" w:rsidRDefault="00E2075A" w:rsidP="00E2075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d.</w:t>
      </w:r>
      <w:r>
        <w:rPr>
          <w:rFonts w:ascii="Arial" w:hAnsi="Arial" w:cs="Arial"/>
          <w:sz w:val="24"/>
          <w:szCs w:val="24"/>
        </w:rPr>
        <w:tab/>
      </w:r>
      <w:r w:rsidR="000D492F" w:rsidRPr="00E2075A">
        <w:rPr>
          <w:rFonts w:ascii="Arial" w:hAnsi="Arial" w:cs="Arial"/>
          <w:sz w:val="24"/>
          <w:szCs w:val="24"/>
        </w:rPr>
        <w:t xml:space="preserve">The </w:t>
      </w:r>
      <w:proofErr w:type="spellStart"/>
      <w:r w:rsidR="000D492F" w:rsidRPr="00E2075A">
        <w:rPr>
          <w:rFonts w:ascii="Arial" w:hAnsi="Arial" w:cs="Arial"/>
          <w:sz w:val="24"/>
          <w:szCs w:val="24"/>
        </w:rPr>
        <w:t>Safdie</w:t>
      </w:r>
      <w:proofErr w:type="spellEnd"/>
      <w:r w:rsidR="000D492F" w:rsidRPr="00E2075A">
        <w:rPr>
          <w:rFonts w:ascii="Arial" w:hAnsi="Arial" w:cs="Arial"/>
          <w:sz w:val="24"/>
          <w:szCs w:val="24"/>
        </w:rPr>
        <w:t xml:space="preserve"> Concept Plan not only “encourages a sense of place” but creates a very significant and desirable new set of high-quality public places that will serve the larger community and visitors to the City and the Plan’s design provides new access to these high-quality public open spaces from both established adjacent precincts north and south and allows each precinct to connect easily to the existing amenities, services etc. within the other precinct;</w:t>
      </w:r>
    </w:p>
    <w:p w14:paraId="480259AE" w14:textId="77777777" w:rsidR="00E2075A" w:rsidRDefault="00E2075A" w:rsidP="00E2075A">
      <w:pPr>
        <w:pStyle w:val="ListParagraph"/>
        <w:spacing w:beforeLines="150" w:before="360" w:afterLines="150" w:after="360" w:line="360" w:lineRule="auto"/>
        <w:ind w:left="1440" w:hanging="720"/>
        <w:rPr>
          <w:rFonts w:ascii="Arial" w:hAnsi="Arial" w:cs="Arial"/>
          <w:sz w:val="24"/>
          <w:szCs w:val="24"/>
        </w:rPr>
      </w:pPr>
    </w:p>
    <w:p w14:paraId="2D0C9E31" w14:textId="77777777" w:rsidR="00E2075A" w:rsidRDefault="00E2075A" w:rsidP="00E2075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e.</w:t>
      </w:r>
      <w:r>
        <w:rPr>
          <w:rFonts w:ascii="Arial" w:hAnsi="Arial" w:cs="Arial"/>
          <w:sz w:val="24"/>
          <w:szCs w:val="24"/>
        </w:rPr>
        <w:tab/>
      </w:r>
      <w:r w:rsidR="000D492F" w:rsidRPr="00E2075A">
        <w:rPr>
          <w:rFonts w:ascii="Arial" w:hAnsi="Arial" w:cs="Arial"/>
          <w:sz w:val="24"/>
          <w:szCs w:val="24"/>
        </w:rPr>
        <w:t xml:space="preserve">The </w:t>
      </w:r>
      <w:proofErr w:type="spellStart"/>
      <w:r w:rsidR="000D492F" w:rsidRPr="00E2075A">
        <w:rPr>
          <w:rFonts w:ascii="Arial" w:hAnsi="Arial" w:cs="Arial"/>
          <w:sz w:val="24"/>
          <w:szCs w:val="24"/>
        </w:rPr>
        <w:t>Safdie</w:t>
      </w:r>
      <w:proofErr w:type="spellEnd"/>
      <w:r w:rsidR="000D492F" w:rsidRPr="00E2075A">
        <w:rPr>
          <w:rFonts w:ascii="Arial" w:hAnsi="Arial" w:cs="Arial"/>
          <w:sz w:val="24"/>
          <w:szCs w:val="24"/>
        </w:rPr>
        <w:t xml:space="preserve"> Concept Plan is designed to facilitate greater public access to existing amenities while creating all new public amenities, much needed housing and employment uses. The Concept Plan will also transform the south side of Front Street from </w:t>
      </w:r>
      <w:proofErr w:type="spellStart"/>
      <w:r w:rsidR="000D492F" w:rsidRPr="00E2075A">
        <w:rPr>
          <w:rFonts w:ascii="Arial" w:hAnsi="Arial" w:cs="Arial"/>
          <w:sz w:val="24"/>
          <w:szCs w:val="24"/>
        </w:rPr>
        <w:t>Spadina</w:t>
      </w:r>
      <w:proofErr w:type="spellEnd"/>
      <w:r w:rsidR="000D492F" w:rsidRPr="00E2075A">
        <w:rPr>
          <w:rFonts w:ascii="Arial" w:hAnsi="Arial" w:cs="Arial"/>
          <w:sz w:val="24"/>
          <w:szCs w:val="24"/>
        </w:rPr>
        <w:t xml:space="preserve"> Avenue to Bathurst Street into a pedestrian friendly animated and enriched public realm;</w:t>
      </w:r>
    </w:p>
    <w:p w14:paraId="02B6BB99" w14:textId="77777777" w:rsidR="00E2075A" w:rsidRDefault="00E2075A" w:rsidP="00E2075A">
      <w:pPr>
        <w:pStyle w:val="ListParagraph"/>
        <w:spacing w:beforeLines="150" w:before="360" w:afterLines="150" w:after="360" w:line="360" w:lineRule="auto"/>
        <w:ind w:left="1440" w:hanging="720"/>
        <w:rPr>
          <w:rFonts w:ascii="Arial" w:hAnsi="Arial" w:cs="Arial"/>
          <w:sz w:val="24"/>
          <w:szCs w:val="24"/>
        </w:rPr>
      </w:pPr>
    </w:p>
    <w:p w14:paraId="6E7AC060" w14:textId="1AD64F5E" w:rsidR="00E2075A" w:rsidRDefault="00E2075A" w:rsidP="00E2075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f.</w:t>
      </w:r>
      <w:r>
        <w:rPr>
          <w:rFonts w:ascii="Arial" w:hAnsi="Arial" w:cs="Arial"/>
          <w:sz w:val="24"/>
          <w:szCs w:val="24"/>
        </w:rPr>
        <w:tab/>
      </w:r>
      <w:r w:rsidR="000D492F" w:rsidRPr="00E2075A">
        <w:rPr>
          <w:rFonts w:ascii="Arial" w:hAnsi="Arial" w:cs="Arial"/>
          <w:sz w:val="24"/>
          <w:szCs w:val="24"/>
        </w:rPr>
        <w:t xml:space="preserve">The </w:t>
      </w:r>
      <w:proofErr w:type="spellStart"/>
      <w:r w:rsidR="000D492F" w:rsidRPr="00E2075A">
        <w:rPr>
          <w:rFonts w:ascii="Arial" w:hAnsi="Arial" w:cs="Arial"/>
          <w:sz w:val="24"/>
          <w:szCs w:val="24"/>
        </w:rPr>
        <w:t>Safdie</w:t>
      </w:r>
      <w:proofErr w:type="spellEnd"/>
      <w:r w:rsidR="000D492F" w:rsidRPr="00E2075A">
        <w:rPr>
          <w:rFonts w:ascii="Arial" w:hAnsi="Arial" w:cs="Arial"/>
          <w:sz w:val="24"/>
          <w:szCs w:val="24"/>
        </w:rPr>
        <w:t xml:space="preserve"> Concept Plan will create an important link from east to west while facilitating all new public and fully accessible north south links from Front Street to the open space and beyond to the City Place precinct;</w:t>
      </w:r>
      <w:r>
        <w:rPr>
          <w:rFonts w:ascii="Arial" w:hAnsi="Arial" w:cs="Arial"/>
          <w:sz w:val="24"/>
          <w:szCs w:val="24"/>
        </w:rPr>
        <w:br/>
      </w:r>
    </w:p>
    <w:p w14:paraId="1B32CFE7" w14:textId="72BA1FC6" w:rsidR="000D492F" w:rsidRPr="00E2075A" w:rsidRDefault="00E2075A" w:rsidP="00E2075A">
      <w:pPr>
        <w:pStyle w:val="ListParagraph"/>
        <w:spacing w:beforeLines="150" w:before="360" w:afterLines="150" w:after="360" w:line="360" w:lineRule="auto"/>
        <w:ind w:left="1440" w:hanging="720"/>
        <w:rPr>
          <w:rFonts w:ascii="Arial" w:hAnsi="Arial" w:cs="Arial"/>
          <w:b/>
          <w:sz w:val="24"/>
          <w:szCs w:val="24"/>
        </w:rPr>
      </w:pPr>
      <w:r>
        <w:rPr>
          <w:rFonts w:ascii="Arial" w:hAnsi="Arial" w:cs="Arial"/>
          <w:sz w:val="24"/>
          <w:szCs w:val="24"/>
        </w:rPr>
        <w:t>g.</w:t>
      </w:r>
      <w:r>
        <w:rPr>
          <w:rFonts w:ascii="Arial" w:hAnsi="Arial" w:cs="Arial"/>
          <w:sz w:val="24"/>
          <w:szCs w:val="24"/>
        </w:rPr>
        <w:tab/>
      </w:r>
      <w:r w:rsidR="000D492F" w:rsidRPr="00E2075A">
        <w:rPr>
          <w:rFonts w:ascii="Arial" w:hAnsi="Arial" w:cs="Arial"/>
          <w:sz w:val="24"/>
          <w:szCs w:val="24"/>
        </w:rPr>
        <w:t xml:space="preserve">The </w:t>
      </w:r>
      <w:proofErr w:type="spellStart"/>
      <w:r w:rsidR="000D492F" w:rsidRPr="00E2075A">
        <w:rPr>
          <w:rFonts w:ascii="Arial" w:hAnsi="Arial" w:cs="Arial"/>
          <w:sz w:val="24"/>
          <w:szCs w:val="24"/>
        </w:rPr>
        <w:t>Safdie</w:t>
      </w:r>
      <w:proofErr w:type="spellEnd"/>
      <w:r w:rsidR="000D492F" w:rsidRPr="00E2075A">
        <w:rPr>
          <w:rFonts w:ascii="Arial" w:hAnsi="Arial" w:cs="Arial"/>
          <w:sz w:val="24"/>
          <w:szCs w:val="24"/>
        </w:rPr>
        <w:t xml:space="preserve"> Concept Plan will create all new publicly accessible spaces that are of the highest quality, safe, accessible, attractive, and vibrant. The all new pedestrian sidewalk along Front </w:t>
      </w:r>
      <w:r>
        <w:rPr>
          <w:rFonts w:ascii="Arial" w:hAnsi="Arial" w:cs="Arial"/>
          <w:sz w:val="24"/>
          <w:szCs w:val="24"/>
        </w:rPr>
        <w:t>S</w:t>
      </w:r>
      <w:r w:rsidR="000D492F" w:rsidRPr="00E2075A">
        <w:rPr>
          <w:rFonts w:ascii="Arial" w:hAnsi="Arial" w:cs="Arial"/>
          <w:sz w:val="24"/>
          <w:szCs w:val="24"/>
        </w:rPr>
        <w:t>treet will be animated by new retail venues, pedestrian access to the residential lobbies, the new transit station and unobstructed “accessible” passage through to the new open space and beyond to the City Place Community to the south.</w:t>
      </w:r>
    </w:p>
    <w:p w14:paraId="27869A97" w14:textId="77777777" w:rsidR="000D492F" w:rsidRPr="000D492F" w:rsidRDefault="000D492F" w:rsidP="000D492F">
      <w:pPr>
        <w:pStyle w:val="ListParagraph"/>
        <w:spacing w:beforeLines="150" w:before="360" w:afterLines="150" w:after="360" w:line="360" w:lineRule="auto"/>
        <w:ind w:left="0"/>
        <w:rPr>
          <w:rFonts w:ascii="Arial" w:hAnsi="Arial" w:cs="Arial"/>
          <w:b/>
          <w:sz w:val="24"/>
          <w:szCs w:val="24"/>
        </w:rPr>
      </w:pPr>
    </w:p>
    <w:p w14:paraId="19421067" w14:textId="373FC592" w:rsidR="00E2075A" w:rsidRPr="00E2075A" w:rsidRDefault="00BC0E37" w:rsidP="00E2075A">
      <w:pPr>
        <w:pStyle w:val="ListParagraph"/>
        <w:numPr>
          <w:ilvl w:val="0"/>
          <w:numId w:val="79"/>
        </w:numPr>
        <w:spacing w:beforeLines="150" w:before="360" w:afterLines="150" w:after="360" w:line="360" w:lineRule="auto"/>
        <w:ind w:left="0" w:firstLine="0"/>
        <w:rPr>
          <w:rFonts w:ascii="Arial" w:hAnsi="Arial" w:cs="Arial"/>
          <w:b/>
          <w:sz w:val="24"/>
          <w:szCs w:val="24"/>
        </w:rPr>
      </w:pPr>
      <w:r w:rsidRPr="000D492F">
        <w:rPr>
          <w:rFonts w:ascii="Arial" w:hAnsi="Arial" w:cs="Arial"/>
          <w:sz w:val="24"/>
          <w:szCs w:val="24"/>
        </w:rPr>
        <w:t>The Tribunal is of the opinion that the</w:t>
      </w:r>
      <w:r w:rsidR="00440647" w:rsidRPr="000D492F">
        <w:rPr>
          <w:rFonts w:ascii="Arial" w:hAnsi="Arial" w:cs="Arial"/>
          <w:sz w:val="24"/>
          <w:szCs w:val="24"/>
        </w:rPr>
        <w:t xml:space="preserve"> intense</w:t>
      </w:r>
      <w:r w:rsidRPr="000D492F">
        <w:rPr>
          <w:rFonts w:ascii="Arial" w:hAnsi="Arial" w:cs="Arial"/>
          <w:sz w:val="24"/>
          <w:szCs w:val="24"/>
        </w:rPr>
        <w:t xml:space="preserve"> level of detailed scrutiny of the </w:t>
      </w:r>
      <w:proofErr w:type="spellStart"/>
      <w:r w:rsidRPr="000D492F">
        <w:rPr>
          <w:rFonts w:ascii="Arial" w:hAnsi="Arial" w:cs="Arial"/>
          <w:sz w:val="24"/>
          <w:szCs w:val="24"/>
        </w:rPr>
        <w:t>Safdie</w:t>
      </w:r>
      <w:proofErr w:type="spellEnd"/>
      <w:r w:rsidRPr="000D492F">
        <w:rPr>
          <w:rFonts w:ascii="Arial" w:hAnsi="Arial" w:cs="Arial"/>
          <w:sz w:val="24"/>
          <w:szCs w:val="24"/>
        </w:rPr>
        <w:t xml:space="preserve"> Concept Plan</w:t>
      </w:r>
      <w:r w:rsidR="00845CF0" w:rsidRPr="000D492F">
        <w:rPr>
          <w:rFonts w:ascii="Arial" w:hAnsi="Arial" w:cs="Arial"/>
          <w:sz w:val="24"/>
          <w:szCs w:val="24"/>
        </w:rPr>
        <w:t>,</w:t>
      </w:r>
      <w:r w:rsidR="00440647" w:rsidRPr="000D492F">
        <w:rPr>
          <w:rFonts w:ascii="Arial" w:hAnsi="Arial" w:cs="Arial"/>
          <w:sz w:val="24"/>
          <w:szCs w:val="24"/>
        </w:rPr>
        <w:t xml:space="preserve"> as incorporating the PWP landscape designs</w:t>
      </w:r>
      <w:r w:rsidR="00845CF0" w:rsidRPr="000D492F">
        <w:rPr>
          <w:rFonts w:ascii="Arial" w:hAnsi="Arial" w:cs="Arial"/>
          <w:sz w:val="24"/>
          <w:szCs w:val="24"/>
        </w:rPr>
        <w:t>,</w:t>
      </w:r>
      <w:r w:rsidRPr="000D492F">
        <w:rPr>
          <w:rFonts w:ascii="Arial" w:hAnsi="Arial" w:cs="Arial"/>
          <w:sz w:val="24"/>
          <w:szCs w:val="24"/>
        </w:rPr>
        <w:t xml:space="preserve"> urged upon the Panel</w:t>
      </w:r>
      <w:r w:rsidR="00440647" w:rsidRPr="000D492F">
        <w:rPr>
          <w:rFonts w:ascii="Arial" w:hAnsi="Arial" w:cs="Arial"/>
          <w:sz w:val="24"/>
          <w:szCs w:val="24"/>
        </w:rPr>
        <w:t xml:space="preserve"> by the City </w:t>
      </w:r>
      <w:r w:rsidRPr="000D492F">
        <w:rPr>
          <w:rFonts w:ascii="Arial" w:hAnsi="Arial" w:cs="Arial"/>
          <w:sz w:val="24"/>
          <w:szCs w:val="24"/>
        </w:rPr>
        <w:t>wa</w:t>
      </w:r>
      <w:r w:rsidR="00AE786D" w:rsidRPr="000D492F">
        <w:rPr>
          <w:rFonts w:ascii="Arial" w:hAnsi="Arial" w:cs="Arial"/>
          <w:sz w:val="24"/>
          <w:szCs w:val="24"/>
        </w:rPr>
        <w:t>s unnecessary</w:t>
      </w:r>
      <w:r w:rsidRPr="000D492F">
        <w:rPr>
          <w:rFonts w:ascii="Arial" w:hAnsi="Arial" w:cs="Arial"/>
          <w:sz w:val="24"/>
          <w:szCs w:val="24"/>
        </w:rPr>
        <w:t xml:space="preserve"> and too often not directly relevant to the Panel’s </w:t>
      </w:r>
      <w:r w:rsidRPr="000D492F">
        <w:rPr>
          <w:rFonts w:ascii="Arial" w:hAnsi="Arial" w:cs="Arial"/>
          <w:sz w:val="24"/>
          <w:szCs w:val="24"/>
        </w:rPr>
        <w:lastRenderedPageBreak/>
        <w:t>consideration of the CRAFT OPA</w:t>
      </w:r>
      <w:r w:rsidR="00AE786D" w:rsidRPr="000D492F">
        <w:rPr>
          <w:rFonts w:ascii="Arial" w:hAnsi="Arial" w:cs="Arial"/>
          <w:sz w:val="24"/>
          <w:szCs w:val="24"/>
        </w:rPr>
        <w:t xml:space="preserve"> under the tests proposed by </w:t>
      </w:r>
      <w:r w:rsidR="00D9296A">
        <w:rPr>
          <w:rFonts w:ascii="Arial" w:hAnsi="Arial" w:cs="Arial"/>
          <w:sz w:val="24"/>
          <w:szCs w:val="24"/>
        </w:rPr>
        <w:t xml:space="preserve">the </w:t>
      </w:r>
      <w:r w:rsidR="00AE786D" w:rsidRPr="000D492F">
        <w:rPr>
          <w:rFonts w:ascii="Arial" w:hAnsi="Arial" w:cs="Arial"/>
          <w:sz w:val="24"/>
          <w:szCs w:val="24"/>
        </w:rPr>
        <w:t>City</w:t>
      </w:r>
      <w:r w:rsidR="00D9296A">
        <w:rPr>
          <w:rFonts w:ascii="Arial" w:hAnsi="Arial" w:cs="Arial"/>
          <w:sz w:val="24"/>
          <w:szCs w:val="24"/>
        </w:rPr>
        <w:t>’s</w:t>
      </w:r>
      <w:r w:rsidR="00AE786D" w:rsidRPr="000D492F">
        <w:rPr>
          <w:rFonts w:ascii="Arial" w:hAnsi="Arial" w:cs="Arial"/>
          <w:sz w:val="24"/>
          <w:szCs w:val="24"/>
        </w:rPr>
        <w:t xml:space="preserve"> counsel</w:t>
      </w:r>
      <w:r w:rsidR="00440647" w:rsidRPr="000D492F">
        <w:rPr>
          <w:rFonts w:ascii="Arial" w:hAnsi="Arial" w:cs="Arial"/>
          <w:sz w:val="24"/>
          <w:szCs w:val="24"/>
        </w:rPr>
        <w:t xml:space="preserve">. </w:t>
      </w:r>
      <w:r w:rsidR="00DE2893" w:rsidRPr="000D492F">
        <w:rPr>
          <w:rFonts w:ascii="Arial" w:hAnsi="Arial" w:cs="Arial"/>
          <w:sz w:val="24"/>
          <w:szCs w:val="24"/>
        </w:rPr>
        <w:t xml:space="preserve"> </w:t>
      </w:r>
      <w:r w:rsidR="00994536" w:rsidRPr="000D492F">
        <w:rPr>
          <w:rFonts w:ascii="Arial" w:hAnsi="Arial" w:cs="Arial"/>
          <w:sz w:val="24"/>
          <w:szCs w:val="24"/>
        </w:rPr>
        <w:t xml:space="preserve">At times it seemed to the Panel that counsel for the City and the City’s witnesses treated the </w:t>
      </w:r>
      <w:proofErr w:type="spellStart"/>
      <w:r w:rsidR="00994536" w:rsidRPr="000D492F">
        <w:rPr>
          <w:rFonts w:ascii="Arial" w:hAnsi="Arial" w:cs="Arial"/>
          <w:sz w:val="24"/>
          <w:szCs w:val="24"/>
        </w:rPr>
        <w:t>Safdie</w:t>
      </w:r>
      <w:proofErr w:type="spellEnd"/>
      <w:r w:rsidR="00994536" w:rsidRPr="000D492F">
        <w:rPr>
          <w:rFonts w:ascii="Arial" w:hAnsi="Arial" w:cs="Arial"/>
          <w:sz w:val="24"/>
          <w:szCs w:val="24"/>
        </w:rPr>
        <w:t xml:space="preserve">/PWP Concept Plan as </w:t>
      </w:r>
      <w:r w:rsidR="00D9296A">
        <w:rPr>
          <w:rFonts w:ascii="Arial" w:hAnsi="Arial" w:cs="Arial"/>
          <w:sz w:val="24"/>
          <w:szCs w:val="24"/>
        </w:rPr>
        <w:t xml:space="preserve">representing </w:t>
      </w:r>
      <w:r w:rsidR="00994536" w:rsidRPr="000D492F">
        <w:rPr>
          <w:rFonts w:ascii="Arial" w:hAnsi="Arial" w:cs="Arial"/>
          <w:sz w:val="24"/>
          <w:szCs w:val="24"/>
        </w:rPr>
        <w:t xml:space="preserve">the </w:t>
      </w:r>
      <w:r w:rsidR="00E2075A">
        <w:rPr>
          <w:rFonts w:ascii="Arial" w:hAnsi="Arial" w:cs="Arial"/>
          <w:sz w:val="24"/>
          <w:szCs w:val="24"/>
        </w:rPr>
        <w:t>“</w:t>
      </w:r>
      <w:r w:rsidR="00994536" w:rsidRPr="000D492F">
        <w:rPr>
          <w:rFonts w:ascii="Arial" w:hAnsi="Arial" w:cs="Arial"/>
          <w:sz w:val="24"/>
          <w:szCs w:val="24"/>
        </w:rPr>
        <w:t>only way</w:t>
      </w:r>
      <w:r w:rsidR="00E2075A">
        <w:rPr>
          <w:rFonts w:ascii="Arial" w:hAnsi="Arial" w:cs="Arial"/>
          <w:sz w:val="24"/>
          <w:szCs w:val="24"/>
        </w:rPr>
        <w:t>”</w:t>
      </w:r>
      <w:r w:rsidR="00994536" w:rsidRPr="000D492F">
        <w:rPr>
          <w:rFonts w:ascii="Arial" w:hAnsi="Arial" w:cs="Arial"/>
          <w:sz w:val="24"/>
          <w:szCs w:val="24"/>
        </w:rPr>
        <w:t xml:space="preserve"> the development proposed in the CRAFT OPA could </w:t>
      </w:r>
      <w:r w:rsidR="00D9296A">
        <w:rPr>
          <w:rFonts w:ascii="Arial" w:hAnsi="Arial" w:cs="Arial"/>
          <w:sz w:val="24"/>
          <w:szCs w:val="24"/>
        </w:rPr>
        <w:t xml:space="preserve">ever </w:t>
      </w:r>
      <w:r w:rsidR="00994536" w:rsidRPr="000D492F">
        <w:rPr>
          <w:rFonts w:ascii="Arial" w:hAnsi="Arial" w:cs="Arial"/>
          <w:sz w:val="24"/>
          <w:szCs w:val="24"/>
        </w:rPr>
        <w:t>be built.</w:t>
      </w:r>
    </w:p>
    <w:p w14:paraId="2F60C77D" w14:textId="77777777" w:rsidR="00E2075A" w:rsidRPr="00E2075A" w:rsidRDefault="00E2075A" w:rsidP="00E2075A">
      <w:pPr>
        <w:pStyle w:val="ListParagraph"/>
        <w:spacing w:beforeLines="150" w:before="360" w:afterLines="150" w:after="360" w:line="360" w:lineRule="auto"/>
        <w:ind w:left="0"/>
        <w:rPr>
          <w:rFonts w:ascii="Arial" w:hAnsi="Arial" w:cs="Arial"/>
          <w:b/>
          <w:sz w:val="24"/>
          <w:szCs w:val="24"/>
        </w:rPr>
      </w:pPr>
    </w:p>
    <w:p w14:paraId="40B0D5DC" w14:textId="271CB314" w:rsidR="00E2075A" w:rsidRPr="00E2075A" w:rsidRDefault="00994536" w:rsidP="00E2075A">
      <w:pPr>
        <w:pStyle w:val="ListParagraph"/>
        <w:numPr>
          <w:ilvl w:val="0"/>
          <w:numId w:val="79"/>
        </w:numPr>
        <w:spacing w:beforeLines="150" w:before="360" w:afterLines="150" w:after="360" w:line="360" w:lineRule="auto"/>
        <w:ind w:left="0" w:firstLine="0"/>
        <w:rPr>
          <w:rFonts w:ascii="Arial" w:hAnsi="Arial" w:cs="Arial"/>
          <w:b/>
          <w:sz w:val="24"/>
          <w:szCs w:val="24"/>
        </w:rPr>
      </w:pPr>
      <w:r w:rsidRPr="00E2075A">
        <w:rPr>
          <w:rFonts w:ascii="Arial" w:hAnsi="Arial" w:cs="Arial"/>
          <w:sz w:val="24"/>
          <w:szCs w:val="24"/>
        </w:rPr>
        <w:t>Perhaps as a result,</w:t>
      </w:r>
      <w:r w:rsidR="00440647" w:rsidRPr="00E2075A">
        <w:rPr>
          <w:rFonts w:ascii="Arial" w:hAnsi="Arial" w:cs="Arial"/>
          <w:sz w:val="24"/>
          <w:szCs w:val="24"/>
        </w:rPr>
        <w:t xml:space="preserve"> a </w:t>
      </w:r>
      <w:r w:rsidR="00E2075A">
        <w:rPr>
          <w:rFonts w:ascii="Arial" w:hAnsi="Arial" w:cs="Arial"/>
          <w:sz w:val="24"/>
          <w:szCs w:val="24"/>
        </w:rPr>
        <w:t>“</w:t>
      </w:r>
      <w:r w:rsidR="00440647" w:rsidRPr="00E2075A">
        <w:rPr>
          <w:rFonts w:ascii="Arial" w:hAnsi="Arial" w:cs="Arial"/>
          <w:sz w:val="24"/>
          <w:szCs w:val="24"/>
        </w:rPr>
        <w:t>Battle of Parks</w:t>
      </w:r>
      <w:r w:rsidR="0051351B" w:rsidRPr="00E2075A">
        <w:rPr>
          <w:rFonts w:ascii="Arial" w:hAnsi="Arial" w:cs="Arial"/>
          <w:sz w:val="24"/>
          <w:szCs w:val="24"/>
        </w:rPr>
        <w:t xml:space="preserve"> Preferences</w:t>
      </w:r>
      <w:r w:rsidR="00E2075A">
        <w:rPr>
          <w:rFonts w:ascii="Arial" w:hAnsi="Arial" w:cs="Arial"/>
          <w:sz w:val="24"/>
          <w:szCs w:val="24"/>
        </w:rPr>
        <w:t>”</w:t>
      </w:r>
      <w:r w:rsidR="00440647" w:rsidRPr="00E2075A">
        <w:rPr>
          <w:rFonts w:ascii="Arial" w:hAnsi="Arial" w:cs="Arial"/>
          <w:sz w:val="24"/>
          <w:szCs w:val="24"/>
        </w:rPr>
        <w:t xml:space="preserve"> emerged due to the City’s sustained critical commentary about the nature of the open space/park-like aspects of the </w:t>
      </w:r>
      <w:proofErr w:type="spellStart"/>
      <w:r w:rsidR="0051351B" w:rsidRPr="00E2075A">
        <w:rPr>
          <w:rFonts w:ascii="Arial" w:hAnsi="Arial" w:cs="Arial"/>
          <w:sz w:val="24"/>
          <w:szCs w:val="24"/>
        </w:rPr>
        <w:t>Safdie</w:t>
      </w:r>
      <w:proofErr w:type="spellEnd"/>
      <w:r w:rsidR="0051351B" w:rsidRPr="00E2075A">
        <w:rPr>
          <w:rFonts w:ascii="Arial" w:hAnsi="Arial" w:cs="Arial"/>
          <w:sz w:val="24"/>
          <w:szCs w:val="24"/>
        </w:rPr>
        <w:t xml:space="preserve">/PWP </w:t>
      </w:r>
      <w:r w:rsidR="00440647" w:rsidRPr="00E2075A">
        <w:rPr>
          <w:rFonts w:ascii="Arial" w:hAnsi="Arial" w:cs="Arial"/>
          <w:sz w:val="24"/>
          <w:szCs w:val="24"/>
        </w:rPr>
        <w:t>Concept Plan versus</w:t>
      </w:r>
      <w:r w:rsidR="00371086" w:rsidRPr="00E2075A">
        <w:rPr>
          <w:rFonts w:ascii="Arial" w:hAnsi="Arial" w:cs="Arial"/>
          <w:sz w:val="24"/>
          <w:szCs w:val="24"/>
        </w:rPr>
        <w:t xml:space="preserve"> the opinion evidence offered by the City about the </w:t>
      </w:r>
      <w:r w:rsidR="00E2075A">
        <w:rPr>
          <w:rFonts w:ascii="Arial" w:hAnsi="Arial" w:cs="Arial"/>
          <w:sz w:val="24"/>
          <w:szCs w:val="24"/>
        </w:rPr>
        <w:t>“</w:t>
      </w:r>
      <w:r w:rsidR="00371086" w:rsidRPr="00E2075A">
        <w:rPr>
          <w:rFonts w:ascii="Arial" w:hAnsi="Arial" w:cs="Arial"/>
          <w:sz w:val="24"/>
          <w:szCs w:val="24"/>
        </w:rPr>
        <w:t>fundamental need for a large park in the Downtown</w:t>
      </w:r>
      <w:r w:rsidR="00E2075A">
        <w:rPr>
          <w:rFonts w:ascii="Arial" w:hAnsi="Arial" w:cs="Arial"/>
          <w:sz w:val="24"/>
          <w:szCs w:val="24"/>
        </w:rPr>
        <w:t>”</w:t>
      </w:r>
      <w:r w:rsidR="00371086" w:rsidRPr="00E2075A">
        <w:rPr>
          <w:rFonts w:ascii="Arial" w:hAnsi="Arial" w:cs="Arial"/>
          <w:sz w:val="24"/>
          <w:szCs w:val="24"/>
        </w:rPr>
        <w:t xml:space="preserve"> – in turn based on the continual suggestion</w:t>
      </w:r>
      <w:r w:rsidR="00845CF0" w:rsidRPr="00E2075A">
        <w:rPr>
          <w:rFonts w:ascii="Arial" w:hAnsi="Arial" w:cs="Arial"/>
          <w:sz w:val="24"/>
          <w:szCs w:val="24"/>
        </w:rPr>
        <w:t xml:space="preserve"> by the City’s counsel and City witnesses</w:t>
      </w:r>
      <w:r w:rsidRPr="00E2075A">
        <w:rPr>
          <w:rFonts w:ascii="Arial" w:hAnsi="Arial" w:cs="Arial"/>
          <w:sz w:val="24"/>
          <w:szCs w:val="24"/>
        </w:rPr>
        <w:t xml:space="preserve"> that somehow the</w:t>
      </w:r>
      <w:r w:rsidR="00371086" w:rsidRPr="00E2075A">
        <w:rPr>
          <w:rFonts w:ascii="Arial" w:hAnsi="Arial" w:cs="Arial"/>
          <w:sz w:val="24"/>
          <w:szCs w:val="24"/>
        </w:rPr>
        <w:t xml:space="preserve"> long</w:t>
      </w:r>
      <w:r w:rsidRPr="00E2075A">
        <w:rPr>
          <w:rFonts w:ascii="Arial" w:hAnsi="Arial" w:cs="Arial"/>
          <w:sz w:val="24"/>
          <w:szCs w:val="24"/>
        </w:rPr>
        <w:t xml:space="preserve"> barren and largely overlooked R</w:t>
      </w:r>
      <w:r w:rsidR="00371086" w:rsidRPr="00E2075A">
        <w:rPr>
          <w:rFonts w:ascii="Arial" w:hAnsi="Arial" w:cs="Arial"/>
          <w:sz w:val="24"/>
          <w:szCs w:val="24"/>
        </w:rPr>
        <w:t>ailway</w:t>
      </w:r>
      <w:r w:rsidRPr="00E2075A">
        <w:rPr>
          <w:rFonts w:ascii="Arial" w:hAnsi="Arial" w:cs="Arial"/>
          <w:sz w:val="24"/>
          <w:szCs w:val="24"/>
        </w:rPr>
        <w:t xml:space="preserve"> C</w:t>
      </w:r>
      <w:r w:rsidR="00845CF0" w:rsidRPr="00E2075A">
        <w:rPr>
          <w:rFonts w:ascii="Arial" w:hAnsi="Arial" w:cs="Arial"/>
          <w:sz w:val="24"/>
          <w:szCs w:val="24"/>
        </w:rPr>
        <w:t>orridor with</w:t>
      </w:r>
      <w:r w:rsidR="00371086" w:rsidRPr="00E2075A">
        <w:rPr>
          <w:rFonts w:ascii="Arial" w:hAnsi="Arial" w:cs="Arial"/>
          <w:sz w:val="24"/>
          <w:szCs w:val="24"/>
        </w:rPr>
        <w:t xml:space="preserve"> elevated air righ</w:t>
      </w:r>
      <w:r w:rsidR="00396F20" w:rsidRPr="00E2075A">
        <w:rPr>
          <w:rFonts w:ascii="Arial" w:hAnsi="Arial" w:cs="Arial"/>
          <w:sz w:val="24"/>
          <w:szCs w:val="24"/>
        </w:rPr>
        <w:t>ts</w:t>
      </w:r>
      <w:r w:rsidR="0051351B" w:rsidRPr="00E2075A">
        <w:rPr>
          <w:rFonts w:ascii="Arial" w:hAnsi="Arial" w:cs="Arial"/>
          <w:sz w:val="24"/>
          <w:szCs w:val="24"/>
        </w:rPr>
        <w:t xml:space="preserve"> development</w:t>
      </w:r>
      <w:r w:rsidR="00396F20" w:rsidRPr="00E2075A">
        <w:rPr>
          <w:rFonts w:ascii="Arial" w:hAnsi="Arial" w:cs="Arial"/>
          <w:sz w:val="24"/>
          <w:szCs w:val="24"/>
        </w:rPr>
        <w:t xml:space="preserve"> potential</w:t>
      </w:r>
      <w:r w:rsidR="00371086" w:rsidRPr="00E2075A">
        <w:rPr>
          <w:rFonts w:ascii="Arial" w:hAnsi="Arial" w:cs="Arial"/>
          <w:sz w:val="24"/>
          <w:szCs w:val="24"/>
        </w:rPr>
        <w:t xml:space="preserve"> is Toronto</w:t>
      </w:r>
      <w:r w:rsidRPr="00E2075A">
        <w:rPr>
          <w:rFonts w:ascii="Arial" w:hAnsi="Arial" w:cs="Arial"/>
          <w:sz w:val="24"/>
          <w:szCs w:val="24"/>
        </w:rPr>
        <w:t>’s “last best chance” for a large</w:t>
      </w:r>
      <w:r w:rsidR="00371086" w:rsidRPr="00E2075A">
        <w:rPr>
          <w:rFonts w:ascii="Arial" w:hAnsi="Arial" w:cs="Arial"/>
          <w:sz w:val="24"/>
          <w:szCs w:val="24"/>
        </w:rPr>
        <w:t xml:space="preserve"> </w:t>
      </w:r>
      <w:r w:rsidR="00444B60">
        <w:rPr>
          <w:rFonts w:ascii="Arial" w:hAnsi="Arial" w:cs="Arial"/>
          <w:sz w:val="24"/>
          <w:szCs w:val="24"/>
        </w:rPr>
        <w:t xml:space="preserve">Downtown </w:t>
      </w:r>
      <w:r w:rsidR="00371086" w:rsidRPr="00E2075A">
        <w:rPr>
          <w:rFonts w:ascii="Arial" w:hAnsi="Arial" w:cs="Arial"/>
          <w:sz w:val="24"/>
          <w:szCs w:val="24"/>
        </w:rPr>
        <w:t>park</w:t>
      </w:r>
      <w:r w:rsidR="00396F20" w:rsidRPr="00E2075A">
        <w:rPr>
          <w:rFonts w:ascii="Arial" w:hAnsi="Arial" w:cs="Arial"/>
          <w:sz w:val="24"/>
          <w:szCs w:val="24"/>
        </w:rPr>
        <w:t xml:space="preserve">. </w:t>
      </w:r>
      <w:r w:rsidRPr="00E2075A">
        <w:rPr>
          <w:rFonts w:ascii="Arial" w:hAnsi="Arial" w:cs="Arial"/>
          <w:sz w:val="24"/>
          <w:szCs w:val="24"/>
        </w:rPr>
        <w:t xml:space="preserve">  Although the Panel recognizes that the CRAFT </w:t>
      </w:r>
      <w:r w:rsidR="00AE00FD">
        <w:rPr>
          <w:rFonts w:ascii="Arial" w:hAnsi="Arial" w:cs="Arial"/>
          <w:sz w:val="24"/>
          <w:szCs w:val="24"/>
        </w:rPr>
        <w:t>S</w:t>
      </w:r>
      <w:r w:rsidRPr="00E2075A">
        <w:rPr>
          <w:rFonts w:ascii="Arial" w:hAnsi="Arial" w:cs="Arial"/>
          <w:sz w:val="24"/>
          <w:szCs w:val="24"/>
        </w:rPr>
        <w:t>ite is a very long and rela</w:t>
      </w:r>
      <w:r w:rsidR="004E3842" w:rsidRPr="00E2075A">
        <w:rPr>
          <w:rFonts w:ascii="Arial" w:hAnsi="Arial" w:cs="Arial"/>
          <w:sz w:val="24"/>
          <w:szCs w:val="24"/>
        </w:rPr>
        <w:t xml:space="preserve">tively large area, the evidence tendered in this proceeding </w:t>
      </w:r>
      <w:r w:rsidR="00444B60">
        <w:rPr>
          <w:rFonts w:ascii="Arial" w:hAnsi="Arial" w:cs="Arial"/>
          <w:sz w:val="24"/>
          <w:szCs w:val="24"/>
        </w:rPr>
        <w:t>did not establish that it was</w:t>
      </w:r>
      <w:r w:rsidR="004E3842" w:rsidRPr="00E2075A">
        <w:rPr>
          <w:rFonts w:ascii="Arial" w:hAnsi="Arial" w:cs="Arial"/>
          <w:sz w:val="24"/>
          <w:szCs w:val="24"/>
        </w:rPr>
        <w:t xml:space="preserve"> the </w:t>
      </w:r>
      <w:r w:rsidR="00E2075A">
        <w:rPr>
          <w:rFonts w:ascii="Arial" w:hAnsi="Arial" w:cs="Arial"/>
          <w:sz w:val="24"/>
          <w:szCs w:val="24"/>
        </w:rPr>
        <w:t>“</w:t>
      </w:r>
      <w:r w:rsidR="004E3842" w:rsidRPr="00E2075A">
        <w:rPr>
          <w:rFonts w:ascii="Arial" w:hAnsi="Arial" w:cs="Arial"/>
          <w:sz w:val="24"/>
          <w:szCs w:val="24"/>
        </w:rPr>
        <w:t>best</w:t>
      </w:r>
      <w:r w:rsidR="00E2075A">
        <w:rPr>
          <w:rFonts w:ascii="Arial" w:hAnsi="Arial" w:cs="Arial"/>
          <w:sz w:val="24"/>
          <w:szCs w:val="24"/>
        </w:rPr>
        <w:t>”</w:t>
      </w:r>
      <w:r w:rsidR="004E3842" w:rsidRPr="00E2075A">
        <w:rPr>
          <w:rFonts w:ascii="Arial" w:hAnsi="Arial" w:cs="Arial"/>
          <w:sz w:val="24"/>
          <w:szCs w:val="24"/>
        </w:rPr>
        <w:t xml:space="preserve"> or </w:t>
      </w:r>
      <w:r w:rsidR="00E2075A">
        <w:rPr>
          <w:rFonts w:ascii="Arial" w:hAnsi="Arial" w:cs="Arial"/>
          <w:sz w:val="24"/>
          <w:szCs w:val="24"/>
        </w:rPr>
        <w:t>“</w:t>
      </w:r>
      <w:r w:rsidR="004E3842" w:rsidRPr="00E2075A">
        <w:rPr>
          <w:rFonts w:ascii="Arial" w:hAnsi="Arial" w:cs="Arial"/>
          <w:sz w:val="24"/>
          <w:szCs w:val="24"/>
        </w:rPr>
        <w:t>only</w:t>
      </w:r>
      <w:r w:rsidR="00E2075A">
        <w:rPr>
          <w:rFonts w:ascii="Arial" w:hAnsi="Arial" w:cs="Arial"/>
          <w:sz w:val="24"/>
          <w:szCs w:val="24"/>
        </w:rPr>
        <w:t>”</w:t>
      </w:r>
      <w:r w:rsidR="004E3842" w:rsidRPr="00E2075A">
        <w:rPr>
          <w:rFonts w:ascii="Arial" w:hAnsi="Arial" w:cs="Arial"/>
          <w:sz w:val="24"/>
          <w:szCs w:val="24"/>
        </w:rPr>
        <w:t xml:space="preserve"> site for such a public park.  Moreover, it was no part of the Tribunal’s mandate to rule upon that issue in any event.</w:t>
      </w:r>
    </w:p>
    <w:p w14:paraId="5B091E14" w14:textId="77777777" w:rsidR="00E2075A" w:rsidRPr="00E2075A" w:rsidRDefault="00E2075A" w:rsidP="00E2075A">
      <w:pPr>
        <w:pStyle w:val="ListParagraph"/>
        <w:rPr>
          <w:rFonts w:ascii="Arial" w:hAnsi="Arial" w:cs="Arial"/>
          <w:sz w:val="24"/>
          <w:szCs w:val="24"/>
        </w:rPr>
      </w:pPr>
    </w:p>
    <w:p w14:paraId="2505EE37" w14:textId="407AD29F" w:rsidR="00B12628" w:rsidRPr="00761B5B" w:rsidRDefault="00444B60" w:rsidP="00761B5B">
      <w:pPr>
        <w:pStyle w:val="ListParagraph"/>
        <w:numPr>
          <w:ilvl w:val="0"/>
          <w:numId w:val="79"/>
        </w:numPr>
        <w:spacing w:beforeLines="150" w:before="360" w:afterLines="150" w:after="360" w:line="360" w:lineRule="auto"/>
        <w:ind w:left="0" w:firstLine="0"/>
        <w:rPr>
          <w:rFonts w:ascii="Arial" w:hAnsi="Arial" w:cs="Arial"/>
          <w:b/>
          <w:sz w:val="24"/>
          <w:szCs w:val="24"/>
        </w:rPr>
      </w:pPr>
      <w:r>
        <w:rPr>
          <w:rFonts w:ascii="Arial" w:hAnsi="Arial" w:cs="Arial"/>
          <w:sz w:val="24"/>
          <w:szCs w:val="24"/>
        </w:rPr>
        <w:t>Interestingly</w:t>
      </w:r>
      <w:r w:rsidR="0051351B" w:rsidRPr="00E2075A">
        <w:rPr>
          <w:rFonts w:ascii="Arial" w:hAnsi="Arial" w:cs="Arial"/>
          <w:sz w:val="24"/>
          <w:szCs w:val="24"/>
        </w:rPr>
        <w:t>, t</w:t>
      </w:r>
      <w:r w:rsidR="00371086" w:rsidRPr="00E2075A">
        <w:rPr>
          <w:rFonts w:ascii="Arial" w:hAnsi="Arial" w:cs="Arial"/>
          <w:sz w:val="24"/>
          <w:szCs w:val="24"/>
        </w:rPr>
        <w:t>he Ci</w:t>
      </w:r>
      <w:r w:rsidR="0051351B" w:rsidRPr="00E2075A">
        <w:rPr>
          <w:rFonts w:ascii="Arial" w:hAnsi="Arial" w:cs="Arial"/>
          <w:sz w:val="24"/>
          <w:szCs w:val="24"/>
        </w:rPr>
        <w:t>ty</w:t>
      </w:r>
      <w:r>
        <w:rPr>
          <w:rFonts w:ascii="Arial" w:hAnsi="Arial" w:cs="Arial"/>
          <w:sz w:val="24"/>
          <w:szCs w:val="24"/>
        </w:rPr>
        <w:t>’s legal team</w:t>
      </w:r>
      <w:r w:rsidR="0051351B" w:rsidRPr="00E2075A">
        <w:rPr>
          <w:rFonts w:ascii="Arial" w:hAnsi="Arial" w:cs="Arial"/>
          <w:sz w:val="24"/>
          <w:szCs w:val="24"/>
        </w:rPr>
        <w:t xml:space="preserve"> repeatedly insisted that the </w:t>
      </w:r>
      <w:r w:rsidR="00396F20" w:rsidRPr="00E2075A">
        <w:rPr>
          <w:rFonts w:ascii="Arial" w:hAnsi="Arial" w:cs="Arial"/>
          <w:sz w:val="24"/>
          <w:szCs w:val="24"/>
        </w:rPr>
        <w:t xml:space="preserve">difference of </w:t>
      </w:r>
      <w:r w:rsidR="00342FC9" w:rsidRPr="00E2075A">
        <w:rPr>
          <w:rFonts w:ascii="Arial" w:hAnsi="Arial" w:cs="Arial"/>
          <w:sz w:val="24"/>
          <w:szCs w:val="24"/>
        </w:rPr>
        <w:t>opinion outlined in paragraph</w:t>
      </w:r>
      <w:r w:rsidR="00D9296A">
        <w:rPr>
          <w:rFonts w:ascii="Arial" w:hAnsi="Arial" w:cs="Arial"/>
          <w:sz w:val="24"/>
          <w:szCs w:val="24"/>
        </w:rPr>
        <w:t>s</w:t>
      </w:r>
      <w:r w:rsidR="00342FC9" w:rsidRPr="00E2075A">
        <w:rPr>
          <w:rFonts w:ascii="Arial" w:hAnsi="Arial" w:cs="Arial"/>
          <w:sz w:val="24"/>
          <w:szCs w:val="24"/>
        </w:rPr>
        <w:t xml:space="preserve"> </w:t>
      </w:r>
      <w:r w:rsidR="00E2075A">
        <w:rPr>
          <w:rFonts w:ascii="Arial" w:hAnsi="Arial" w:cs="Arial"/>
          <w:sz w:val="24"/>
          <w:szCs w:val="24"/>
        </w:rPr>
        <w:t>[</w:t>
      </w:r>
      <w:r w:rsidR="00342FC9" w:rsidRPr="00E2075A">
        <w:rPr>
          <w:rFonts w:ascii="Arial" w:hAnsi="Arial" w:cs="Arial"/>
          <w:sz w:val="24"/>
          <w:szCs w:val="24"/>
        </w:rPr>
        <w:t>6</w:t>
      </w:r>
      <w:r w:rsidR="00D9296A">
        <w:rPr>
          <w:rFonts w:ascii="Arial" w:hAnsi="Arial" w:cs="Arial"/>
          <w:sz w:val="24"/>
          <w:szCs w:val="24"/>
        </w:rPr>
        <w:t>3</w:t>
      </w:r>
      <w:r w:rsidR="00E2075A">
        <w:rPr>
          <w:rFonts w:ascii="Arial" w:hAnsi="Arial" w:cs="Arial"/>
          <w:sz w:val="24"/>
          <w:szCs w:val="24"/>
        </w:rPr>
        <w:t>]</w:t>
      </w:r>
      <w:r w:rsidR="00D9296A">
        <w:rPr>
          <w:rFonts w:ascii="Arial" w:hAnsi="Arial" w:cs="Arial"/>
          <w:sz w:val="24"/>
          <w:szCs w:val="24"/>
        </w:rPr>
        <w:t xml:space="preserve"> and [64]</w:t>
      </w:r>
      <w:r w:rsidR="00371086" w:rsidRPr="00E2075A">
        <w:rPr>
          <w:rFonts w:ascii="Arial" w:hAnsi="Arial" w:cs="Arial"/>
          <w:sz w:val="24"/>
          <w:szCs w:val="24"/>
        </w:rPr>
        <w:t xml:space="preserve"> was </w:t>
      </w:r>
      <w:r w:rsidR="00845CF0" w:rsidRPr="00E2075A">
        <w:rPr>
          <w:rFonts w:ascii="Arial" w:hAnsi="Arial" w:cs="Arial"/>
          <w:sz w:val="24"/>
          <w:szCs w:val="24"/>
          <w:u w:val="single"/>
        </w:rPr>
        <w:t>not</w:t>
      </w:r>
      <w:r w:rsidR="00845CF0" w:rsidRPr="00E2075A">
        <w:rPr>
          <w:rFonts w:ascii="Arial" w:hAnsi="Arial" w:cs="Arial"/>
          <w:sz w:val="24"/>
          <w:szCs w:val="24"/>
        </w:rPr>
        <w:t xml:space="preserve"> the often-referred to</w:t>
      </w:r>
      <w:r w:rsidR="00B12628">
        <w:rPr>
          <w:rFonts w:ascii="Arial" w:hAnsi="Arial" w:cs="Arial"/>
          <w:sz w:val="24"/>
          <w:szCs w:val="24"/>
        </w:rPr>
        <w:t xml:space="preserve"> </w:t>
      </w:r>
      <w:r w:rsidR="00411029" w:rsidRPr="00E2075A">
        <w:rPr>
          <w:rFonts w:ascii="Arial" w:hAnsi="Arial" w:cs="Arial"/>
          <w:sz w:val="24"/>
          <w:szCs w:val="24"/>
        </w:rPr>
        <w:t>and</w:t>
      </w:r>
      <w:r w:rsidR="00396F20" w:rsidRPr="00E2075A">
        <w:rPr>
          <w:rFonts w:ascii="Arial" w:hAnsi="Arial" w:cs="Arial"/>
          <w:sz w:val="24"/>
          <w:szCs w:val="24"/>
        </w:rPr>
        <w:t xml:space="preserve"> prohibited</w:t>
      </w:r>
      <w:r w:rsidR="00845CF0" w:rsidRPr="00E2075A">
        <w:rPr>
          <w:rFonts w:ascii="Arial" w:hAnsi="Arial" w:cs="Arial"/>
          <w:sz w:val="24"/>
          <w:szCs w:val="24"/>
        </w:rPr>
        <w:t xml:space="preserve"> </w:t>
      </w:r>
      <w:r w:rsidR="0051351B" w:rsidRPr="00B12628">
        <w:rPr>
          <w:rFonts w:ascii="Arial" w:hAnsi="Arial" w:cs="Arial"/>
          <w:sz w:val="24"/>
          <w:szCs w:val="24"/>
        </w:rPr>
        <w:t>“beauty contest”</w:t>
      </w:r>
      <w:r w:rsidR="0051351B" w:rsidRPr="00E2075A">
        <w:rPr>
          <w:rFonts w:ascii="Arial" w:hAnsi="Arial" w:cs="Arial"/>
          <w:sz w:val="24"/>
          <w:szCs w:val="24"/>
        </w:rPr>
        <w:t xml:space="preserve"> between the City’s</w:t>
      </w:r>
      <w:r w:rsidR="00371086" w:rsidRPr="00E2075A">
        <w:rPr>
          <w:rFonts w:ascii="Arial" w:hAnsi="Arial" w:cs="Arial"/>
          <w:sz w:val="24"/>
          <w:szCs w:val="24"/>
        </w:rPr>
        <w:t xml:space="preserve"> Rail Deck Park proposed under OPA 395</w:t>
      </w:r>
      <w:r w:rsidR="00411029" w:rsidRPr="00E2075A">
        <w:rPr>
          <w:rFonts w:ascii="Arial" w:hAnsi="Arial" w:cs="Arial"/>
          <w:sz w:val="24"/>
          <w:szCs w:val="24"/>
        </w:rPr>
        <w:t xml:space="preserve"> and</w:t>
      </w:r>
      <w:r w:rsidR="00371086" w:rsidRPr="00E2075A">
        <w:rPr>
          <w:rFonts w:ascii="Arial" w:hAnsi="Arial" w:cs="Arial"/>
          <w:sz w:val="24"/>
          <w:szCs w:val="24"/>
        </w:rPr>
        <w:t xml:space="preserve"> the CRAFT OPA.  </w:t>
      </w:r>
      <w:r w:rsidR="004E3842" w:rsidRPr="00E2075A">
        <w:rPr>
          <w:rFonts w:ascii="Arial" w:hAnsi="Arial" w:cs="Arial"/>
          <w:sz w:val="24"/>
          <w:szCs w:val="24"/>
        </w:rPr>
        <w:t xml:space="preserve">However, </w:t>
      </w:r>
      <w:r w:rsidR="00411029" w:rsidRPr="00E2075A">
        <w:rPr>
          <w:rFonts w:ascii="Arial" w:hAnsi="Arial" w:cs="Arial"/>
          <w:sz w:val="24"/>
          <w:szCs w:val="24"/>
        </w:rPr>
        <w:t>CRAFT’s counsel termed this, and Rail Deck Park,</w:t>
      </w:r>
      <w:r w:rsidR="00D9296A">
        <w:rPr>
          <w:rFonts w:ascii="Arial" w:hAnsi="Arial" w:cs="Arial"/>
          <w:sz w:val="24"/>
          <w:szCs w:val="24"/>
        </w:rPr>
        <w:t xml:space="preserve"> as</w:t>
      </w:r>
      <w:r w:rsidR="00411029" w:rsidRPr="00E2075A">
        <w:rPr>
          <w:rFonts w:ascii="Arial" w:hAnsi="Arial" w:cs="Arial"/>
          <w:sz w:val="24"/>
          <w:szCs w:val="24"/>
        </w:rPr>
        <w:t xml:space="preserve"> the </w:t>
      </w:r>
      <w:r w:rsidR="00411029" w:rsidRPr="00B12628">
        <w:rPr>
          <w:rFonts w:ascii="Arial" w:hAnsi="Arial" w:cs="Arial"/>
          <w:sz w:val="24"/>
          <w:szCs w:val="24"/>
        </w:rPr>
        <w:t>“</w:t>
      </w:r>
      <w:r w:rsidR="00411029" w:rsidRPr="00746438">
        <w:rPr>
          <w:rFonts w:ascii="Arial" w:hAnsi="Arial" w:cs="Arial"/>
          <w:i/>
          <w:sz w:val="24"/>
          <w:szCs w:val="24"/>
        </w:rPr>
        <w:t>Elephant in the Room</w:t>
      </w:r>
      <w:r w:rsidR="00411029" w:rsidRPr="00B12628">
        <w:rPr>
          <w:rFonts w:ascii="Arial" w:hAnsi="Arial" w:cs="Arial"/>
          <w:sz w:val="24"/>
          <w:szCs w:val="24"/>
        </w:rPr>
        <w:t>”</w:t>
      </w:r>
      <w:r w:rsidR="00411029" w:rsidRPr="00E2075A">
        <w:rPr>
          <w:rFonts w:ascii="Arial" w:hAnsi="Arial" w:cs="Arial"/>
          <w:sz w:val="24"/>
          <w:szCs w:val="24"/>
        </w:rPr>
        <w:t xml:space="preserve">.  </w:t>
      </w:r>
      <w:r w:rsidR="00371086" w:rsidRPr="00E2075A">
        <w:rPr>
          <w:rFonts w:ascii="Arial" w:hAnsi="Arial" w:cs="Arial"/>
          <w:sz w:val="24"/>
          <w:szCs w:val="24"/>
        </w:rPr>
        <w:t>Eve</w:t>
      </w:r>
      <w:r w:rsidR="004E3842" w:rsidRPr="00E2075A">
        <w:rPr>
          <w:rFonts w:ascii="Arial" w:hAnsi="Arial" w:cs="Arial"/>
          <w:sz w:val="24"/>
          <w:szCs w:val="24"/>
        </w:rPr>
        <w:t>n accepting</w:t>
      </w:r>
      <w:r w:rsidR="00411029" w:rsidRPr="00E2075A">
        <w:rPr>
          <w:rFonts w:ascii="Arial" w:hAnsi="Arial" w:cs="Arial"/>
          <w:sz w:val="24"/>
          <w:szCs w:val="24"/>
        </w:rPr>
        <w:t xml:space="preserve"> the </w:t>
      </w:r>
      <w:r w:rsidR="004E3842" w:rsidRPr="00E2075A">
        <w:rPr>
          <w:rFonts w:ascii="Arial" w:hAnsi="Arial" w:cs="Arial"/>
          <w:sz w:val="24"/>
          <w:szCs w:val="24"/>
        </w:rPr>
        <w:t xml:space="preserve">position of the </w:t>
      </w:r>
      <w:r w:rsidR="00411029" w:rsidRPr="00E2075A">
        <w:rPr>
          <w:rFonts w:ascii="Arial" w:hAnsi="Arial" w:cs="Arial"/>
          <w:sz w:val="24"/>
          <w:szCs w:val="24"/>
        </w:rPr>
        <w:t>City’s counsel</w:t>
      </w:r>
      <w:r w:rsidR="00371086" w:rsidRPr="00E2075A">
        <w:rPr>
          <w:rFonts w:ascii="Arial" w:hAnsi="Arial" w:cs="Arial"/>
          <w:sz w:val="24"/>
          <w:szCs w:val="24"/>
        </w:rPr>
        <w:t>, the</w:t>
      </w:r>
      <w:r w:rsidR="00396F20" w:rsidRPr="00E2075A">
        <w:rPr>
          <w:rFonts w:ascii="Arial" w:hAnsi="Arial" w:cs="Arial"/>
          <w:sz w:val="24"/>
          <w:szCs w:val="24"/>
        </w:rPr>
        <w:t xml:space="preserve"> </w:t>
      </w:r>
      <w:r w:rsidR="0014034F" w:rsidRPr="00E2075A">
        <w:rPr>
          <w:rFonts w:ascii="Arial" w:hAnsi="Arial" w:cs="Arial"/>
          <w:sz w:val="24"/>
          <w:szCs w:val="24"/>
        </w:rPr>
        <w:t>Panel certainly received a</w:t>
      </w:r>
      <w:r>
        <w:rPr>
          <w:rFonts w:ascii="Arial" w:hAnsi="Arial" w:cs="Arial"/>
          <w:sz w:val="24"/>
          <w:szCs w:val="24"/>
        </w:rPr>
        <w:t xml:space="preserve"> good deal</w:t>
      </w:r>
      <w:r w:rsidR="00371086" w:rsidRPr="00E2075A">
        <w:rPr>
          <w:rFonts w:ascii="Arial" w:hAnsi="Arial" w:cs="Arial"/>
          <w:sz w:val="24"/>
          <w:szCs w:val="24"/>
        </w:rPr>
        <w:t xml:space="preserve"> of </w:t>
      </w:r>
      <w:r w:rsidR="0014034F" w:rsidRPr="00E2075A">
        <w:rPr>
          <w:rFonts w:ascii="Arial" w:hAnsi="Arial" w:cs="Arial"/>
          <w:sz w:val="24"/>
          <w:szCs w:val="24"/>
        </w:rPr>
        <w:t xml:space="preserve">both </w:t>
      </w:r>
      <w:r w:rsidR="00371086" w:rsidRPr="00E2075A">
        <w:rPr>
          <w:rFonts w:ascii="Arial" w:hAnsi="Arial" w:cs="Arial"/>
          <w:sz w:val="24"/>
          <w:szCs w:val="24"/>
        </w:rPr>
        <w:t xml:space="preserve">written and </w:t>
      </w:r>
      <w:r w:rsidR="00371086" w:rsidRPr="00B12628">
        <w:rPr>
          <w:rFonts w:ascii="Arial" w:hAnsi="Arial" w:cs="Arial"/>
          <w:i/>
          <w:iCs/>
          <w:sz w:val="24"/>
          <w:szCs w:val="24"/>
        </w:rPr>
        <w:t>viva voce</w:t>
      </w:r>
      <w:r w:rsidR="00371086" w:rsidRPr="00E2075A">
        <w:rPr>
          <w:rFonts w:ascii="Arial" w:hAnsi="Arial" w:cs="Arial"/>
          <w:sz w:val="24"/>
          <w:szCs w:val="24"/>
        </w:rPr>
        <w:t xml:space="preserve"> evidence from the City</w:t>
      </w:r>
      <w:r w:rsidR="0014034F" w:rsidRPr="00E2075A">
        <w:rPr>
          <w:rFonts w:ascii="Arial" w:hAnsi="Arial" w:cs="Arial"/>
          <w:sz w:val="24"/>
          <w:szCs w:val="24"/>
        </w:rPr>
        <w:t>’s witnesses</w:t>
      </w:r>
      <w:r w:rsidR="00371086" w:rsidRPr="00E2075A">
        <w:rPr>
          <w:rFonts w:ascii="Arial" w:hAnsi="Arial" w:cs="Arial"/>
          <w:sz w:val="24"/>
          <w:szCs w:val="24"/>
        </w:rPr>
        <w:t xml:space="preserve"> to the effect that what CRAFT has proposed for open, park-like space</w:t>
      </w:r>
      <w:r w:rsidR="0051351B" w:rsidRPr="00E2075A">
        <w:rPr>
          <w:rFonts w:ascii="Arial" w:hAnsi="Arial" w:cs="Arial"/>
          <w:sz w:val="24"/>
          <w:szCs w:val="24"/>
        </w:rPr>
        <w:t xml:space="preserve"> in its OPA and in the Concept Plan is simply unacceptable in place of</w:t>
      </w:r>
      <w:r w:rsidR="00371086" w:rsidRPr="00E2075A">
        <w:rPr>
          <w:rFonts w:ascii="Arial" w:hAnsi="Arial" w:cs="Arial"/>
          <w:sz w:val="24"/>
          <w:szCs w:val="24"/>
        </w:rPr>
        <w:t xml:space="preserve"> the </w:t>
      </w:r>
      <w:r w:rsidR="00396F20" w:rsidRPr="00B12628">
        <w:rPr>
          <w:rFonts w:ascii="Arial" w:hAnsi="Arial" w:cs="Arial"/>
          <w:sz w:val="24"/>
          <w:szCs w:val="24"/>
        </w:rPr>
        <w:t>“</w:t>
      </w:r>
      <w:r w:rsidR="00371086" w:rsidRPr="00B12628">
        <w:rPr>
          <w:rFonts w:ascii="Arial" w:hAnsi="Arial" w:cs="Arial"/>
          <w:sz w:val="24"/>
          <w:szCs w:val="24"/>
        </w:rPr>
        <w:t>significant park</w:t>
      </w:r>
      <w:r w:rsidR="00396F20" w:rsidRPr="00B12628">
        <w:rPr>
          <w:rFonts w:ascii="Arial" w:hAnsi="Arial" w:cs="Arial"/>
          <w:sz w:val="24"/>
          <w:szCs w:val="24"/>
        </w:rPr>
        <w:t>”</w:t>
      </w:r>
      <w:r w:rsidR="00371086" w:rsidRPr="00E2075A">
        <w:rPr>
          <w:rFonts w:ascii="Arial" w:hAnsi="Arial" w:cs="Arial"/>
          <w:sz w:val="24"/>
          <w:szCs w:val="24"/>
        </w:rPr>
        <w:t xml:space="preserve"> that is required in downtown Toronto.</w:t>
      </w:r>
      <w:r w:rsidR="00396F20" w:rsidRPr="00E2075A">
        <w:rPr>
          <w:rFonts w:ascii="Arial" w:hAnsi="Arial" w:cs="Arial"/>
          <w:sz w:val="24"/>
          <w:szCs w:val="24"/>
        </w:rPr>
        <w:t xml:space="preserve"> </w:t>
      </w:r>
      <w:r w:rsidR="0014034F" w:rsidRPr="00E2075A">
        <w:rPr>
          <w:rFonts w:ascii="Arial" w:hAnsi="Arial" w:cs="Arial"/>
          <w:sz w:val="24"/>
          <w:szCs w:val="24"/>
        </w:rPr>
        <w:t xml:space="preserve">Moreover, counsel for the City devoted considerable attention to “parks matters” in its final written and oral submissions.  </w:t>
      </w:r>
      <w:r w:rsidR="006C2F1E" w:rsidRPr="00E2075A">
        <w:rPr>
          <w:rFonts w:ascii="Arial" w:hAnsi="Arial" w:cs="Arial"/>
          <w:sz w:val="24"/>
          <w:szCs w:val="24"/>
        </w:rPr>
        <w:t>The Tribun</w:t>
      </w:r>
      <w:r w:rsidR="007F5640" w:rsidRPr="00E2075A">
        <w:rPr>
          <w:rFonts w:ascii="Arial" w:hAnsi="Arial" w:cs="Arial"/>
          <w:sz w:val="24"/>
          <w:szCs w:val="24"/>
        </w:rPr>
        <w:t>al is un</w:t>
      </w:r>
      <w:r w:rsidR="006C2F1E" w:rsidRPr="00E2075A">
        <w:rPr>
          <w:rFonts w:ascii="Arial" w:hAnsi="Arial" w:cs="Arial"/>
          <w:sz w:val="24"/>
          <w:szCs w:val="24"/>
        </w:rPr>
        <w:t>aware of a recent OPA appeal case where the issue of parkland dedication and the nature of a possible future public park so utt</w:t>
      </w:r>
      <w:r w:rsidR="007F5640" w:rsidRPr="00E2075A">
        <w:rPr>
          <w:rFonts w:ascii="Arial" w:hAnsi="Arial" w:cs="Arial"/>
          <w:sz w:val="24"/>
          <w:szCs w:val="24"/>
        </w:rPr>
        <w:t xml:space="preserve">erly dominated and contributed to </w:t>
      </w:r>
      <w:r w:rsidR="006C2F1E" w:rsidRPr="00E2075A">
        <w:rPr>
          <w:rFonts w:ascii="Arial" w:hAnsi="Arial" w:cs="Arial"/>
          <w:sz w:val="24"/>
          <w:szCs w:val="24"/>
        </w:rPr>
        <w:t>such a lengthy LPAT hearing.  Certainly, no examples were cited to the Tribunal by the City.</w:t>
      </w:r>
    </w:p>
    <w:p w14:paraId="5B5FF865" w14:textId="201DD33C" w:rsidR="00B12628" w:rsidRPr="00B12628" w:rsidRDefault="00DA1F3C" w:rsidP="00B12628">
      <w:pPr>
        <w:pStyle w:val="ListParagraph"/>
        <w:numPr>
          <w:ilvl w:val="0"/>
          <w:numId w:val="79"/>
        </w:numPr>
        <w:spacing w:beforeLines="150" w:before="360" w:afterLines="150" w:after="360" w:line="360" w:lineRule="auto"/>
        <w:ind w:left="0" w:firstLine="0"/>
        <w:rPr>
          <w:rFonts w:ascii="Arial" w:hAnsi="Arial" w:cs="Arial"/>
          <w:b/>
          <w:sz w:val="24"/>
          <w:szCs w:val="24"/>
        </w:rPr>
      </w:pPr>
      <w:r w:rsidRPr="00B12628">
        <w:rPr>
          <w:rFonts w:ascii="Arial" w:hAnsi="Arial" w:cs="Arial"/>
          <w:sz w:val="24"/>
          <w:szCs w:val="24"/>
        </w:rPr>
        <w:lastRenderedPageBreak/>
        <w:t>As noted above, i</w:t>
      </w:r>
      <w:r w:rsidR="00396F20" w:rsidRPr="00B12628">
        <w:rPr>
          <w:rFonts w:ascii="Arial" w:hAnsi="Arial" w:cs="Arial"/>
          <w:sz w:val="24"/>
          <w:szCs w:val="24"/>
        </w:rPr>
        <w:t>t is not within the purview of this Tribunal to</w:t>
      </w:r>
      <w:r w:rsidR="0014034F" w:rsidRPr="00B12628">
        <w:rPr>
          <w:rFonts w:ascii="Arial" w:hAnsi="Arial" w:cs="Arial"/>
          <w:sz w:val="24"/>
          <w:szCs w:val="24"/>
        </w:rPr>
        <w:t xml:space="preserve"> determine</w:t>
      </w:r>
      <w:r w:rsidR="00845CF0" w:rsidRPr="00B12628">
        <w:rPr>
          <w:rFonts w:ascii="Arial" w:hAnsi="Arial" w:cs="Arial"/>
          <w:sz w:val="24"/>
          <w:szCs w:val="24"/>
        </w:rPr>
        <w:t>:</w:t>
      </w:r>
      <w:r w:rsidR="0014034F" w:rsidRPr="00B12628">
        <w:rPr>
          <w:rFonts w:ascii="Arial" w:hAnsi="Arial" w:cs="Arial"/>
          <w:sz w:val="24"/>
          <w:szCs w:val="24"/>
        </w:rPr>
        <w:t xml:space="preserve"> </w:t>
      </w:r>
      <w:r w:rsidR="002602FD" w:rsidRPr="00B12628">
        <w:rPr>
          <w:rFonts w:ascii="Arial" w:hAnsi="Arial" w:cs="Arial"/>
          <w:sz w:val="24"/>
          <w:szCs w:val="24"/>
        </w:rPr>
        <w:t xml:space="preserve">(i) </w:t>
      </w:r>
      <w:r w:rsidR="0014034F" w:rsidRPr="00B12628">
        <w:rPr>
          <w:rFonts w:ascii="Arial" w:hAnsi="Arial" w:cs="Arial"/>
          <w:sz w:val="24"/>
          <w:szCs w:val="24"/>
        </w:rPr>
        <w:t>which Party</w:t>
      </w:r>
      <w:r w:rsidR="00396F20" w:rsidRPr="00B12628">
        <w:rPr>
          <w:rFonts w:ascii="Arial" w:hAnsi="Arial" w:cs="Arial"/>
          <w:sz w:val="24"/>
          <w:szCs w:val="24"/>
        </w:rPr>
        <w:t xml:space="preserve"> has the better </w:t>
      </w:r>
      <w:r w:rsidR="0014034F" w:rsidRPr="00B12628">
        <w:rPr>
          <w:rFonts w:ascii="Arial" w:hAnsi="Arial" w:cs="Arial"/>
          <w:sz w:val="24"/>
          <w:szCs w:val="24"/>
        </w:rPr>
        <w:t xml:space="preserve">or more preferable </w:t>
      </w:r>
      <w:r w:rsidRPr="00B12628">
        <w:rPr>
          <w:rFonts w:ascii="Arial" w:hAnsi="Arial" w:cs="Arial"/>
          <w:sz w:val="24"/>
          <w:szCs w:val="24"/>
        </w:rPr>
        <w:t xml:space="preserve">park </w:t>
      </w:r>
      <w:r w:rsidR="00396F20" w:rsidRPr="00B12628">
        <w:rPr>
          <w:rFonts w:ascii="Arial" w:hAnsi="Arial" w:cs="Arial"/>
          <w:sz w:val="24"/>
          <w:szCs w:val="24"/>
        </w:rPr>
        <w:t>design proposal for</w:t>
      </w:r>
      <w:r w:rsidRPr="00B12628">
        <w:rPr>
          <w:rFonts w:ascii="Arial" w:hAnsi="Arial" w:cs="Arial"/>
          <w:sz w:val="24"/>
          <w:szCs w:val="24"/>
        </w:rPr>
        <w:t xml:space="preserve"> the</w:t>
      </w:r>
      <w:r w:rsidR="00342FC9" w:rsidRPr="00B12628">
        <w:rPr>
          <w:rFonts w:ascii="Arial" w:hAnsi="Arial" w:cs="Arial"/>
          <w:sz w:val="24"/>
          <w:szCs w:val="24"/>
        </w:rPr>
        <w:t xml:space="preserve"> significantly </w:t>
      </w:r>
      <w:r w:rsidRPr="00B12628">
        <w:rPr>
          <w:rFonts w:ascii="Arial" w:hAnsi="Arial" w:cs="Arial"/>
          <w:sz w:val="24"/>
          <w:szCs w:val="24"/>
        </w:rPr>
        <w:t xml:space="preserve">elevated </w:t>
      </w:r>
      <w:r w:rsidR="00396F20" w:rsidRPr="00B12628">
        <w:rPr>
          <w:rFonts w:ascii="Arial" w:hAnsi="Arial" w:cs="Arial"/>
          <w:sz w:val="24"/>
          <w:szCs w:val="24"/>
        </w:rPr>
        <w:t xml:space="preserve">space </w:t>
      </w:r>
      <w:r w:rsidRPr="00B12628">
        <w:rPr>
          <w:rFonts w:ascii="Arial" w:hAnsi="Arial" w:cs="Arial"/>
          <w:sz w:val="24"/>
          <w:szCs w:val="24"/>
        </w:rPr>
        <w:t>over the 150</w:t>
      </w:r>
      <w:r w:rsidR="00B12628">
        <w:rPr>
          <w:rFonts w:ascii="Arial" w:hAnsi="Arial" w:cs="Arial"/>
          <w:sz w:val="24"/>
          <w:szCs w:val="24"/>
        </w:rPr>
        <w:t>+</w:t>
      </w:r>
      <w:r w:rsidRPr="00B12628">
        <w:rPr>
          <w:rFonts w:ascii="Arial" w:hAnsi="Arial" w:cs="Arial"/>
          <w:sz w:val="24"/>
          <w:szCs w:val="24"/>
        </w:rPr>
        <w:t xml:space="preserve"> year old Rail Corridor</w:t>
      </w:r>
      <w:r w:rsidR="002602FD" w:rsidRPr="00B12628">
        <w:rPr>
          <w:rFonts w:ascii="Arial" w:hAnsi="Arial" w:cs="Arial"/>
          <w:sz w:val="24"/>
          <w:szCs w:val="24"/>
        </w:rPr>
        <w:t xml:space="preserve">; </w:t>
      </w:r>
      <w:r w:rsidR="00396F20" w:rsidRPr="00B12628">
        <w:rPr>
          <w:rFonts w:ascii="Arial" w:hAnsi="Arial" w:cs="Arial"/>
          <w:sz w:val="24"/>
          <w:szCs w:val="24"/>
        </w:rPr>
        <w:t>and to</w:t>
      </w:r>
      <w:r w:rsidR="0014034F" w:rsidRPr="00B12628">
        <w:rPr>
          <w:rFonts w:ascii="Arial" w:hAnsi="Arial" w:cs="Arial"/>
          <w:sz w:val="24"/>
          <w:szCs w:val="24"/>
        </w:rPr>
        <w:t xml:space="preserve"> then</w:t>
      </w:r>
      <w:r w:rsidR="00396F20" w:rsidRPr="00B12628">
        <w:rPr>
          <w:rFonts w:ascii="Arial" w:hAnsi="Arial" w:cs="Arial"/>
          <w:sz w:val="24"/>
          <w:szCs w:val="24"/>
        </w:rPr>
        <w:t xml:space="preserve"> </w:t>
      </w:r>
      <w:r w:rsidR="002602FD" w:rsidRPr="00B12628">
        <w:rPr>
          <w:rFonts w:ascii="Arial" w:hAnsi="Arial" w:cs="Arial"/>
          <w:sz w:val="24"/>
          <w:szCs w:val="24"/>
        </w:rPr>
        <w:t xml:space="preserve">(ii) </w:t>
      </w:r>
      <w:r w:rsidR="00396F20" w:rsidRPr="00B12628">
        <w:rPr>
          <w:rFonts w:ascii="Arial" w:hAnsi="Arial" w:cs="Arial"/>
          <w:sz w:val="24"/>
          <w:szCs w:val="24"/>
        </w:rPr>
        <w:t xml:space="preserve">bestow its approval upon one of the competing </w:t>
      </w:r>
      <w:r w:rsidR="002602FD" w:rsidRPr="00B12628">
        <w:rPr>
          <w:rFonts w:ascii="Arial" w:hAnsi="Arial" w:cs="Arial"/>
          <w:sz w:val="24"/>
          <w:szCs w:val="24"/>
        </w:rPr>
        <w:t xml:space="preserve">park </w:t>
      </w:r>
      <w:r w:rsidR="00396F20" w:rsidRPr="00B12628">
        <w:rPr>
          <w:rFonts w:ascii="Arial" w:hAnsi="Arial" w:cs="Arial"/>
          <w:sz w:val="24"/>
          <w:szCs w:val="24"/>
        </w:rPr>
        <w:t>visions.  Instead, the sole task of this Panel is to decide whether the CRAFT OPA satisfies the requisite elements of the</w:t>
      </w:r>
      <w:r w:rsidRPr="00B12628">
        <w:rPr>
          <w:rFonts w:ascii="Arial" w:hAnsi="Arial" w:cs="Arial"/>
          <w:sz w:val="24"/>
          <w:szCs w:val="24"/>
        </w:rPr>
        <w:t xml:space="preserve"> agreed tests set out in Part 2 of this Decision</w:t>
      </w:r>
      <w:r w:rsidR="0014034F" w:rsidRPr="00B12628">
        <w:rPr>
          <w:rFonts w:ascii="Arial" w:hAnsi="Arial" w:cs="Arial"/>
          <w:sz w:val="24"/>
          <w:szCs w:val="24"/>
        </w:rPr>
        <w:t>.  Notwithstanding this reality, for the sake of co</w:t>
      </w:r>
      <w:r w:rsidR="00845CF0" w:rsidRPr="00B12628">
        <w:rPr>
          <w:rFonts w:ascii="Arial" w:hAnsi="Arial" w:cs="Arial"/>
          <w:sz w:val="24"/>
          <w:szCs w:val="24"/>
        </w:rPr>
        <w:t xml:space="preserve">mpleteness, </w:t>
      </w:r>
      <w:r w:rsidR="0014034F" w:rsidRPr="00B12628">
        <w:rPr>
          <w:rFonts w:ascii="Arial" w:hAnsi="Arial" w:cs="Arial"/>
          <w:sz w:val="24"/>
          <w:szCs w:val="24"/>
        </w:rPr>
        <w:t>the Tribunal</w:t>
      </w:r>
      <w:r w:rsidR="00444B60">
        <w:rPr>
          <w:rFonts w:ascii="Arial" w:hAnsi="Arial" w:cs="Arial"/>
          <w:sz w:val="24"/>
          <w:szCs w:val="24"/>
        </w:rPr>
        <w:t xml:space="preserve"> has</w:t>
      </w:r>
      <w:r w:rsidR="0014034F" w:rsidRPr="00B12628">
        <w:rPr>
          <w:rFonts w:ascii="Arial" w:hAnsi="Arial" w:cs="Arial"/>
          <w:sz w:val="24"/>
          <w:szCs w:val="24"/>
        </w:rPr>
        <w:t xml:space="preserve"> </w:t>
      </w:r>
      <w:r w:rsidR="00845CF0" w:rsidRPr="00B12628">
        <w:rPr>
          <w:rFonts w:ascii="Arial" w:hAnsi="Arial" w:cs="Arial"/>
          <w:sz w:val="24"/>
          <w:szCs w:val="24"/>
        </w:rPr>
        <w:t xml:space="preserve">found it necessary </w:t>
      </w:r>
      <w:r w:rsidR="0014034F" w:rsidRPr="00B12628">
        <w:rPr>
          <w:rFonts w:ascii="Arial" w:hAnsi="Arial" w:cs="Arial"/>
          <w:sz w:val="24"/>
          <w:szCs w:val="24"/>
        </w:rPr>
        <w:t xml:space="preserve">to </w:t>
      </w:r>
      <w:r w:rsidRPr="00B12628">
        <w:rPr>
          <w:rFonts w:ascii="Arial" w:hAnsi="Arial" w:cs="Arial"/>
          <w:sz w:val="24"/>
          <w:szCs w:val="24"/>
        </w:rPr>
        <w:t xml:space="preserve">summarily </w:t>
      </w:r>
      <w:r w:rsidR="0014034F" w:rsidRPr="00B12628">
        <w:rPr>
          <w:rFonts w:ascii="Arial" w:hAnsi="Arial" w:cs="Arial"/>
          <w:sz w:val="24"/>
          <w:szCs w:val="24"/>
        </w:rPr>
        <w:t xml:space="preserve">deal with the </w:t>
      </w:r>
      <w:r w:rsidR="00337B3E" w:rsidRPr="00B12628">
        <w:rPr>
          <w:rFonts w:ascii="Arial" w:hAnsi="Arial" w:cs="Arial"/>
          <w:sz w:val="24"/>
          <w:szCs w:val="24"/>
        </w:rPr>
        <w:t xml:space="preserve">Parties’ </w:t>
      </w:r>
      <w:r w:rsidR="0014034F" w:rsidRPr="00B12628">
        <w:rPr>
          <w:rFonts w:ascii="Arial" w:hAnsi="Arial" w:cs="Arial"/>
          <w:sz w:val="24"/>
          <w:szCs w:val="24"/>
        </w:rPr>
        <w:t>evidence an</w:t>
      </w:r>
      <w:r w:rsidR="00337B3E" w:rsidRPr="00B12628">
        <w:rPr>
          <w:rFonts w:ascii="Arial" w:hAnsi="Arial" w:cs="Arial"/>
          <w:sz w:val="24"/>
          <w:szCs w:val="24"/>
        </w:rPr>
        <w:t xml:space="preserve">d </w:t>
      </w:r>
      <w:r w:rsidR="00D9296A">
        <w:rPr>
          <w:rFonts w:ascii="Arial" w:hAnsi="Arial" w:cs="Arial"/>
          <w:sz w:val="24"/>
          <w:szCs w:val="24"/>
        </w:rPr>
        <w:t xml:space="preserve">main </w:t>
      </w:r>
      <w:r w:rsidR="00337B3E" w:rsidRPr="00B12628">
        <w:rPr>
          <w:rFonts w:ascii="Arial" w:hAnsi="Arial" w:cs="Arial"/>
          <w:sz w:val="24"/>
          <w:szCs w:val="24"/>
        </w:rPr>
        <w:t>legal arguments concerning parks issues</w:t>
      </w:r>
      <w:r w:rsidR="00845CF0" w:rsidRPr="00B12628">
        <w:rPr>
          <w:rFonts w:ascii="Arial" w:hAnsi="Arial" w:cs="Arial"/>
          <w:sz w:val="24"/>
          <w:szCs w:val="24"/>
        </w:rPr>
        <w:t xml:space="preserve"> in Part 3 (b)</w:t>
      </w:r>
      <w:r w:rsidR="00B95720" w:rsidRPr="00B12628">
        <w:rPr>
          <w:rFonts w:ascii="Arial" w:hAnsi="Arial" w:cs="Arial"/>
          <w:sz w:val="24"/>
          <w:szCs w:val="24"/>
        </w:rPr>
        <w:t>.</w:t>
      </w:r>
    </w:p>
    <w:p w14:paraId="0BC92E16" w14:textId="77777777" w:rsidR="00B12628" w:rsidRPr="00B12628" w:rsidRDefault="00B12628" w:rsidP="00B12628">
      <w:pPr>
        <w:pStyle w:val="ListParagraph"/>
        <w:rPr>
          <w:rFonts w:ascii="Arial" w:hAnsi="Arial" w:cs="Arial"/>
          <w:sz w:val="24"/>
          <w:szCs w:val="24"/>
        </w:rPr>
      </w:pPr>
    </w:p>
    <w:p w14:paraId="29D10D88" w14:textId="77777777" w:rsidR="00B12628" w:rsidRPr="00B12628" w:rsidRDefault="00BC0E37" w:rsidP="00B12628">
      <w:pPr>
        <w:pStyle w:val="ListParagraph"/>
        <w:numPr>
          <w:ilvl w:val="0"/>
          <w:numId w:val="79"/>
        </w:numPr>
        <w:spacing w:beforeLines="150" w:before="360" w:afterLines="150" w:after="360" w:line="360" w:lineRule="auto"/>
        <w:ind w:left="0" w:firstLine="0"/>
        <w:rPr>
          <w:rFonts w:ascii="Arial" w:hAnsi="Arial" w:cs="Arial"/>
          <w:b/>
          <w:sz w:val="24"/>
          <w:szCs w:val="24"/>
        </w:rPr>
      </w:pPr>
      <w:r w:rsidRPr="00B12628">
        <w:rPr>
          <w:rFonts w:ascii="Arial" w:hAnsi="Arial" w:cs="Arial"/>
          <w:sz w:val="24"/>
          <w:szCs w:val="24"/>
        </w:rPr>
        <w:t xml:space="preserve">The Panel agrees with CRAFT’s counsel that </w:t>
      </w:r>
      <w:r w:rsidRPr="00B12628">
        <w:rPr>
          <w:rFonts w:ascii="Arial" w:hAnsi="Arial" w:cs="Arial"/>
          <w:sz w:val="24"/>
          <w:szCs w:val="24"/>
          <w:lang w:val="en-US"/>
        </w:rPr>
        <w:t xml:space="preserve">many of the City’s issues and criticisms are not properly OPA matters and </w:t>
      </w:r>
      <w:r w:rsidR="00161C4F" w:rsidRPr="00B12628">
        <w:rPr>
          <w:rFonts w:ascii="Arial" w:hAnsi="Arial" w:cs="Arial"/>
          <w:sz w:val="24"/>
          <w:szCs w:val="24"/>
          <w:lang w:val="en-US"/>
        </w:rPr>
        <w:t>seem to be solely</w:t>
      </w:r>
      <w:r w:rsidRPr="00B12628">
        <w:rPr>
          <w:rFonts w:ascii="Arial" w:hAnsi="Arial" w:cs="Arial"/>
          <w:sz w:val="24"/>
          <w:szCs w:val="24"/>
          <w:lang w:val="en-US"/>
        </w:rPr>
        <w:t xml:space="preserve"> directed at the </w:t>
      </w:r>
      <w:proofErr w:type="spellStart"/>
      <w:r w:rsidRPr="00B12628">
        <w:rPr>
          <w:rFonts w:ascii="Arial" w:hAnsi="Arial" w:cs="Arial"/>
          <w:sz w:val="24"/>
          <w:szCs w:val="24"/>
          <w:lang w:val="en-US"/>
        </w:rPr>
        <w:t>Safdie</w:t>
      </w:r>
      <w:proofErr w:type="spellEnd"/>
      <w:r w:rsidR="00370096" w:rsidRPr="00B12628">
        <w:rPr>
          <w:rFonts w:ascii="Arial" w:hAnsi="Arial" w:cs="Arial"/>
          <w:sz w:val="24"/>
          <w:szCs w:val="24"/>
          <w:lang w:val="en-US"/>
        </w:rPr>
        <w:t>/</w:t>
      </w:r>
      <w:r w:rsidR="00B12628">
        <w:rPr>
          <w:rFonts w:ascii="Arial" w:hAnsi="Arial" w:cs="Arial"/>
          <w:sz w:val="24"/>
          <w:szCs w:val="24"/>
          <w:lang w:val="en-US"/>
        </w:rPr>
        <w:t>P</w:t>
      </w:r>
      <w:r w:rsidR="00370096" w:rsidRPr="00B12628">
        <w:rPr>
          <w:rFonts w:ascii="Arial" w:hAnsi="Arial" w:cs="Arial"/>
          <w:sz w:val="24"/>
          <w:szCs w:val="24"/>
          <w:lang w:val="en-US"/>
        </w:rPr>
        <w:t xml:space="preserve">WP </w:t>
      </w:r>
      <w:r w:rsidR="00845CF0" w:rsidRPr="00B12628">
        <w:rPr>
          <w:rFonts w:ascii="Arial" w:hAnsi="Arial" w:cs="Arial"/>
          <w:sz w:val="24"/>
          <w:szCs w:val="24"/>
          <w:lang w:val="en-US"/>
        </w:rPr>
        <w:t xml:space="preserve">Concept Plan which, as already noted, </w:t>
      </w:r>
      <w:r w:rsidRPr="00B12628">
        <w:rPr>
          <w:rFonts w:ascii="Arial" w:hAnsi="Arial" w:cs="Arial"/>
          <w:sz w:val="24"/>
          <w:szCs w:val="24"/>
          <w:lang w:val="en-US"/>
        </w:rPr>
        <w:t xml:space="preserve">is not subject to the Tribunal’s approval. </w:t>
      </w:r>
      <w:r w:rsidR="00580AF6" w:rsidRPr="00B12628">
        <w:rPr>
          <w:rFonts w:ascii="Arial" w:hAnsi="Arial" w:cs="Arial"/>
          <w:sz w:val="24"/>
          <w:szCs w:val="24"/>
          <w:lang w:val="en-US"/>
        </w:rPr>
        <w:t xml:space="preserve">In fact, as noted by CRAFT’s counsel, it was only because of the City’s </w:t>
      </w:r>
      <w:r w:rsidR="00DA1F3C" w:rsidRPr="00B12628">
        <w:rPr>
          <w:rFonts w:ascii="Arial" w:hAnsi="Arial" w:cs="Arial"/>
          <w:sz w:val="24"/>
          <w:szCs w:val="24"/>
          <w:lang w:val="en-US"/>
        </w:rPr>
        <w:t>extensive Issues List that he took the unusual step of calling</w:t>
      </w:r>
      <w:r w:rsidR="00580AF6" w:rsidRPr="00B12628">
        <w:rPr>
          <w:rFonts w:ascii="Arial" w:hAnsi="Arial" w:cs="Arial"/>
          <w:sz w:val="24"/>
          <w:szCs w:val="24"/>
          <w:lang w:val="en-US"/>
        </w:rPr>
        <w:t xml:space="preserve"> Mr. Greenspan to give landscape architecture evidence in an OPA approval case.</w:t>
      </w:r>
    </w:p>
    <w:p w14:paraId="5400D48D" w14:textId="77777777" w:rsidR="00B12628" w:rsidRPr="00B12628" w:rsidRDefault="00B12628" w:rsidP="00B12628">
      <w:pPr>
        <w:pStyle w:val="ListParagraph"/>
        <w:rPr>
          <w:rFonts w:ascii="Arial" w:hAnsi="Arial" w:cs="Arial"/>
          <w:sz w:val="24"/>
          <w:szCs w:val="24"/>
        </w:rPr>
      </w:pPr>
    </w:p>
    <w:p w14:paraId="1DC73CEB" w14:textId="77777777" w:rsidR="00B12628" w:rsidRPr="00B12628" w:rsidRDefault="003B521C" w:rsidP="00B12628">
      <w:pPr>
        <w:pStyle w:val="ListParagraph"/>
        <w:numPr>
          <w:ilvl w:val="0"/>
          <w:numId w:val="79"/>
        </w:numPr>
        <w:spacing w:beforeLines="150" w:before="360" w:afterLines="150" w:after="360" w:line="360" w:lineRule="auto"/>
        <w:ind w:left="0" w:firstLine="0"/>
        <w:rPr>
          <w:rFonts w:ascii="Arial" w:hAnsi="Arial" w:cs="Arial"/>
          <w:b/>
          <w:sz w:val="24"/>
          <w:szCs w:val="24"/>
        </w:rPr>
      </w:pPr>
      <w:r w:rsidRPr="00B12628">
        <w:rPr>
          <w:rFonts w:ascii="Arial" w:hAnsi="Arial" w:cs="Arial"/>
          <w:sz w:val="24"/>
          <w:szCs w:val="24"/>
        </w:rPr>
        <w:t xml:space="preserve">The Tribunal </w:t>
      </w:r>
      <w:r w:rsidR="00161C4F" w:rsidRPr="00B12628">
        <w:rPr>
          <w:rFonts w:ascii="Arial" w:hAnsi="Arial" w:cs="Arial"/>
          <w:sz w:val="24"/>
          <w:szCs w:val="24"/>
        </w:rPr>
        <w:t xml:space="preserve">also </w:t>
      </w:r>
      <w:r w:rsidR="00646A31" w:rsidRPr="00B12628">
        <w:rPr>
          <w:rFonts w:ascii="Arial" w:hAnsi="Arial" w:cs="Arial"/>
          <w:sz w:val="24"/>
          <w:szCs w:val="24"/>
        </w:rPr>
        <w:t xml:space="preserve">concurs that </w:t>
      </w:r>
      <w:r w:rsidR="00BC0E37" w:rsidRPr="00B12628">
        <w:rPr>
          <w:rFonts w:ascii="Arial" w:hAnsi="Arial" w:cs="Arial"/>
          <w:sz w:val="24"/>
          <w:szCs w:val="24"/>
        </w:rPr>
        <w:t>too many aspects of the City’s critique of the Concept Pl</w:t>
      </w:r>
      <w:r w:rsidR="00646A31" w:rsidRPr="00B12628">
        <w:rPr>
          <w:rFonts w:ascii="Arial" w:hAnsi="Arial" w:cs="Arial"/>
          <w:sz w:val="24"/>
          <w:szCs w:val="24"/>
        </w:rPr>
        <w:t>an are applicable to later aspect</w:t>
      </w:r>
      <w:r w:rsidR="00BC0E37" w:rsidRPr="00B12628">
        <w:rPr>
          <w:rFonts w:ascii="Arial" w:hAnsi="Arial" w:cs="Arial"/>
          <w:sz w:val="24"/>
          <w:szCs w:val="24"/>
        </w:rPr>
        <w:t>s of the development process</w:t>
      </w:r>
      <w:r w:rsidR="00646A31" w:rsidRPr="00B12628">
        <w:rPr>
          <w:rFonts w:ascii="Arial" w:hAnsi="Arial" w:cs="Arial"/>
          <w:sz w:val="24"/>
          <w:szCs w:val="24"/>
        </w:rPr>
        <w:t xml:space="preserve"> following the OPA stage</w:t>
      </w:r>
      <w:r w:rsidR="00BC0E37" w:rsidRPr="00B12628">
        <w:rPr>
          <w:rFonts w:ascii="Arial" w:hAnsi="Arial" w:cs="Arial"/>
          <w:sz w:val="24"/>
          <w:szCs w:val="24"/>
        </w:rPr>
        <w:t>, including the zoning, site plan and even the building permit stages, some examples being</w:t>
      </w:r>
      <w:r w:rsidR="00BC0E37" w:rsidRPr="00B12628">
        <w:rPr>
          <w:rFonts w:ascii="Arial" w:hAnsi="Arial" w:cs="Arial"/>
          <w:sz w:val="24"/>
          <w:szCs w:val="24"/>
          <w:lang w:val="en-US"/>
        </w:rPr>
        <w:t>:</w:t>
      </w:r>
    </w:p>
    <w:p w14:paraId="7F78C694" w14:textId="77777777" w:rsidR="00B12628" w:rsidRPr="00B12628" w:rsidRDefault="00B12628" w:rsidP="00B12628">
      <w:pPr>
        <w:pStyle w:val="ListParagraph"/>
        <w:rPr>
          <w:rFonts w:ascii="Arial" w:hAnsi="Arial" w:cs="Arial"/>
          <w:sz w:val="24"/>
          <w:szCs w:val="24"/>
          <w:lang w:val="en-US"/>
        </w:rPr>
      </w:pPr>
    </w:p>
    <w:p w14:paraId="77069611" w14:textId="6BB86EA5" w:rsidR="00B12628" w:rsidRDefault="00B12628" w:rsidP="00B12628">
      <w:pPr>
        <w:pStyle w:val="ListParagraph"/>
        <w:spacing w:beforeLines="150" w:before="360" w:afterLines="150" w:after="360" w:line="360" w:lineRule="auto"/>
        <w:ind w:left="0" w:firstLine="720"/>
        <w:rPr>
          <w:rFonts w:ascii="Arial" w:hAnsi="Arial" w:cs="Arial"/>
          <w:sz w:val="24"/>
          <w:szCs w:val="24"/>
          <w:lang w:val="en-US"/>
        </w:rPr>
      </w:pPr>
      <w:r>
        <w:rPr>
          <w:rFonts w:ascii="Arial" w:hAnsi="Arial" w:cs="Arial"/>
          <w:sz w:val="24"/>
          <w:szCs w:val="24"/>
          <w:lang w:val="en-US"/>
        </w:rPr>
        <w:t>a.</w:t>
      </w:r>
      <w:r>
        <w:rPr>
          <w:rFonts w:ascii="Arial" w:hAnsi="Arial" w:cs="Arial"/>
          <w:sz w:val="24"/>
          <w:szCs w:val="24"/>
          <w:lang w:val="en-US"/>
        </w:rPr>
        <w:tab/>
      </w:r>
      <w:r w:rsidRPr="00B12628">
        <w:rPr>
          <w:rFonts w:ascii="Arial" w:hAnsi="Arial" w:cs="Arial"/>
          <w:sz w:val="24"/>
          <w:szCs w:val="24"/>
          <w:lang w:val="en-US"/>
        </w:rPr>
        <w:t>Location of driveways and bicycle parking, both site plan matters</w:t>
      </w:r>
      <w:r>
        <w:rPr>
          <w:rFonts w:ascii="Arial" w:hAnsi="Arial" w:cs="Arial"/>
          <w:sz w:val="24"/>
          <w:szCs w:val="24"/>
          <w:lang w:val="en-US"/>
        </w:rPr>
        <w:t>;</w:t>
      </w:r>
    </w:p>
    <w:p w14:paraId="1D799C97" w14:textId="77777777" w:rsidR="00B12628" w:rsidRDefault="00B12628" w:rsidP="00B12628">
      <w:pPr>
        <w:pStyle w:val="ListParagraph"/>
        <w:spacing w:beforeLines="150" w:before="360" w:afterLines="150" w:after="360" w:line="360" w:lineRule="auto"/>
        <w:ind w:left="0" w:firstLine="720"/>
        <w:rPr>
          <w:rFonts w:ascii="Arial" w:hAnsi="Arial" w:cs="Arial"/>
          <w:sz w:val="24"/>
          <w:szCs w:val="24"/>
          <w:lang w:val="en-US"/>
        </w:rPr>
      </w:pPr>
    </w:p>
    <w:p w14:paraId="530307B5" w14:textId="09BE3E5A" w:rsidR="00B12628" w:rsidRDefault="00B12628" w:rsidP="00B12628">
      <w:pPr>
        <w:pStyle w:val="ListParagraph"/>
        <w:spacing w:beforeLines="150" w:before="360" w:afterLines="150" w:after="360" w:line="360" w:lineRule="auto"/>
        <w:ind w:left="1440" w:hanging="720"/>
        <w:rPr>
          <w:rFonts w:ascii="Arial" w:hAnsi="Arial" w:cs="Arial"/>
          <w:sz w:val="24"/>
          <w:szCs w:val="24"/>
          <w:lang w:val="en-US"/>
        </w:rPr>
      </w:pPr>
      <w:r>
        <w:rPr>
          <w:rFonts w:ascii="Arial" w:hAnsi="Arial" w:cs="Arial"/>
          <w:sz w:val="24"/>
          <w:szCs w:val="24"/>
          <w:lang w:val="en-US"/>
        </w:rPr>
        <w:t>b.</w:t>
      </w:r>
      <w:r>
        <w:rPr>
          <w:rFonts w:ascii="Arial" w:hAnsi="Arial" w:cs="Arial"/>
          <w:sz w:val="24"/>
          <w:szCs w:val="24"/>
          <w:lang w:val="en-US"/>
        </w:rPr>
        <w:tab/>
      </w:r>
      <w:r w:rsidRPr="00B12628">
        <w:rPr>
          <w:rFonts w:ascii="Arial" w:hAnsi="Arial" w:cs="Arial"/>
          <w:sz w:val="24"/>
          <w:szCs w:val="24"/>
          <w:lang w:val="en-US"/>
        </w:rPr>
        <w:t>The height of the towers; of the podium along Front Street; and of the step-back from the podium; all being zoning matters</w:t>
      </w:r>
      <w:r>
        <w:rPr>
          <w:rFonts w:ascii="Arial" w:hAnsi="Arial" w:cs="Arial"/>
          <w:sz w:val="24"/>
          <w:szCs w:val="24"/>
          <w:lang w:val="en-US"/>
        </w:rPr>
        <w:t>;</w:t>
      </w:r>
    </w:p>
    <w:p w14:paraId="626AB233" w14:textId="77777777" w:rsidR="00B12628" w:rsidRDefault="00B12628" w:rsidP="00B12628">
      <w:pPr>
        <w:pStyle w:val="ListParagraph"/>
        <w:spacing w:beforeLines="150" w:before="360" w:afterLines="150" w:after="360" w:line="360" w:lineRule="auto"/>
        <w:ind w:left="1440" w:hanging="720"/>
        <w:rPr>
          <w:rFonts w:ascii="Arial" w:hAnsi="Arial" w:cs="Arial"/>
          <w:sz w:val="24"/>
          <w:szCs w:val="24"/>
          <w:lang w:val="en-US"/>
        </w:rPr>
      </w:pPr>
    </w:p>
    <w:p w14:paraId="1AE10171" w14:textId="45DF391F" w:rsidR="00B12628" w:rsidRDefault="00B12628" w:rsidP="00B12628">
      <w:pPr>
        <w:pStyle w:val="ListParagraph"/>
        <w:spacing w:beforeLines="150" w:before="360" w:afterLines="150" w:after="360" w:line="360" w:lineRule="auto"/>
        <w:ind w:left="1440" w:hanging="720"/>
        <w:rPr>
          <w:rFonts w:ascii="Arial" w:hAnsi="Arial" w:cs="Arial"/>
          <w:sz w:val="24"/>
          <w:szCs w:val="24"/>
          <w:lang w:val="en-US"/>
        </w:rPr>
      </w:pPr>
      <w:r>
        <w:rPr>
          <w:rFonts w:ascii="Arial" w:hAnsi="Arial" w:cs="Arial"/>
          <w:sz w:val="24"/>
          <w:szCs w:val="24"/>
          <w:lang w:val="en-US"/>
        </w:rPr>
        <w:t>c.</w:t>
      </w:r>
      <w:r>
        <w:rPr>
          <w:rFonts w:ascii="Arial" w:hAnsi="Arial" w:cs="Arial"/>
          <w:sz w:val="24"/>
          <w:szCs w:val="24"/>
          <w:lang w:val="en-US"/>
        </w:rPr>
        <w:tab/>
      </w:r>
      <w:r w:rsidRPr="00B12628">
        <w:rPr>
          <w:rFonts w:ascii="Arial" w:hAnsi="Arial" w:cs="Arial"/>
          <w:sz w:val="24"/>
          <w:szCs w:val="24"/>
          <w:lang w:val="en-US"/>
        </w:rPr>
        <w:t xml:space="preserve">The building setbacks from Front Street and </w:t>
      </w:r>
      <w:proofErr w:type="spellStart"/>
      <w:r w:rsidRPr="00B12628">
        <w:rPr>
          <w:rFonts w:ascii="Arial" w:hAnsi="Arial" w:cs="Arial"/>
          <w:sz w:val="24"/>
          <w:szCs w:val="24"/>
          <w:lang w:val="en-US"/>
        </w:rPr>
        <w:t>Spadina</w:t>
      </w:r>
      <w:proofErr w:type="spellEnd"/>
      <w:r w:rsidRPr="00B12628">
        <w:rPr>
          <w:rFonts w:ascii="Arial" w:hAnsi="Arial" w:cs="Arial"/>
          <w:sz w:val="24"/>
          <w:szCs w:val="24"/>
          <w:lang w:val="en-US"/>
        </w:rPr>
        <w:t xml:space="preserve"> Avenue, again typically zoning matters</w:t>
      </w:r>
      <w:r>
        <w:rPr>
          <w:rFonts w:ascii="Arial" w:hAnsi="Arial" w:cs="Arial"/>
          <w:sz w:val="24"/>
          <w:szCs w:val="24"/>
          <w:lang w:val="en-US"/>
        </w:rPr>
        <w:t>; and</w:t>
      </w:r>
    </w:p>
    <w:p w14:paraId="1F9F245E" w14:textId="77777777" w:rsidR="00B12628" w:rsidRDefault="00B12628" w:rsidP="00B12628">
      <w:pPr>
        <w:pStyle w:val="ListParagraph"/>
        <w:spacing w:beforeLines="150" w:before="360" w:afterLines="150" w:after="360" w:line="360" w:lineRule="auto"/>
        <w:ind w:left="1440" w:hanging="720"/>
        <w:rPr>
          <w:rFonts w:ascii="Arial" w:hAnsi="Arial" w:cs="Arial"/>
          <w:sz w:val="24"/>
          <w:szCs w:val="24"/>
          <w:lang w:val="en-US"/>
        </w:rPr>
      </w:pPr>
    </w:p>
    <w:p w14:paraId="2D7CF4C6" w14:textId="5E0AD4A1" w:rsidR="00B12628" w:rsidRPr="00B12628" w:rsidRDefault="00B12628" w:rsidP="00B12628">
      <w:pPr>
        <w:pStyle w:val="ListParagraph"/>
        <w:spacing w:beforeLines="150" w:before="360" w:afterLines="150" w:after="360" w:line="360" w:lineRule="auto"/>
        <w:ind w:left="1440" w:hanging="720"/>
        <w:rPr>
          <w:rFonts w:ascii="Arial" w:hAnsi="Arial" w:cs="Arial"/>
          <w:b/>
          <w:sz w:val="24"/>
          <w:szCs w:val="24"/>
        </w:rPr>
      </w:pPr>
      <w:r>
        <w:rPr>
          <w:rFonts w:ascii="Arial" w:hAnsi="Arial" w:cs="Arial"/>
          <w:sz w:val="24"/>
          <w:szCs w:val="24"/>
          <w:lang w:val="en-US"/>
        </w:rPr>
        <w:t>d.</w:t>
      </w:r>
      <w:r>
        <w:rPr>
          <w:rFonts w:ascii="Arial" w:hAnsi="Arial" w:cs="Arial"/>
          <w:sz w:val="24"/>
          <w:szCs w:val="24"/>
          <w:lang w:val="en-US"/>
        </w:rPr>
        <w:tab/>
      </w:r>
      <w:r w:rsidRPr="00B12628">
        <w:rPr>
          <w:rFonts w:ascii="Arial" w:hAnsi="Arial" w:cs="Arial"/>
          <w:sz w:val="24"/>
          <w:szCs w:val="24"/>
          <w:lang w:val="en-US"/>
        </w:rPr>
        <w:t>The height of the deck required over the Rail Corridor – another zoning matter</w:t>
      </w:r>
      <w:r>
        <w:rPr>
          <w:rFonts w:ascii="Arial" w:hAnsi="Arial" w:cs="Arial"/>
          <w:sz w:val="24"/>
          <w:szCs w:val="24"/>
          <w:lang w:val="en-US"/>
        </w:rPr>
        <w:t>.</w:t>
      </w:r>
    </w:p>
    <w:p w14:paraId="59802BF7" w14:textId="77777777" w:rsidR="00B12628" w:rsidRPr="00B12628" w:rsidRDefault="00B12628" w:rsidP="00B12628">
      <w:pPr>
        <w:pStyle w:val="ListParagraph"/>
        <w:spacing w:beforeLines="150" w:before="360" w:afterLines="150" w:after="360" w:line="360" w:lineRule="auto"/>
        <w:ind w:left="0"/>
        <w:rPr>
          <w:rFonts w:ascii="Arial" w:hAnsi="Arial" w:cs="Arial"/>
          <w:b/>
          <w:sz w:val="24"/>
          <w:szCs w:val="24"/>
        </w:rPr>
      </w:pPr>
    </w:p>
    <w:p w14:paraId="6BD6E3A1" w14:textId="40810326" w:rsidR="00B12628" w:rsidRDefault="00B12628" w:rsidP="00B12628">
      <w:pPr>
        <w:pStyle w:val="ListParagraph"/>
        <w:numPr>
          <w:ilvl w:val="0"/>
          <w:numId w:val="79"/>
        </w:numPr>
        <w:spacing w:beforeLines="150" w:before="360" w:afterLines="150" w:after="360" w:line="360" w:lineRule="auto"/>
        <w:ind w:left="0" w:firstLine="0"/>
        <w:rPr>
          <w:rFonts w:ascii="Arial" w:hAnsi="Arial" w:cs="Arial"/>
          <w:b/>
          <w:sz w:val="24"/>
          <w:szCs w:val="24"/>
        </w:rPr>
      </w:pPr>
      <w:r w:rsidRPr="00B12628">
        <w:rPr>
          <w:rFonts w:ascii="Arial" w:hAnsi="Arial" w:cs="Arial"/>
          <w:sz w:val="24"/>
          <w:szCs w:val="24"/>
        </w:rPr>
        <w:lastRenderedPageBreak/>
        <w:t xml:space="preserve">In terms of design and architectural matters - which the Panel assumes also must relate to the evidence of Mr. </w:t>
      </w:r>
      <w:proofErr w:type="spellStart"/>
      <w:r w:rsidRPr="00B12628">
        <w:rPr>
          <w:rFonts w:ascii="Arial" w:hAnsi="Arial" w:cs="Arial"/>
          <w:sz w:val="24"/>
          <w:szCs w:val="24"/>
        </w:rPr>
        <w:t>Safdie</w:t>
      </w:r>
      <w:proofErr w:type="spellEnd"/>
      <w:r w:rsidRPr="00B12628">
        <w:rPr>
          <w:rFonts w:ascii="Arial" w:hAnsi="Arial" w:cs="Arial"/>
          <w:sz w:val="24"/>
          <w:szCs w:val="24"/>
        </w:rPr>
        <w:t xml:space="preserve"> and Mr. Greenspan above in paragraphs </w:t>
      </w:r>
      <w:r>
        <w:rPr>
          <w:rFonts w:ascii="Arial" w:hAnsi="Arial" w:cs="Arial"/>
          <w:sz w:val="24"/>
          <w:szCs w:val="24"/>
        </w:rPr>
        <w:t>[</w:t>
      </w:r>
      <w:r w:rsidRPr="00B12628">
        <w:rPr>
          <w:rFonts w:ascii="Arial" w:hAnsi="Arial" w:cs="Arial"/>
          <w:sz w:val="24"/>
          <w:szCs w:val="24"/>
        </w:rPr>
        <w:t>4</w:t>
      </w:r>
      <w:r w:rsidR="00D9296A">
        <w:rPr>
          <w:rFonts w:ascii="Arial" w:hAnsi="Arial" w:cs="Arial"/>
          <w:sz w:val="24"/>
          <w:szCs w:val="24"/>
        </w:rPr>
        <w:t>9</w:t>
      </w:r>
      <w:r>
        <w:rPr>
          <w:rFonts w:ascii="Arial" w:hAnsi="Arial" w:cs="Arial"/>
          <w:sz w:val="24"/>
          <w:szCs w:val="24"/>
        </w:rPr>
        <w:t>]</w:t>
      </w:r>
      <w:r w:rsidRPr="00B12628">
        <w:rPr>
          <w:rFonts w:ascii="Arial" w:hAnsi="Arial" w:cs="Arial"/>
          <w:sz w:val="24"/>
          <w:szCs w:val="24"/>
        </w:rPr>
        <w:t xml:space="preserve"> to </w:t>
      </w:r>
      <w:r>
        <w:rPr>
          <w:rFonts w:ascii="Arial" w:hAnsi="Arial" w:cs="Arial"/>
          <w:sz w:val="24"/>
          <w:szCs w:val="24"/>
        </w:rPr>
        <w:t>[</w:t>
      </w:r>
      <w:r w:rsidR="00D9296A">
        <w:rPr>
          <w:rFonts w:ascii="Arial" w:hAnsi="Arial" w:cs="Arial"/>
          <w:sz w:val="24"/>
          <w:szCs w:val="24"/>
        </w:rPr>
        <w:t>59</w:t>
      </w:r>
      <w:r>
        <w:rPr>
          <w:rFonts w:ascii="Arial" w:hAnsi="Arial" w:cs="Arial"/>
          <w:sz w:val="24"/>
          <w:szCs w:val="24"/>
        </w:rPr>
        <w:t>]</w:t>
      </w:r>
      <w:r w:rsidRPr="00B12628">
        <w:rPr>
          <w:rFonts w:ascii="Arial" w:hAnsi="Arial" w:cs="Arial"/>
          <w:sz w:val="24"/>
          <w:szCs w:val="24"/>
        </w:rPr>
        <w:t xml:space="preserve"> inclusive - in his final written argument, the City’s counsel stated that the CRAFT OPA was </w:t>
      </w:r>
      <w:r w:rsidR="00F51C5C">
        <w:rPr>
          <w:rFonts w:ascii="Arial" w:hAnsi="Arial" w:cs="Arial"/>
          <w:sz w:val="24"/>
          <w:szCs w:val="24"/>
        </w:rPr>
        <w:t>“</w:t>
      </w:r>
      <w:r w:rsidRPr="00B12628">
        <w:rPr>
          <w:rFonts w:ascii="Arial" w:hAnsi="Arial" w:cs="Arial"/>
          <w:sz w:val="24"/>
          <w:szCs w:val="24"/>
        </w:rPr>
        <w:t>premature</w:t>
      </w:r>
      <w:r w:rsidR="00F51C5C">
        <w:rPr>
          <w:rFonts w:ascii="Arial" w:hAnsi="Arial" w:cs="Arial"/>
          <w:sz w:val="24"/>
          <w:szCs w:val="24"/>
        </w:rPr>
        <w:t>”</w:t>
      </w:r>
      <w:r w:rsidRPr="00B12628">
        <w:rPr>
          <w:rFonts w:ascii="Arial" w:hAnsi="Arial" w:cs="Arial"/>
          <w:sz w:val="24"/>
          <w:szCs w:val="24"/>
        </w:rPr>
        <w:t xml:space="preserve"> and ought to be denied:</w:t>
      </w:r>
    </w:p>
    <w:p w14:paraId="26AAEA88" w14:textId="77777777" w:rsidR="00B12628" w:rsidRDefault="00B12628" w:rsidP="00B12628">
      <w:pPr>
        <w:pStyle w:val="ListParagraph"/>
        <w:spacing w:beforeLines="150" w:before="360" w:afterLines="150" w:after="360" w:line="360" w:lineRule="auto"/>
        <w:ind w:left="0"/>
        <w:rPr>
          <w:rFonts w:ascii="Arial" w:hAnsi="Arial" w:cs="Arial"/>
          <w:b/>
          <w:sz w:val="24"/>
          <w:szCs w:val="24"/>
        </w:rPr>
      </w:pPr>
    </w:p>
    <w:p w14:paraId="4461E509" w14:textId="4680533D" w:rsidR="00FA561E" w:rsidRPr="00746438" w:rsidRDefault="00B12628" w:rsidP="00FA561E">
      <w:pPr>
        <w:pStyle w:val="ListParagraph"/>
        <w:spacing w:beforeLines="150" w:before="360" w:afterLines="150" w:after="360" w:line="360" w:lineRule="auto"/>
        <w:ind w:left="1440" w:hanging="720"/>
        <w:rPr>
          <w:rFonts w:ascii="Arial" w:hAnsi="Arial" w:cs="Arial"/>
          <w:sz w:val="20"/>
          <w:szCs w:val="20"/>
        </w:rPr>
      </w:pPr>
      <w:r w:rsidRPr="00B12628">
        <w:rPr>
          <w:rFonts w:ascii="Arial" w:hAnsi="Arial" w:cs="Arial"/>
          <w:bCs/>
          <w:sz w:val="24"/>
          <w:szCs w:val="24"/>
        </w:rPr>
        <w:t>a.</w:t>
      </w:r>
      <w:r>
        <w:rPr>
          <w:rFonts w:ascii="Arial" w:hAnsi="Arial" w:cs="Arial"/>
          <w:b/>
          <w:sz w:val="24"/>
          <w:szCs w:val="24"/>
        </w:rPr>
        <w:tab/>
      </w:r>
      <w:r w:rsidRPr="00746438">
        <w:rPr>
          <w:rFonts w:ascii="Arial" w:hAnsi="Arial" w:cs="Arial"/>
          <w:sz w:val="20"/>
          <w:szCs w:val="20"/>
        </w:rPr>
        <w:t xml:space="preserve">for failing to provide appropriate regard for the impacts of the proposed number of units and commercial </w:t>
      </w:r>
      <w:r w:rsidR="00FA561E" w:rsidRPr="00746438">
        <w:rPr>
          <w:rFonts w:ascii="Arial" w:hAnsi="Arial" w:cs="Arial"/>
          <w:sz w:val="20"/>
          <w:szCs w:val="20"/>
        </w:rPr>
        <w:t>gross floor area</w:t>
      </w:r>
      <w:r w:rsidRPr="00746438">
        <w:rPr>
          <w:rFonts w:ascii="Arial" w:hAnsi="Arial" w:cs="Arial"/>
          <w:sz w:val="20"/>
          <w:szCs w:val="20"/>
        </w:rPr>
        <w:t xml:space="preserve"> in creating a pedestrian barrier that disrupts the ability to create meaningful pedestrian and cycling connections in contravention of subsection 2(r) of the PA: </w:t>
      </w:r>
      <w:r w:rsidR="00FA561E" w:rsidRPr="00746438">
        <w:rPr>
          <w:rFonts w:ascii="Arial" w:hAnsi="Arial" w:cs="Arial"/>
          <w:sz w:val="20"/>
          <w:szCs w:val="20"/>
        </w:rPr>
        <w:t>“</w:t>
      </w:r>
      <w:r w:rsidRPr="00746438">
        <w:rPr>
          <w:rFonts w:ascii="Arial" w:hAnsi="Arial" w:cs="Arial"/>
          <w:sz w:val="20"/>
          <w:szCs w:val="20"/>
          <w:u w:val="single"/>
        </w:rPr>
        <w:t>the promotion of built form that, is well-designed, encourages a sense of place, and provides for public spaces that are of high quality, safe, accessible, attractive and vibrant</w:t>
      </w:r>
      <w:r w:rsidRPr="00746438">
        <w:rPr>
          <w:rFonts w:ascii="Arial" w:hAnsi="Arial" w:cs="Arial"/>
          <w:sz w:val="20"/>
          <w:szCs w:val="20"/>
        </w:rPr>
        <w:t>”;</w:t>
      </w:r>
    </w:p>
    <w:p w14:paraId="5ED5BF87" w14:textId="77777777" w:rsidR="00FA561E" w:rsidRPr="00746438" w:rsidRDefault="00FA561E" w:rsidP="00FA561E">
      <w:pPr>
        <w:pStyle w:val="ListParagraph"/>
        <w:spacing w:beforeLines="150" w:before="360" w:afterLines="150" w:after="360" w:line="360" w:lineRule="auto"/>
        <w:ind w:left="1440" w:hanging="720"/>
        <w:rPr>
          <w:rFonts w:ascii="Arial" w:hAnsi="Arial" w:cs="Arial"/>
          <w:sz w:val="20"/>
          <w:szCs w:val="20"/>
        </w:rPr>
      </w:pPr>
    </w:p>
    <w:p w14:paraId="7DD86250" w14:textId="56B353A7" w:rsidR="00B12628" w:rsidRPr="004957C6" w:rsidRDefault="00FA561E" w:rsidP="00FA561E">
      <w:pPr>
        <w:pStyle w:val="ListParagraph"/>
        <w:spacing w:beforeLines="150" w:before="360" w:afterLines="150" w:after="360" w:line="360" w:lineRule="auto"/>
        <w:ind w:left="1440" w:hanging="720"/>
        <w:rPr>
          <w:rFonts w:ascii="Arial" w:hAnsi="Arial" w:cs="Arial"/>
          <w:sz w:val="24"/>
          <w:szCs w:val="24"/>
        </w:rPr>
      </w:pPr>
      <w:r w:rsidRPr="00761B5B">
        <w:rPr>
          <w:rFonts w:ascii="Arial" w:hAnsi="Arial" w:cs="Arial"/>
          <w:sz w:val="24"/>
          <w:szCs w:val="24"/>
        </w:rPr>
        <w:t>b.</w:t>
      </w:r>
      <w:r w:rsidRPr="00746438">
        <w:rPr>
          <w:rFonts w:ascii="Arial" w:hAnsi="Arial" w:cs="Arial"/>
          <w:sz w:val="20"/>
          <w:szCs w:val="20"/>
        </w:rPr>
        <w:tab/>
      </w:r>
      <w:r w:rsidR="00444B60">
        <w:rPr>
          <w:rFonts w:ascii="Arial" w:hAnsi="Arial" w:cs="Arial"/>
          <w:sz w:val="20"/>
          <w:szCs w:val="20"/>
        </w:rPr>
        <w:t>[</w:t>
      </w:r>
      <w:r w:rsidR="00B12628" w:rsidRPr="00746438">
        <w:rPr>
          <w:rFonts w:ascii="Arial" w:hAnsi="Arial" w:cs="Arial"/>
          <w:sz w:val="20"/>
          <w:szCs w:val="20"/>
        </w:rPr>
        <w:t>more generally</w:t>
      </w:r>
      <w:r w:rsidR="00444B60">
        <w:rPr>
          <w:rFonts w:ascii="Arial" w:hAnsi="Arial" w:cs="Arial"/>
          <w:sz w:val="20"/>
          <w:szCs w:val="20"/>
        </w:rPr>
        <w:t>]</w:t>
      </w:r>
      <w:r w:rsidR="00B12628" w:rsidRPr="00746438">
        <w:rPr>
          <w:rFonts w:ascii="Arial" w:hAnsi="Arial" w:cs="Arial"/>
          <w:sz w:val="20"/>
          <w:szCs w:val="20"/>
        </w:rPr>
        <w:t>, “</w:t>
      </w:r>
      <w:r w:rsidR="00B12628" w:rsidRPr="00746438">
        <w:rPr>
          <w:rFonts w:ascii="Arial" w:hAnsi="Arial" w:cs="Arial"/>
          <w:sz w:val="20"/>
          <w:szCs w:val="20"/>
          <w:u w:val="single"/>
        </w:rPr>
        <w:t>for failing to have regard for the lack of urban design considerations and protections in the proposed policy, creating a policy framework that does not ensure that a resulting development will be well-designed, with a sense of place, that are of high quality, safe, accessible, attractive and vibrant</w:t>
      </w:r>
      <w:r w:rsidR="00B12628" w:rsidRPr="00FA561E">
        <w:rPr>
          <w:rFonts w:ascii="Arial" w:hAnsi="Arial" w:cs="Arial"/>
          <w:sz w:val="24"/>
          <w:szCs w:val="24"/>
        </w:rPr>
        <w:t>”.</w:t>
      </w:r>
      <w:r>
        <w:rPr>
          <w:rFonts w:ascii="Arial" w:hAnsi="Arial" w:cs="Arial"/>
          <w:sz w:val="24"/>
          <w:szCs w:val="24"/>
        </w:rPr>
        <w:t xml:space="preserve"> </w:t>
      </w:r>
      <w:r w:rsidR="00647118">
        <w:rPr>
          <w:rFonts w:ascii="Arial" w:hAnsi="Arial" w:cs="Arial"/>
          <w:sz w:val="24"/>
          <w:szCs w:val="24"/>
        </w:rPr>
        <w:t>[emphasis added]</w:t>
      </w:r>
    </w:p>
    <w:p w14:paraId="4B190DB0" w14:textId="77777777" w:rsidR="00B12628" w:rsidRPr="00B12628" w:rsidRDefault="00B12628" w:rsidP="00B12628">
      <w:pPr>
        <w:pStyle w:val="ListParagraph"/>
        <w:spacing w:beforeLines="150" w:before="360" w:afterLines="150" w:after="360" w:line="360" w:lineRule="auto"/>
        <w:ind w:left="0"/>
        <w:rPr>
          <w:rFonts w:ascii="Arial" w:hAnsi="Arial" w:cs="Arial"/>
          <w:b/>
          <w:sz w:val="24"/>
          <w:szCs w:val="24"/>
        </w:rPr>
      </w:pPr>
    </w:p>
    <w:p w14:paraId="178F5F5F" w14:textId="30628F2A" w:rsidR="00FA561E" w:rsidRPr="00FA561E" w:rsidRDefault="00323ADF" w:rsidP="00FA561E">
      <w:pPr>
        <w:pStyle w:val="ListParagraph"/>
        <w:numPr>
          <w:ilvl w:val="0"/>
          <w:numId w:val="79"/>
        </w:numPr>
        <w:spacing w:beforeLines="150" w:before="360" w:afterLines="150" w:after="360" w:line="360" w:lineRule="auto"/>
        <w:ind w:left="0" w:firstLine="0"/>
        <w:rPr>
          <w:rFonts w:ascii="Arial" w:hAnsi="Arial" w:cs="Arial"/>
          <w:b/>
          <w:sz w:val="24"/>
          <w:szCs w:val="24"/>
        </w:rPr>
      </w:pPr>
      <w:r w:rsidRPr="00B12628">
        <w:rPr>
          <w:rFonts w:ascii="Arial" w:hAnsi="Arial" w:cs="Arial"/>
          <w:sz w:val="24"/>
          <w:szCs w:val="24"/>
        </w:rPr>
        <w:t xml:space="preserve">The City’s counsel did not cite </w:t>
      </w:r>
      <w:r w:rsidR="003B521C" w:rsidRPr="00B12628">
        <w:rPr>
          <w:rFonts w:ascii="Arial" w:hAnsi="Arial" w:cs="Arial"/>
          <w:sz w:val="24"/>
          <w:szCs w:val="24"/>
        </w:rPr>
        <w:t>specific support at that</w:t>
      </w:r>
      <w:r w:rsidR="00454899" w:rsidRPr="00B12628">
        <w:rPr>
          <w:rFonts w:ascii="Arial" w:hAnsi="Arial" w:cs="Arial"/>
          <w:sz w:val="24"/>
          <w:szCs w:val="24"/>
        </w:rPr>
        <w:t xml:space="preserve"> stage of</w:t>
      </w:r>
      <w:r w:rsidR="00AB3281" w:rsidRPr="00B12628">
        <w:rPr>
          <w:rFonts w:ascii="Arial" w:hAnsi="Arial" w:cs="Arial"/>
          <w:sz w:val="24"/>
          <w:szCs w:val="24"/>
        </w:rPr>
        <w:t xml:space="preserve"> his final</w:t>
      </w:r>
      <w:r w:rsidR="00454899" w:rsidRPr="00B12628">
        <w:rPr>
          <w:rFonts w:ascii="Arial" w:hAnsi="Arial" w:cs="Arial"/>
          <w:sz w:val="24"/>
          <w:szCs w:val="24"/>
        </w:rPr>
        <w:t xml:space="preserve"> submissions</w:t>
      </w:r>
      <w:r w:rsidR="00177682" w:rsidRPr="00B12628">
        <w:rPr>
          <w:rFonts w:ascii="Arial" w:hAnsi="Arial" w:cs="Arial"/>
          <w:sz w:val="24"/>
          <w:szCs w:val="24"/>
        </w:rPr>
        <w:t xml:space="preserve"> regarding</w:t>
      </w:r>
      <w:r w:rsidR="00A54C5F" w:rsidRPr="00B12628">
        <w:rPr>
          <w:rFonts w:ascii="Arial" w:hAnsi="Arial" w:cs="Arial"/>
          <w:sz w:val="24"/>
          <w:szCs w:val="24"/>
        </w:rPr>
        <w:t xml:space="preserve"> the pos</w:t>
      </w:r>
      <w:r w:rsidR="00342FC9" w:rsidRPr="00B12628">
        <w:rPr>
          <w:rFonts w:ascii="Arial" w:hAnsi="Arial" w:cs="Arial"/>
          <w:sz w:val="24"/>
          <w:szCs w:val="24"/>
        </w:rPr>
        <w:t xml:space="preserve">itions described in paragraph </w:t>
      </w:r>
      <w:r w:rsidR="00FA561E">
        <w:rPr>
          <w:rFonts w:ascii="Arial" w:hAnsi="Arial" w:cs="Arial"/>
          <w:sz w:val="24"/>
          <w:szCs w:val="24"/>
        </w:rPr>
        <w:t>[</w:t>
      </w:r>
      <w:r w:rsidR="00342FC9" w:rsidRPr="00B12628">
        <w:rPr>
          <w:rFonts w:ascii="Arial" w:hAnsi="Arial" w:cs="Arial"/>
          <w:sz w:val="24"/>
          <w:szCs w:val="24"/>
        </w:rPr>
        <w:t>6</w:t>
      </w:r>
      <w:r w:rsidR="00D9296A">
        <w:rPr>
          <w:rFonts w:ascii="Arial" w:hAnsi="Arial" w:cs="Arial"/>
          <w:sz w:val="24"/>
          <w:szCs w:val="24"/>
        </w:rPr>
        <w:t>9</w:t>
      </w:r>
      <w:r w:rsidR="00FA561E">
        <w:rPr>
          <w:rFonts w:ascii="Arial" w:hAnsi="Arial" w:cs="Arial"/>
          <w:sz w:val="24"/>
          <w:szCs w:val="24"/>
        </w:rPr>
        <w:t>]</w:t>
      </w:r>
      <w:r w:rsidR="00A54C5F" w:rsidRPr="00B12628">
        <w:rPr>
          <w:rFonts w:ascii="Arial" w:hAnsi="Arial" w:cs="Arial"/>
          <w:sz w:val="24"/>
          <w:szCs w:val="24"/>
        </w:rPr>
        <w:t xml:space="preserve"> above</w:t>
      </w:r>
      <w:r w:rsidR="00454899" w:rsidRPr="00B12628">
        <w:rPr>
          <w:rFonts w:ascii="Arial" w:hAnsi="Arial" w:cs="Arial"/>
          <w:sz w:val="24"/>
          <w:szCs w:val="24"/>
        </w:rPr>
        <w:t xml:space="preserve">, but later quoted a </w:t>
      </w:r>
      <w:r w:rsidR="00CC0772" w:rsidRPr="00B12628">
        <w:rPr>
          <w:rFonts w:ascii="Arial" w:hAnsi="Arial" w:cs="Arial"/>
          <w:sz w:val="24"/>
          <w:szCs w:val="24"/>
        </w:rPr>
        <w:t xml:space="preserve">very </w:t>
      </w:r>
      <w:r w:rsidR="00454899" w:rsidRPr="00B12628">
        <w:rPr>
          <w:rFonts w:ascii="Arial" w:hAnsi="Arial" w:cs="Arial"/>
          <w:sz w:val="24"/>
          <w:szCs w:val="24"/>
        </w:rPr>
        <w:t>long excerp</w:t>
      </w:r>
      <w:r w:rsidR="00E8196E" w:rsidRPr="00B12628">
        <w:rPr>
          <w:rFonts w:ascii="Arial" w:hAnsi="Arial" w:cs="Arial"/>
          <w:sz w:val="24"/>
          <w:szCs w:val="24"/>
        </w:rPr>
        <w:t>t of 26</w:t>
      </w:r>
      <w:r w:rsidR="00454899" w:rsidRPr="00B12628">
        <w:rPr>
          <w:rFonts w:ascii="Arial" w:hAnsi="Arial" w:cs="Arial"/>
          <w:sz w:val="24"/>
          <w:szCs w:val="24"/>
        </w:rPr>
        <w:t xml:space="preserve"> paragraphs from the WS of </w:t>
      </w:r>
      <w:r w:rsidR="003B521C" w:rsidRPr="00B12628">
        <w:rPr>
          <w:rFonts w:ascii="Arial" w:hAnsi="Arial" w:cs="Arial"/>
          <w:sz w:val="24"/>
          <w:szCs w:val="24"/>
        </w:rPr>
        <w:t xml:space="preserve">the City’s witness </w:t>
      </w:r>
      <w:r w:rsidR="00454899" w:rsidRPr="00B12628">
        <w:rPr>
          <w:rFonts w:ascii="Arial" w:hAnsi="Arial" w:cs="Arial"/>
          <w:sz w:val="24"/>
          <w:szCs w:val="24"/>
        </w:rPr>
        <w:t xml:space="preserve">Mr. </w:t>
      </w:r>
      <w:r w:rsidR="00454899" w:rsidRPr="00FA561E">
        <w:rPr>
          <w:rFonts w:ascii="Arial" w:hAnsi="Arial" w:cs="Arial"/>
          <w:bCs/>
          <w:sz w:val="24"/>
          <w:szCs w:val="24"/>
        </w:rPr>
        <w:t>David Leinster</w:t>
      </w:r>
      <w:r w:rsidR="00E8196E" w:rsidRPr="00B12628">
        <w:rPr>
          <w:rFonts w:ascii="Arial" w:hAnsi="Arial" w:cs="Arial"/>
          <w:sz w:val="24"/>
          <w:szCs w:val="24"/>
        </w:rPr>
        <w:t xml:space="preserve"> dated August 24, 2020</w:t>
      </w:r>
      <w:r w:rsidR="00161C4F" w:rsidRPr="00B12628">
        <w:rPr>
          <w:rFonts w:ascii="Arial" w:hAnsi="Arial" w:cs="Arial"/>
          <w:sz w:val="24"/>
          <w:szCs w:val="24"/>
        </w:rPr>
        <w:t xml:space="preserve"> which contained</w:t>
      </w:r>
      <w:r w:rsidR="00454899" w:rsidRPr="00B12628">
        <w:rPr>
          <w:rFonts w:ascii="Arial" w:hAnsi="Arial" w:cs="Arial"/>
          <w:sz w:val="24"/>
          <w:szCs w:val="24"/>
        </w:rPr>
        <w:t xml:space="preserve"> a number of conclusory opinions on these matters. </w:t>
      </w:r>
      <w:r w:rsidR="003B055B" w:rsidRPr="00B12628">
        <w:rPr>
          <w:rFonts w:ascii="Arial" w:hAnsi="Arial" w:cs="Arial"/>
          <w:sz w:val="24"/>
          <w:szCs w:val="24"/>
        </w:rPr>
        <w:t xml:space="preserve"> As characterized</w:t>
      </w:r>
      <w:r w:rsidR="00A54C5F" w:rsidRPr="00B12628">
        <w:rPr>
          <w:rFonts w:ascii="Arial" w:hAnsi="Arial" w:cs="Arial"/>
          <w:sz w:val="24"/>
          <w:szCs w:val="24"/>
        </w:rPr>
        <w:t xml:space="preserve"> by counsel for the City, </w:t>
      </w:r>
      <w:r w:rsidR="00AB3281" w:rsidRPr="00B12628">
        <w:rPr>
          <w:rFonts w:ascii="Arial" w:hAnsi="Arial" w:cs="Arial"/>
          <w:sz w:val="24"/>
          <w:szCs w:val="24"/>
        </w:rPr>
        <w:t xml:space="preserve">Mr. Leinster’s evidence was: </w:t>
      </w:r>
      <w:r w:rsidR="00AB3281" w:rsidRPr="00FA561E">
        <w:rPr>
          <w:rFonts w:ascii="Arial" w:hAnsi="Arial" w:cs="Arial"/>
          <w:sz w:val="24"/>
          <w:szCs w:val="24"/>
        </w:rPr>
        <w:t>“…</w:t>
      </w:r>
      <w:r w:rsidR="00A54C5F" w:rsidRPr="00746438">
        <w:rPr>
          <w:rFonts w:ascii="Arial" w:hAnsi="Arial" w:cs="Arial"/>
          <w:sz w:val="20"/>
          <w:szCs w:val="20"/>
        </w:rPr>
        <w:t>with regard to landscape architectural and urban design concerns with the CRAFT concept plan with regard to the many negative impacts on the public realm, of the proposed elevated open space</w:t>
      </w:r>
      <w:r w:rsidR="00AB3281" w:rsidRPr="00FA561E">
        <w:rPr>
          <w:rFonts w:ascii="Arial" w:hAnsi="Arial" w:cs="Arial"/>
          <w:sz w:val="24"/>
          <w:szCs w:val="24"/>
        </w:rPr>
        <w:t>…”</w:t>
      </w:r>
    </w:p>
    <w:p w14:paraId="3129778B" w14:textId="77777777" w:rsidR="00FA561E" w:rsidRPr="00FA561E" w:rsidRDefault="00FA561E" w:rsidP="00FA561E">
      <w:pPr>
        <w:pStyle w:val="ListParagraph"/>
        <w:spacing w:beforeLines="150" w:before="360" w:afterLines="150" w:after="360" w:line="360" w:lineRule="auto"/>
        <w:ind w:left="0"/>
        <w:rPr>
          <w:rFonts w:ascii="Arial" w:hAnsi="Arial" w:cs="Arial"/>
          <w:b/>
          <w:sz w:val="24"/>
          <w:szCs w:val="24"/>
        </w:rPr>
      </w:pPr>
    </w:p>
    <w:p w14:paraId="78AD8752" w14:textId="501B073D" w:rsidR="00540AEB" w:rsidRPr="00540AEB" w:rsidRDefault="00454899" w:rsidP="00540AEB">
      <w:pPr>
        <w:pStyle w:val="ListParagraph"/>
        <w:numPr>
          <w:ilvl w:val="0"/>
          <w:numId w:val="79"/>
        </w:numPr>
        <w:spacing w:beforeLines="150" w:before="360" w:afterLines="150" w:after="360" w:line="360" w:lineRule="auto"/>
        <w:ind w:left="0" w:firstLine="0"/>
        <w:rPr>
          <w:rFonts w:ascii="Arial" w:hAnsi="Arial" w:cs="Arial"/>
          <w:b/>
          <w:sz w:val="24"/>
          <w:szCs w:val="24"/>
        </w:rPr>
      </w:pPr>
      <w:r w:rsidRPr="00FA561E">
        <w:rPr>
          <w:rFonts w:ascii="Arial" w:hAnsi="Arial" w:cs="Arial"/>
          <w:sz w:val="24"/>
          <w:szCs w:val="24"/>
        </w:rPr>
        <w:t>Mr. Leinster</w:t>
      </w:r>
      <w:r w:rsidR="00E8196E" w:rsidRPr="00FA561E">
        <w:rPr>
          <w:rFonts w:ascii="Arial" w:hAnsi="Arial" w:cs="Arial"/>
          <w:sz w:val="24"/>
          <w:szCs w:val="24"/>
        </w:rPr>
        <w:t xml:space="preserve"> is a landscape architect</w:t>
      </w:r>
      <w:r w:rsidR="00D9296A">
        <w:rPr>
          <w:rFonts w:ascii="Arial" w:hAnsi="Arial" w:cs="Arial"/>
          <w:sz w:val="24"/>
          <w:szCs w:val="24"/>
        </w:rPr>
        <w:t xml:space="preserve"> who was</w:t>
      </w:r>
      <w:r w:rsidR="00177682" w:rsidRPr="00FA561E">
        <w:rPr>
          <w:rFonts w:ascii="Arial" w:hAnsi="Arial" w:cs="Arial"/>
          <w:sz w:val="24"/>
          <w:szCs w:val="24"/>
        </w:rPr>
        <w:t xml:space="preserve"> c</w:t>
      </w:r>
      <w:r w:rsidR="003B521C" w:rsidRPr="00FA561E">
        <w:rPr>
          <w:rFonts w:ascii="Arial" w:hAnsi="Arial" w:cs="Arial"/>
          <w:sz w:val="24"/>
          <w:szCs w:val="24"/>
        </w:rPr>
        <w:t xml:space="preserve">alled by the City as an </w:t>
      </w:r>
      <w:r w:rsidR="00177682" w:rsidRPr="00FA561E">
        <w:rPr>
          <w:rFonts w:ascii="Arial" w:hAnsi="Arial" w:cs="Arial"/>
          <w:sz w:val="24"/>
          <w:szCs w:val="24"/>
        </w:rPr>
        <w:t>expert</w:t>
      </w:r>
      <w:r w:rsidR="003B521C" w:rsidRPr="00FA561E">
        <w:rPr>
          <w:rFonts w:ascii="Arial" w:hAnsi="Arial" w:cs="Arial"/>
          <w:sz w:val="24"/>
          <w:szCs w:val="24"/>
        </w:rPr>
        <w:t xml:space="preserve"> witness</w:t>
      </w:r>
      <w:r w:rsidR="00177682" w:rsidRPr="00FA561E">
        <w:rPr>
          <w:rFonts w:ascii="Arial" w:hAnsi="Arial" w:cs="Arial"/>
          <w:sz w:val="24"/>
          <w:szCs w:val="24"/>
        </w:rPr>
        <w:t xml:space="preserve">.  He </w:t>
      </w:r>
      <w:r w:rsidRPr="00FA561E">
        <w:rPr>
          <w:rFonts w:ascii="Arial" w:hAnsi="Arial" w:cs="Arial"/>
          <w:sz w:val="24"/>
          <w:szCs w:val="24"/>
        </w:rPr>
        <w:t>was qualified to give opinion evidence on landscape design matters before the Panel</w:t>
      </w:r>
      <w:r w:rsidR="00E8196E" w:rsidRPr="00FA561E">
        <w:rPr>
          <w:rFonts w:ascii="Arial" w:hAnsi="Arial" w:cs="Arial"/>
          <w:sz w:val="24"/>
          <w:szCs w:val="24"/>
        </w:rPr>
        <w:t xml:space="preserve"> on February 3, 2021 as part of a panel of </w:t>
      </w:r>
      <w:r w:rsidR="003B521C" w:rsidRPr="00FA561E">
        <w:rPr>
          <w:rFonts w:ascii="Arial" w:hAnsi="Arial" w:cs="Arial"/>
          <w:sz w:val="24"/>
          <w:szCs w:val="24"/>
        </w:rPr>
        <w:t xml:space="preserve">City witnesses convened </w:t>
      </w:r>
      <w:r w:rsidR="00E8196E" w:rsidRPr="00FA561E">
        <w:rPr>
          <w:rFonts w:ascii="Arial" w:hAnsi="Arial" w:cs="Arial"/>
          <w:sz w:val="24"/>
          <w:szCs w:val="24"/>
        </w:rPr>
        <w:t>to provide design related testimony</w:t>
      </w:r>
      <w:r w:rsidR="009A0874" w:rsidRPr="00FA561E">
        <w:rPr>
          <w:rFonts w:ascii="Arial" w:hAnsi="Arial" w:cs="Arial"/>
          <w:sz w:val="24"/>
          <w:szCs w:val="24"/>
        </w:rPr>
        <w:t xml:space="preserve"> </w:t>
      </w:r>
      <w:r w:rsidR="003B521C" w:rsidRPr="00FA561E">
        <w:rPr>
          <w:rFonts w:ascii="Arial" w:hAnsi="Arial" w:cs="Arial"/>
          <w:sz w:val="24"/>
          <w:szCs w:val="24"/>
        </w:rPr>
        <w:t>pursuant to the Tribunal’s motion rulings</w:t>
      </w:r>
      <w:r w:rsidR="00D9296A">
        <w:rPr>
          <w:rFonts w:ascii="Arial" w:hAnsi="Arial" w:cs="Arial"/>
          <w:sz w:val="24"/>
          <w:szCs w:val="24"/>
        </w:rPr>
        <w:t xml:space="preserve"> noted above</w:t>
      </w:r>
      <w:r w:rsidR="003B521C" w:rsidRPr="00FA561E">
        <w:rPr>
          <w:rFonts w:ascii="Arial" w:hAnsi="Arial" w:cs="Arial"/>
          <w:sz w:val="24"/>
          <w:szCs w:val="24"/>
        </w:rPr>
        <w:t xml:space="preserve"> in </w:t>
      </w:r>
      <w:r w:rsidR="009A0874" w:rsidRPr="00FA561E">
        <w:rPr>
          <w:rFonts w:ascii="Arial" w:hAnsi="Arial" w:cs="Arial"/>
          <w:sz w:val="24"/>
          <w:szCs w:val="24"/>
        </w:rPr>
        <w:t>Part 1</w:t>
      </w:r>
      <w:r w:rsidR="00540AEB">
        <w:rPr>
          <w:rFonts w:ascii="Arial" w:hAnsi="Arial" w:cs="Arial"/>
          <w:sz w:val="24"/>
          <w:szCs w:val="24"/>
        </w:rPr>
        <w:t xml:space="preserve"> </w:t>
      </w:r>
      <w:r w:rsidR="009A0874" w:rsidRPr="00FA561E">
        <w:rPr>
          <w:rFonts w:ascii="Arial" w:hAnsi="Arial" w:cs="Arial"/>
          <w:sz w:val="24"/>
          <w:szCs w:val="24"/>
        </w:rPr>
        <w:t xml:space="preserve">presumably in response to the evidence of Mr. </w:t>
      </w:r>
      <w:proofErr w:type="spellStart"/>
      <w:r w:rsidR="009A0874" w:rsidRPr="00FA561E">
        <w:rPr>
          <w:rFonts w:ascii="Arial" w:hAnsi="Arial" w:cs="Arial"/>
          <w:sz w:val="24"/>
          <w:szCs w:val="24"/>
        </w:rPr>
        <w:t>Safdie</w:t>
      </w:r>
      <w:proofErr w:type="spellEnd"/>
      <w:r w:rsidR="009A0874" w:rsidRPr="00FA561E">
        <w:rPr>
          <w:rFonts w:ascii="Arial" w:hAnsi="Arial" w:cs="Arial"/>
          <w:sz w:val="24"/>
          <w:szCs w:val="24"/>
        </w:rPr>
        <w:t>, Mr. Greenspan and Mr. Sweeney</w:t>
      </w:r>
      <w:r w:rsidR="008B47D1" w:rsidRPr="00FA561E">
        <w:rPr>
          <w:rFonts w:ascii="Arial" w:hAnsi="Arial" w:cs="Arial"/>
          <w:sz w:val="24"/>
          <w:szCs w:val="24"/>
        </w:rPr>
        <w:t xml:space="preserve">.  </w:t>
      </w:r>
      <w:r w:rsidR="003B521C" w:rsidRPr="00FA561E">
        <w:rPr>
          <w:rFonts w:ascii="Arial" w:hAnsi="Arial" w:cs="Arial"/>
          <w:sz w:val="24"/>
          <w:szCs w:val="24"/>
        </w:rPr>
        <w:t>As another City’s witness had done,</w:t>
      </w:r>
      <w:r w:rsidR="00766043" w:rsidRPr="00FA561E">
        <w:rPr>
          <w:rFonts w:ascii="Arial" w:hAnsi="Arial" w:cs="Arial"/>
          <w:sz w:val="24"/>
          <w:szCs w:val="24"/>
        </w:rPr>
        <w:t xml:space="preserve"> at the </w:t>
      </w:r>
      <w:r w:rsidR="00420F7C" w:rsidRPr="00FA561E">
        <w:rPr>
          <w:rFonts w:ascii="Arial" w:hAnsi="Arial" w:cs="Arial"/>
          <w:sz w:val="24"/>
          <w:szCs w:val="24"/>
        </w:rPr>
        <w:t>outset of his cross-examination</w:t>
      </w:r>
      <w:r w:rsidR="00766043" w:rsidRPr="00FA561E">
        <w:rPr>
          <w:rFonts w:ascii="Arial" w:hAnsi="Arial" w:cs="Arial"/>
          <w:sz w:val="24"/>
          <w:szCs w:val="24"/>
        </w:rPr>
        <w:t xml:space="preserve"> Mr. Leinster </w:t>
      </w:r>
      <w:r w:rsidR="00CC0772" w:rsidRPr="00FA561E">
        <w:rPr>
          <w:rFonts w:ascii="Arial" w:hAnsi="Arial" w:cs="Arial"/>
          <w:sz w:val="24"/>
          <w:szCs w:val="24"/>
        </w:rPr>
        <w:t xml:space="preserve">actually </w:t>
      </w:r>
      <w:r w:rsidR="00766043" w:rsidRPr="00FA561E">
        <w:rPr>
          <w:rFonts w:ascii="Arial" w:hAnsi="Arial" w:cs="Arial"/>
          <w:sz w:val="24"/>
          <w:szCs w:val="24"/>
        </w:rPr>
        <w:t xml:space="preserve">agreed with CRAFT’s counsel that Mr. Greenspan and PWP have </w:t>
      </w:r>
      <w:r w:rsidR="00766043" w:rsidRPr="00FA561E">
        <w:rPr>
          <w:rFonts w:ascii="Arial" w:hAnsi="Arial" w:cs="Arial"/>
          <w:sz w:val="24"/>
          <w:szCs w:val="24"/>
        </w:rPr>
        <w:lastRenderedPageBreak/>
        <w:t xml:space="preserve">a notable international reputation and that they do </w:t>
      </w:r>
      <w:r w:rsidR="00766043" w:rsidRPr="00540AEB">
        <w:rPr>
          <w:rFonts w:ascii="Arial" w:hAnsi="Arial" w:cs="Arial"/>
          <w:sz w:val="24"/>
          <w:szCs w:val="24"/>
        </w:rPr>
        <w:t>“…</w:t>
      </w:r>
      <w:r w:rsidR="00766043" w:rsidRPr="00746438">
        <w:rPr>
          <w:rFonts w:ascii="Arial" w:hAnsi="Arial" w:cs="Arial"/>
          <w:sz w:val="20"/>
          <w:szCs w:val="20"/>
        </w:rPr>
        <w:t>some pretty incredible work all around the world</w:t>
      </w:r>
      <w:r w:rsidR="00766043" w:rsidRPr="00540AEB">
        <w:rPr>
          <w:rFonts w:ascii="Arial" w:hAnsi="Arial" w:cs="Arial"/>
          <w:sz w:val="24"/>
          <w:szCs w:val="24"/>
        </w:rPr>
        <w:t>…”</w:t>
      </w:r>
      <w:r w:rsidR="00766043" w:rsidRPr="00FA561E">
        <w:rPr>
          <w:rFonts w:ascii="Arial" w:hAnsi="Arial" w:cs="Arial"/>
          <w:sz w:val="24"/>
          <w:szCs w:val="24"/>
        </w:rPr>
        <w:t>.</w:t>
      </w:r>
    </w:p>
    <w:p w14:paraId="342D5D16" w14:textId="77777777" w:rsidR="00540AEB" w:rsidRPr="00540AEB" w:rsidRDefault="00540AEB" w:rsidP="00540AEB">
      <w:pPr>
        <w:pStyle w:val="ListParagraph"/>
        <w:rPr>
          <w:rFonts w:ascii="Arial" w:hAnsi="Arial" w:cs="Arial"/>
          <w:sz w:val="24"/>
          <w:szCs w:val="24"/>
        </w:rPr>
      </w:pPr>
    </w:p>
    <w:p w14:paraId="17D7770D" w14:textId="50F0FC81" w:rsidR="002247DB" w:rsidRPr="002247DB" w:rsidRDefault="00C45625" w:rsidP="002247DB">
      <w:pPr>
        <w:pStyle w:val="ListParagraph"/>
        <w:numPr>
          <w:ilvl w:val="0"/>
          <w:numId w:val="79"/>
        </w:numPr>
        <w:spacing w:beforeLines="150" w:before="360" w:afterLines="150" w:after="360" w:line="360" w:lineRule="auto"/>
        <w:ind w:left="0" w:firstLine="0"/>
        <w:rPr>
          <w:rFonts w:ascii="Arial" w:hAnsi="Arial" w:cs="Arial"/>
          <w:b/>
          <w:sz w:val="24"/>
          <w:szCs w:val="24"/>
        </w:rPr>
      </w:pPr>
      <w:r w:rsidRPr="00540AEB">
        <w:rPr>
          <w:rFonts w:ascii="Arial" w:hAnsi="Arial" w:cs="Arial"/>
          <w:sz w:val="24"/>
          <w:szCs w:val="24"/>
        </w:rPr>
        <w:t xml:space="preserve">Mr. Leinster is a Principal of </w:t>
      </w:r>
      <w:r w:rsidRPr="00D643FE">
        <w:rPr>
          <w:rFonts w:ascii="Arial" w:hAnsi="Arial" w:cs="Arial"/>
          <w:iCs/>
          <w:sz w:val="24"/>
          <w:szCs w:val="24"/>
        </w:rPr>
        <w:t>The Planning Partnership Limited</w:t>
      </w:r>
      <w:r w:rsidRPr="00540AEB">
        <w:rPr>
          <w:rFonts w:ascii="Arial" w:hAnsi="Arial" w:cs="Arial"/>
          <w:sz w:val="24"/>
          <w:szCs w:val="24"/>
        </w:rPr>
        <w:t xml:space="preserve"> and obtained a Bachelor of Landscape Architecture from the University of Toronto in 1985. He is also a Registered Professional Planner with the Ontario Professional Planners Institute and a Member of the Canadian Institute of Planners</w:t>
      </w:r>
      <w:r w:rsidR="001C0E90" w:rsidRPr="00540AEB">
        <w:rPr>
          <w:rFonts w:ascii="Arial" w:hAnsi="Arial" w:cs="Arial"/>
          <w:sz w:val="24"/>
          <w:szCs w:val="24"/>
        </w:rPr>
        <w:t xml:space="preserve"> </w:t>
      </w:r>
      <w:r w:rsidR="001615F9">
        <w:rPr>
          <w:rFonts w:ascii="Arial" w:hAnsi="Arial" w:cs="Arial"/>
          <w:sz w:val="24"/>
          <w:szCs w:val="24"/>
        </w:rPr>
        <w:t>(</w:t>
      </w:r>
      <w:r w:rsidR="001C0E90" w:rsidRPr="00540AEB">
        <w:rPr>
          <w:rFonts w:ascii="Arial" w:hAnsi="Arial" w:cs="Arial"/>
          <w:sz w:val="24"/>
          <w:szCs w:val="24"/>
        </w:rPr>
        <w:t>but did not offer planning opinion evidence</w:t>
      </w:r>
      <w:r w:rsidR="001615F9">
        <w:rPr>
          <w:rFonts w:ascii="Arial" w:hAnsi="Arial" w:cs="Arial"/>
          <w:sz w:val="24"/>
          <w:szCs w:val="24"/>
        </w:rPr>
        <w:t>)</w:t>
      </w:r>
      <w:r w:rsidRPr="00540AEB">
        <w:rPr>
          <w:rFonts w:ascii="Arial" w:hAnsi="Arial" w:cs="Arial"/>
          <w:sz w:val="24"/>
          <w:szCs w:val="24"/>
        </w:rPr>
        <w:t xml:space="preserve">. </w:t>
      </w:r>
      <w:r w:rsidR="009C368E" w:rsidRPr="00540AEB">
        <w:rPr>
          <w:rFonts w:ascii="Arial" w:hAnsi="Arial" w:cs="Arial"/>
          <w:sz w:val="24"/>
          <w:szCs w:val="24"/>
        </w:rPr>
        <w:t>Mr. Leinster has</w:t>
      </w:r>
      <w:r w:rsidRPr="00540AEB">
        <w:rPr>
          <w:rFonts w:ascii="Arial" w:hAnsi="Arial" w:cs="Arial"/>
          <w:sz w:val="24"/>
          <w:szCs w:val="24"/>
        </w:rPr>
        <w:t xml:space="preserve"> been practicing as a professional landscape architecture consultant since 1989 and a</w:t>
      </w:r>
      <w:r w:rsidR="009C368E" w:rsidRPr="00540AEB">
        <w:rPr>
          <w:rFonts w:ascii="Arial" w:hAnsi="Arial" w:cs="Arial"/>
          <w:sz w:val="24"/>
          <w:szCs w:val="24"/>
        </w:rPr>
        <w:t xml:space="preserve"> </w:t>
      </w:r>
      <w:r w:rsidRPr="00540AEB">
        <w:rPr>
          <w:rFonts w:ascii="Arial" w:hAnsi="Arial" w:cs="Arial"/>
          <w:sz w:val="24"/>
          <w:szCs w:val="24"/>
        </w:rPr>
        <w:t>professional planning consultant since 2009.</w:t>
      </w:r>
      <w:r w:rsidR="001C0E90" w:rsidRPr="00540AEB">
        <w:rPr>
          <w:rFonts w:ascii="Arial-BoldMT" w:hAnsi="Arial-BoldMT" w:cs="Arial-BoldMT"/>
          <w:b/>
          <w:bCs/>
          <w:sz w:val="24"/>
          <w:szCs w:val="24"/>
        </w:rPr>
        <w:t xml:space="preserve"> </w:t>
      </w:r>
      <w:r w:rsidR="001C0E90" w:rsidRPr="00540AEB">
        <w:rPr>
          <w:rFonts w:ascii="Arial" w:hAnsi="Arial" w:cs="Arial"/>
          <w:bCs/>
          <w:sz w:val="24"/>
          <w:szCs w:val="24"/>
        </w:rPr>
        <w:t>He is a past president of the</w:t>
      </w:r>
      <w:r w:rsidR="001C0E90" w:rsidRPr="00540AEB">
        <w:rPr>
          <w:rFonts w:ascii="Arial-BoldMT" w:hAnsi="Arial-BoldMT" w:cs="Arial-BoldMT"/>
          <w:b/>
          <w:bCs/>
          <w:sz w:val="24"/>
          <w:szCs w:val="24"/>
        </w:rPr>
        <w:t xml:space="preserve"> </w:t>
      </w:r>
      <w:r w:rsidR="001C0E90" w:rsidRPr="00540AEB">
        <w:rPr>
          <w:rFonts w:ascii="Arial" w:hAnsi="Arial" w:cs="Arial"/>
          <w:bCs/>
          <w:sz w:val="24"/>
          <w:szCs w:val="24"/>
        </w:rPr>
        <w:t>Ontario Association of Landscape Architects</w:t>
      </w:r>
      <w:r w:rsidR="001C0E90" w:rsidRPr="00540AEB">
        <w:rPr>
          <w:rFonts w:ascii="Arial" w:hAnsi="Arial" w:cs="Arial"/>
          <w:sz w:val="24"/>
          <w:szCs w:val="24"/>
        </w:rPr>
        <w:t xml:space="preserve">, and his </w:t>
      </w:r>
      <w:r w:rsidR="002247DB" w:rsidRPr="002247DB">
        <w:t xml:space="preserve"> </w:t>
      </w:r>
      <w:r w:rsidR="002247DB" w:rsidRPr="00D643FE">
        <w:rPr>
          <w:rFonts w:ascii="Arial" w:hAnsi="Arial" w:cs="Arial"/>
          <w:i/>
          <w:iCs/>
          <w:sz w:val="24"/>
          <w:szCs w:val="24"/>
        </w:rPr>
        <w:t>curriculum vitae</w:t>
      </w:r>
      <w:r w:rsidR="001C0E90" w:rsidRPr="00540AEB">
        <w:rPr>
          <w:rFonts w:ascii="Arial" w:hAnsi="Arial" w:cs="Arial"/>
          <w:sz w:val="24"/>
          <w:szCs w:val="24"/>
        </w:rPr>
        <w:t xml:space="preserve"> indicated that he</w:t>
      </w:r>
      <w:r w:rsidR="000C6345" w:rsidRPr="00540AEB">
        <w:rPr>
          <w:rFonts w:ascii="Arial" w:hAnsi="Arial" w:cs="Arial"/>
          <w:sz w:val="24"/>
          <w:szCs w:val="24"/>
        </w:rPr>
        <w:t xml:space="preserve"> h</w:t>
      </w:r>
      <w:r w:rsidR="001C0E90" w:rsidRPr="00540AEB">
        <w:rPr>
          <w:rFonts w:ascii="Arial" w:hAnsi="Arial" w:cs="Arial"/>
          <w:sz w:val="24"/>
          <w:szCs w:val="24"/>
        </w:rPr>
        <w:t>as won 11 awards in Canada for landscape architecture achievements and that the majority of his project involvement has been in Toronto, Ottawa and elsewhere in Ontario.</w:t>
      </w:r>
    </w:p>
    <w:p w14:paraId="3FFEFBE0" w14:textId="77777777" w:rsidR="002247DB" w:rsidRPr="002247DB" w:rsidRDefault="002247DB" w:rsidP="002247DB">
      <w:pPr>
        <w:pStyle w:val="ListParagraph"/>
        <w:rPr>
          <w:rFonts w:ascii="Arial" w:hAnsi="Arial" w:cs="Arial"/>
          <w:sz w:val="24"/>
          <w:szCs w:val="24"/>
        </w:rPr>
      </w:pPr>
    </w:p>
    <w:p w14:paraId="092768B5" w14:textId="37F185DA" w:rsidR="002247DB" w:rsidRPr="002247DB" w:rsidRDefault="000C6345" w:rsidP="002247DB">
      <w:pPr>
        <w:pStyle w:val="ListParagraph"/>
        <w:numPr>
          <w:ilvl w:val="0"/>
          <w:numId w:val="79"/>
        </w:numPr>
        <w:spacing w:beforeLines="150" w:before="360" w:afterLines="150" w:after="360" w:line="360" w:lineRule="auto"/>
        <w:ind w:left="0" w:firstLine="0"/>
        <w:rPr>
          <w:rFonts w:ascii="Arial" w:hAnsi="Arial" w:cs="Arial"/>
          <w:b/>
          <w:sz w:val="24"/>
          <w:szCs w:val="24"/>
        </w:rPr>
      </w:pPr>
      <w:r w:rsidRPr="002247DB">
        <w:rPr>
          <w:rFonts w:ascii="Arial" w:hAnsi="Arial" w:cs="Arial"/>
          <w:sz w:val="24"/>
          <w:szCs w:val="24"/>
        </w:rPr>
        <w:t>Mr. Leinster</w:t>
      </w:r>
      <w:r w:rsidR="009A0874" w:rsidRPr="002247DB">
        <w:rPr>
          <w:rFonts w:ascii="Arial" w:hAnsi="Arial" w:cs="Arial"/>
          <w:sz w:val="24"/>
          <w:szCs w:val="24"/>
        </w:rPr>
        <w:t xml:space="preserve"> admitted that not every PPS policy mentioned in his WS</w:t>
      </w:r>
      <w:r w:rsidR="00CC0772" w:rsidRPr="002247DB">
        <w:rPr>
          <w:rFonts w:ascii="Arial" w:hAnsi="Arial" w:cs="Arial"/>
          <w:sz w:val="24"/>
          <w:szCs w:val="24"/>
        </w:rPr>
        <w:t>, Reply WS</w:t>
      </w:r>
      <w:r w:rsidRPr="002247DB">
        <w:rPr>
          <w:rFonts w:ascii="Arial" w:hAnsi="Arial" w:cs="Arial"/>
          <w:sz w:val="24"/>
          <w:szCs w:val="24"/>
        </w:rPr>
        <w:t xml:space="preserve"> and direct examination</w:t>
      </w:r>
      <w:r w:rsidR="009A0874" w:rsidRPr="002247DB">
        <w:rPr>
          <w:rFonts w:ascii="Arial" w:hAnsi="Arial" w:cs="Arial"/>
          <w:sz w:val="24"/>
          <w:szCs w:val="24"/>
        </w:rPr>
        <w:t xml:space="preserve"> concerning landscape design matters is meant to be implemented at the OPA stage, since there is a detailed zoning stage and site plan approval stage to follow:  “…</w:t>
      </w:r>
      <w:r w:rsidR="009A0874" w:rsidRPr="00746438">
        <w:rPr>
          <w:rFonts w:ascii="Arial" w:hAnsi="Arial" w:cs="Arial"/>
          <w:sz w:val="20"/>
          <w:szCs w:val="20"/>
        </w:rPr>
        <w:t>Yes, I would say I would agree that there are different policies for different levels of approval</w:t>
      </w:r>
      <w:r w:rsidR="009A0874" w:rsidRPr="002247DB">
        <w:rPr>
          <w:rFonts w:ascii="Arial" w:hAnsi="Arial" w:cs="Arial"/>
          <w:sz w:val="24"/>
          <w:szCs w:val="24"/>
        </w:rPr>
        <w:t>…”.</w:t>
      </w:r>
      <w:r w:rsidR="00E749DA" w:rsidRPr="002247DB">
        <w:rPr>
          <w:rFonts w:ascii="Arial" w:hAnsi="Arial" w:cs="Arial"/>
          <w:sz w:val="24"/>
          <w:szCs w:val="24"/>
        </w:rPr>
        <w:t xml:space="preserve"> H</w:t>
      </w:r>
      <w:r w:rsidR="00CB35DE" w:rsidRPr="002247DB">
        <w:rPr>
          <w:rFonts w:ascii="Arial" w:hAnsi="Arial" w:cs="Arial"/>
          <w:sz w:val="24"/>
          <w:szCs w:val="24"/>
        </w:rPr>
        <w:t xml:space="preserve">e </w:t>
      </w:r>
      <w:r w:rsidR="00E749DA" w:rsidRPr="002247DB">
        <w:rPr>
          <w:rFonts w:ascii="Arial" w:hAnsi="Arial" w:cs="Arial"/>
          <w:sz w:val="24"/>
          <w:szCs w:val="24"/>
        </w:rPr>
        <w:t xml:space="preserve">also </w:t>
      </w:r>
      <w:r w:rsidR="00CB35DE" w:rsidRPr="002247DB">
        <w:rPr>
          <w:rFonts w:ascii="Arial" w:hAnsi="Arial" w:cs="Arial"/>
          <w:sz w:val="24"/>
          <w:szCs w:val="24"/>
        </w:rPr>
        <w:t>conceded on cross-examination that</w:t>
      </w:r>
      <w:r w:rsidR="00CB35DE" w:rsidRPr="002247DB">
        <w:rPr>
          <w:rFonts w:ascii="Arial" w:hAnsi="Arial" w:cs="Arial"/>
          <w:sz w:val="24"/>
          <w:szCs w:val="24"/>
          <w:lang w:val="en-US"/>
        </w:rPr>
        <w:t xml:space="preserve"> most of his evidence focused on the </w:t>
      </w:r>
      <w:proofErr w:type="spellStart"/>
      <w:r w:rsidR="00CB35DE" w:rsidRPr="002247DB">
        <w:rPr>
          <w:rFonts w:ascii="Arial" w:hAnsi="Arial" w:cs="Arial"/>
          <w:sz w:val="24"/>
          <w:szCs w:val="24"/>
          <w:lang w:val="en-US"/>
        </w:rPr>
        <w:t>Safdie</w:t>
      </w:r>
      <w:proofErr w:type="spellEnd"/>
      <w:r w:rsidR="00CB35DE" w:rsidRPr="002247DB">
        <w:rPr>
          <w:rFonts w:ascii="Arial" w:hAnsi="Arial" w:cs="Arial"/>
          <w:sz w:val="24"/>
          <w:szCs w:val="24"/>
          <w:lang w:val="en-US"/>
        </w:rPr>
        <w:t>/PWP Concept Plan and not on the CRAFT OPA.</w:t>
      </w:r>
      <w:r w:rsidR="009A0874" w:rsidRPr="002247DB">
        <w:rPr>
          <w:rFonts w:ascii="Arial" w:hAnsi="Arial" w:cs="Arial"/>
          <w:sz w:val="24"/>
          <w:szCs w:val="24"/>
        </w:rPr>
        <w:t xml:space="preserve">  </w:t>
      </w:r>
      <w:r w:rsidR="00235C42" w:rsidRPr="002247DB">
        <w:rPr>
          <w:rFonts w:ascii="Arial" w:hAnsi="Arial" w:cs="Arial"/>
          <w:sz w:val="24"/>
          <w:szCs w:val="24"/>
        </w:rPr>
        <w:t>Mr. Leinst</w:t>
      </w:r>
      <w:r w:rsidR="00CB35DE" w:rsidRPr="002247DB">
        <w:rPr>
          <w:rFonts w:ascii="Arial" w:hAnsi="Arial" w:cs="Arial"/>
          <w:sz w:val="24"/>
          <w:szCs w:val="24"/>
        </w:rPr>
        <w:t>er further</w:t>
      </w:r>
      <w:r w:rsidR="00235C42" w:rsidRPr="002247DB">
        <w:rPr>
          <w:rFonts w:ascii="Arial" w:hAnsi="Arial" w:cs="Arial"/>
          <w:sz w:val="24"/>
          <w:szCs w:val="24"/>
        </w:rPr>
        <w:t xml:space="preserve"> testified </w:t>
      </w:r>
      <w:r w:rsidR="00CB35DE" w:rsidRPr="002247DB">
        <w:rPr>
          <w:rFonts w:ascii="Arial" w:hAnsi="Arial" w:cs="Arial"/>
          <w:sz w:val="24"/>
          <w:szCs w:val="24"/>
        </w:rPr>
        <w:t xml:space="preserve">during cross-examination </w:t>
      </w:r>
      <w:r w:rsidR="00235C42" w:rsidRPr="002247DB">
        <w:rPr>
          <w:rFonts w:ascii="Arial" w:hAnsi="Arial" w:cs="Arial"/>
          <w:sz w:val="24"/>
          <w:szCs w:val="24"/>
        </w:rPr>
        <w:t>that: “…</w:t>
      </w:r>
      <w:r w:rsidR="00235C42" w:rsidRPr="00746438">
        <w:rPr>
          <w:rFonts w:ascii="Arial" w:hAnsi="Arial" w:cs="Arial"/>
          <w:sz w:val="20"/>
          <w:szCs w:val="20"/>
        </w:rPr>
        <w:t xml:space="preserve">I think there should be a park designated on the CRAFT </w:t>
      </w:r>
      <w:r w:rsidR="00AE00FD" w:rsidRPr="00746438">
        <w:rPr>
          <w:rFonts w:ascii="Arial" w:hAnsi="Arial" w:cs="Arial"/>
          <w:sz w:val="20"/>
          <w:szCs w:val="20"/>
        </w:rPr>
        <w:t>S</w:t>
      </w:r>
      <w:r w:rsidR="00235C42" w:rsidRPr="00746438">
        <w:rPr>
          <w:rFonts w:ascii="Arial" w:hAnsi="Arial" w:cs="Arial"/>
          <w:sz w:val="20"/>
          <w:szCs w:val="20"/>
        </w:rPr>
        <w:t>ite</w:t>
      </w:r>
      <w:r w:rsidR="00235C42" w:rsidRPr="002247DB">
        <w:rPr>
          <w:rFonts w:ascii="Arial" w:hAnsi="Arial" w:cs="Arial"/>
          <w:sz w:val="24"/>
          <w:szCs w:val="24"/>
        </w:rPr>
        <w:t xml:space="preserve"> [in its OPA]</w:t>
      </w:r>
      <w:r w:rsidR="00DB6FB8">
        <w:rPr>
          <w:rFonts w:ascii="Arial" w:hAnsi="Arial" w:cs="Arial"/>
          <w:sz w:val="24"/>
          <w:szCs w:val="24"/>
        </w:rPr>
        <w:t xml:space="preserve"> </w:t>
      </w:r>
      <w:r w:rsidR="00235C42" w:rsidRPr="002247DB">
        <w:rPr>
          <w:rFonts w:ascii="Arial" w:hAnsi="Arial" w:cs="Arial"/>
          <w:sz w:val="24"/>
          <w:szCs w:val="24"/>
        </w:rPr>
        <w:t xml:space="preserve">…” and admitted that this was one of his key criticisms of the CRAFT OPA. </w:t>
      </w:r>
    </w:p>
    <w:p w14:paraId="47E8A87E" w14:textId="77777777" w:rsidR="002247DB" w:rsidRPr="002247DB" w:rsidRDefault="002247DB" w:rsidP="002247DB">
      <w:pPr>
        <w:pStyle w:val="ListParagraph"/>
        <w:rPr>
          <w:rFonts w:ascii="Arial" w:hAnsi="Arial" w:cs="Arial"/>
          <w:sz w:val="24"/>
          <w:szCs w:val="24"/>
        </w:rPr>
      </w:pPr>
    </w:p>
    <w:p w14:paraId="1C5EF62F" w14:textId="47A8DC1A" w:rsidR="00F51C5C" w:rsidRPr="00F51C5C" w:rsidRDefault="00CB35DE" w:rsidP="00C35CE2">
      <w:pPr>
        <w:pStyle w:val="ListParagraph"/>
        <w:numPr>
          <w:ilvl w:val="0"/>
          <w:numId w:val="79"/>
        </w:numPr>
        <w:spacing w:beforeLines="150" w:before="360" w:afterLines="150" w:after="360" w:line="360" w:lineRule="auto"/>
        <w:ind w:left="0" w:firstLine="0"/>
        <w:rPr>
          <w:rFonts w:ascii="Arial" w:hAnsi="Arial" w:cs="Arial"/>
          <w:b/>
          <w:sz w:val="24"/>
          <w:szCs w:val="24"/>
        </w:rPr>
      </w:pPr>
      <w:r w:rsidRPr="002247DB">
        <w:rPr>
          <w:rFonts w:ascii="Arial" w:hAnsi="Arial" w:cs="Arial"/>
          <w:sz w:val="24"/>
          <w:szCs w:val="24"/>
        </w:rPr>
        <w:t xml:space="preserve">Later </w:t>
      </w:r>
      <w:r w:rsidR="00CC0772" w:rsidRPr="002247DB">
        <w:rPr>
          <w:rFonts w:ascii="Arial" w:hAnsi="Arial" w:cs="Arial"/>
          <w:sz w:val="24"/>
          <w:szCs w:val="24"/>
        </w:rPr>
        <w:t>during</w:t>
      </w:r>
      <w:r w:rsidR="000C6345" w:rsidRPr="002247DB">
        <w:rPr>
          <w:rFonts w:ascii="Arial" w:hAnsi="Arial" w:cs="Arial"/>
          <w:sz w:val="24"/>
          <w:szCs w:val="24"/>
        </w:rPr>
        <w:t xml:space="preserve"> his cross-examination, </w:t>
      </w:r>
      <w:r w:rsidRPr="002247DB">
        <w:rPr>
          <w:rFonts w:ascii="Arial" w:hAnsi="Arial" w:cs="Arial"/>
          <w:sz w:val="24"/>
          <w:szCs w:val="24"/>
        </w:rPr>
        <w:t>Mr. Leinst</w:t>
      </w:r>
      <w:r w:rsidR="000C6345" w:rsidRPr="002247DB">
        <w:rPr>
          <w:rFonts w:ascii="Arial" w:hAnsi="Arial" w:cs="Arial"/>
          <w:sz w:val="24"/>
          <w:szCs w:val="24"/>
        </w:rPr>
        <w:t>er admitted</w:t>
      </w:r>
      <w:r w:rsidRPr="002247DB">
        <w:rPr>
          <w:rFonts w:ascii="Arial" w:hAnsi="Arial" w:cs="Arial"/>
          <w:sz w:val="24"/>
          <w:szCs w:val="24"/>
        </w:rPr>
        <w:t xml:space="preserve"> that at the OPA stage there is no requirement for the designation of a park nor its design criteria.</w:t>
      </w:r>
      <w:r w:rsidR="003B055B" w:rsidRPr="002247DB">
        <w:rPr>
          <w:rFonts w:ascii="Arial" w:hAnsi="Arial" w:cs="Arial"/>
          <w:sz w:val="24"/>
          <w:szCs w:val="24"/>
        </w:rPr>
        <w:t xml:space="preserve">  A</w:t>
      </w:r>
      <w:r w:rsidRPr="002247DB">
        <w:rPr>
          <w:rFonts w:ascii="Arial" w:hAnsi="Arial" w:cs="Arial"/>
          <w:sz w:val="24"/>
          <w:szCs w:val="24"/>
        </w:rPr>
        <w:t>s pointed out by CRAFT’s lawyers</w:t>
      </w:r>
      <w:r w:rsidR="00766043" w:rsidRPr="002247DB">
        <w:rPr>
          <w:rFonts w:ascii="Arial" w:hAnsi="Arial" w:cs="Arial"/>
          <w:sz w:val="24"/>
          <w:szCs w:val="24"/>
        </w:rPr>
        <w:t xml:space="preserve"> in final submissions</w:t>
      </w:r>
      <w:r w:rsidRPr="002247DB">
        <w:rPr>
          <w:rFonts w:ascii="Arial" w:hAnsi="Arial" w:cs="Arial"/>
          <w:sz w:val="24"/>
          <w:szCs w:val="24"/>
        </w:rPr>
        <w:t xml:space="preserve">, Mr. Leinster </w:t>
      </w:r>
      <w:r w:rsidR="003B055B" w:rsidRPr="002247DB">
        <w:rPr>
          <w:rFonts w:ascii="Arial" w:hAnsi="Arial" w:cs="Arial"/>
          <w:sz w:val="24"/>
          <w:szCs w:val="24"/>
        </w:rPr>
        <w:t xml:space="preserve">also </w:t>
      </w:r>
      <w:r w:rsidRPr="002247DB">
        <w:rPr>
          <w:rFonts w:ascii="Arial" w:hAnsi="Arial" w:cs="Arial"/>
          <w:sz w:val="24"/>
          <w:szCs w:val="24"/>
        </w:rPr>
        <w:t xml:space="preserve">admitted </w:t>
      </w:r>
      <w:r w:rsidR="00766043" w:rsidRPr="002247DB">
        <w:rPr>
          <w:rFonts w:ascii="Arial" w:hAnsi="Arial" w:cs="Arial"/>
          <w:sz w:val="24"/>
          <w:szCs w:val="24"/>
        </w:rPr>
        <w:t>during his February 5</w:t>
      </w:r>
      <w:r w:rsidR="00C35CE2">
        <w:rPr>
          <w:rFonts w:ascii="Arial" w:hAnsi="Arial" w:cs="Arial"/>
          <w:sz w:val="24"/>
          <w:szCs w:val="24"/>
        </w:rPr>
        <w:t>, 2021</w:t>
      </w:r>
      <w:r w:rsidR="00766043" w:rsidRPr="002247DB">
        <w:rPr>
          <w:rFonts w:ascii="Arial" w:hAnsi="Arial" w:cs="Arial"/>
          <w:sz w:val="24"/>
          <w:szCs w:val="24"/>
        </w:rPr>
        <w:t xml:space="preserve"> testimony that the following </w:t>
      </w:r>
      <w:r w:rsidRPr="002247DB">
        <w:rPr>
          <w:rFonts w:ascii="Arial" w:hAnsi="Arial" w:cs="Arial"/>
          <w:sz w:val="24"/>
          <w:szCs w:val="24"/>
        </w:rPr>
        <w:t>elements</w:t>
      </w:r>
      <w:r w:rsidR="00766043" w:rsidRPr="002247DB">
        <w:rPr>
          <w:rFonts w:ascii="Arial" w:hAnsi="Arial" w:cs="Arial"/>
          <w:sz w:val="24"/>
          <w:szCs w:val="24"/>
        </w:rPr>
        <w:t xml:space="preserve"> of his opinion critical of the CRAFT OPA were </w:t>
      </w:r>
      <w:r w:rsidR="00B45A4E" w:rsidRPr="002247DB">
        <w:rPr>
          <w:rFonts w:ascii="Arial" w:hAnsi="Arial" w:cs="Arial"/>
          <w:sz w:val="24"/>
          <w:szCs w:val="24"/>
        </w:rPr>
        <w:t xml:space="preserve">actually </w:t>
      </w:r>
      <w:r w:rsidR="00B45A4E" w:rsidRPr="002247DB">
        <w:rPr>
          <w:rFonts w:ascii="Arial" w:hAnsi="Arial" w:cs="Arial"/>
          <w:sz w:val="24"/>
          <w:szCs w:val="24"/>
          <w:u w:val="single"/>
        </w:rPr>
        <w:t>not</w:t>
      </w:r>
      <w:r w:rsidR="00B45A4E" w:rsidRPr="002247DB">
        <w:rPr>
          <w:rFonts w:ascii="Arial" w:hAnsi="Arial" w:cs="Arial"/>
          <w:sz w:val="24"/>
          <w:szCs w:val="24"/>
        </w:rPr>
        <w:t xml:space="preserve"> predetermined in </w:t>
      </w:r>
      <w:r w:rsidRPr="002247DB">
        <w:rPr>
          <w:rFonts w:ascii="Arial" w:hAnsi="Arial" w:cs="Arial"/>
          <w:sz w:val="24"/>
          <w:szCs w:val="24"/>
        </w:rPr>
        <w:t>the CRAFT OPA</w:t>
      </w:r>
      <w:r w:rsidR="00766043" w:rsidRPr="002247DB">
        <w:rPr>
          <w:rFonts w:ascii="Arial" w:hAnsi="Arial" w:cs="Arial"/>
          <w:sz w:val="24"/>
          <w:szCs w:val="24"/>
        </w:rPr>
        <w:t>:</w:t>
      </w:r>
    </w:p>
    <w:p w14:paraId="02172F96" w14:textId="77777777" w:rsidR="00F51C5C" w:rsidRPr="00F51C5C" w:rsidRDefault="00F51C5C" w:rsidP="00F51C5C">
      <w:pPr>
        <w:pStyle w:val="ListParagraph"/>
        <w:rPr>
          <w:rFonts w:ascii="Arial" w:hAnsi="Arial" w:cs="Arial"/>
          <w:sz w:val="24"/>
          <w:szCs w:val="24"/>
        </w:rPr>
      </w:pPr>
    </w:p>
    <w:p w14:paraId="588E2EBF" w14:textId="7132BE78" w:rsidR="00C35CE2" w:rsidRPr="00C35CE2" w:rsidRDefault="00F51C5C" w:rsidP="00F51C5C">
      <w:pPr>
        <w:pStyle w:val="ListParagraph"/>
        <w:spacing w:beforeLines="150" w:before="360" w:afterLines="150" w:after="360" w:line="360" w:lineRule="auto"/>
        <w:ind w:left="0" w:firstLine="720"/>
        <w:rPr>
          <w:rFonts w:ascii="Arial" w:hAnsi="Arial" w:cs="Arial"/>
          <w:b/>
          <w:sz w:val="24"/>
          <w:szCs w:val="24"/>
        </w:rPr>
      </w:pPr>
      <w:r>
        <w:rPr>
          <w:rFonts w:ascii="Arial" w:hAnsi="Arial" w:cs="Arial"/>
          <w:sz w:val="24"/>
          <w:szCs w:val="24"/>
        </w:rPr>
        <w:t>a.</w:t>
      </w:r>
      <w:r>
        <w:rPr>
          <w:rFonts w:ascii="Arial" w:hAnsi="Arial" w:cs="Arial"/>
          <w:sz w:val="24"/>
          <w:szCs w:val="24"/>
        </w:rPr>
        <w:tab/>
      </w:r>
      <w:r w:rsidR="00C35CE2" w:rsidRPr="00C35CE2">
        <w:rPr>
          <w:rFonts w:ascii="Arial" w:hAnsi="Arial" w:cs="Arial"/>
          <w:sz w:val="24"/>
          <w:szCs w:val="24"/>
        </w:rPr>
        <w:t>The height of the deck anywhere on the site;</w:t>
      </w:r>
    </w:p>
    <w:p w14:paraId="61A42ABA" w14:textId="77777777" w:rsidR="00C35CE2" w:rsidRPr="00C35CE2" w:rsidRDefault="00C35CE2" w:rsidP="00C35CE2">
      <w:pPr>
        <w:pStyle w:val="ListParagraph"/>
        <w:rPr>
          <w:rFonts w:ascii="Arial" w:hAnsi="Arial" w:cs="Arial"/>
          <w:sz w:val="24"/>
          <w:szCs w:val="24"/>
        </w:rPr>
      </w:pPr>
    </w:p>
    <w:p w14:paraId="61EFCEF0" w14:textId="10502CB7" w:rsidR="00C35CE2" w:rsidRDefault="00F51C5C" w:rsidP="00C35CE2">
      <w:pPr>
        <w:pStyle w:val="ListParagraph"/>
        <w:spacing w:beforeLines="150" w:before="360" w:afterLines="150" w:after="360" w:line="360" w:lineRule="auto"/>
        <w:rPr>
          <w:rFonts w:ascii="Arial" w:hAnsi="Arial" w:cs="Arial"/>
          <w:sz w:val="24"/>
          <w:szCs w:val="24"/>
        </w:rPr>
      </w:pPr>
      <w:r>
        <w:rPr>
          <w:rFonts w:ascii="Arial" w:hAnsi="Arial" w:cs="Arial"/>
          <w:sz w:val="24"/>
          <w:szCs w:val="24"/>
        </w:rPr>
        <w:lastRenderedPageBreak/>
        <w:t>b</w:t>
      </w:r>
      <w:r w:rsidR="00C35CE2">
        <w:rPr>
          <w:rFonts w:ascii="Arial" w:hAnsi="Arial" w:cs="Arial"/>
          <w:sz w:val="24"/>
          <w:szCs w:val="24"/>
        </w:rPr>
        <w:t>.</w:t>
      </w:r>
      <w:r w:rsidR="00C35CE2">
        <w:rPr>
          <w:rFonts w:ascii="Arial" w:hAnsi="Arial" w:cs="Arial"/>
          <w:sz w:val="24"/>
          <w:szCs w:val="24"/>
        </w:rPr>
        <w:tab/>
      </w:r>
      <w:r w:rsidR="00C35CE2" w:rsidRPr="00C35CE2">
        <w:rPr>
          <w:rFonts w:ascii="Arial" w:hAnsi="Arial" w:cs="Arial"/>
          <w:sz w:val="24"/>
          <w:szCs w:val="24"/>
        </w:rPr>
        <w:t>The location or number of access points for pedestrians or bicycles;</w:t>
      </w:r>
    </w:p>
    <w:p w14:paraId="40217079" w14:textId="77777777" w:rsidR="00C35CE2" w:rsidRDefault="00C35CE2" w:rsidP="00C35CE2">
      <w:pPr>
        <w:pStyle w:val="ListParagraph"/>
        <w:spacing w:beforeLines="150" w:before="360" w:afterLines="150" w:after="360" w:line="360" w:lineRule="auto"/>
        <w:rPr>
          <w:rFonts w:ascii="Arial" w:hAnsi="Arial" w:cs="Arial"/>
          <w:sz w:val="24"/>
          <w:szCs w:val="24"/>
        </w:rPr>
      </w:pPr>
    </w:p>
    <w:p w14:paraId="693F785B" w14:textId="61F87500" w:rsidR="00C35CE2" w:rsidRDefault="00F51C5C" w:rsidP="00C35CE2">
      <w:pPr>
        <w:pStyle w:val="ListParagraph"/>
        <w:spacing w:beforeLines="150" w:before="360" w:afterLines="150" w:after="360" w:line="360" w:lineRule="auto"/>
        <w:ind w:left="0" w:firstLine="720"/>
        <w:rPr>
          <w:rFonts w:ascii="Arial" w:hAnsi="Arial" w:cs="Arial"/>
          <w:sz w:val="24"/>
          <w:szCs w:val="24"/>
        </w:rPr>
      </w:pPr>
      <w:r>
        <w:rPr>
          <w:rFonts w:ascii="Arial" w:hAnsi="Arial" w:cs="Arial"/>
          <w:sz w:val="24"/>
          <w:szCs w:val="24"/>
        </w:rPr>
        <w:t>c</w:t>
      </w:r>
      <w:r w:rsidR="00C35CE2">
        <w:rPr>
          <w:rFonts w:ascii="Arial" w:hAnsi="Arial" w:cs="Arial"/>
          <w:sz w:val="24"/>
          <w:szCs w:val="24"/>
        </w:rPr>
        <w:t>.</w:t>
      </w:r>
      <w:r w:rsidR="00C35CE2">
        <w:rPr>
          <w:rFonts w:ascii="Arial" w:hAnsi="Arial" w:cs="Arial"/>
          <w:sz w:val="24"/>
          <w:szCs w:val="24"/>
        </w:rPr>
        <w:tab/>
      </w:r>
      <w:r w:rsidR="00C35CE2" w:rsidRPr="00824304">
        <w:rPr>
          <w:rFonts w:ascii="Arial" w:hAnsi="Arial" w:cs="Arial"/>
          <w:sz w:val="24"/>
          <w:szCs w:val="24"/>
        </w:rPr>
        <w:t>The location of elevators, ramps or stairs</w:t>
      </w:r>
    </w:p>
    <w:p w14:paraId="039C5C39" w14:textId="77777777" w:rsidR="00C35CE2" w:rsidRDefault="00C35CE2" w:rsidP="00C35CE2">
      <w:pPr>
        <w:pStyle w:val="ListParagraph"/>
        <w:spacing w:beforeLines="150" w:before="360" w:afterLines="150" w:after="360" w:line="360" w:lineRule="auto"/>
        <w:ind w:left="0" w:firstLine="720"/>
        <w:rPr>
          <w:rFonts w:ascii="Arial" w:hAnsi="Arial" w:cs="Arial"/>
          <w:sz w:val="24"/>
          <w:szCs w:val="24"/>
        </w:rPr>
      </w:pPr>
    </w:p>
    <w:p w14:paraId="0BF4092B" w14:textId="467F8FB4" w:rsidR="00C35CE2" w:rsidRDefault="00F51C5C" w:rsidP="00C35CE2">
      <w:pPr>
        <w:pStyle w:val="ListParagraph"/>
        <w:spacing w:beforeLines="150" w:before="360" w:afterLines="150" w:after="360" w:line="360" w:lineRule="auto"/>
        <w:ind w:left="0" w:firstLine="720"/>
        <w:rPr>
          <w:rFonts w:ascii="Arial" w:hAnsi="Arial" w:cs="Arial"/>
          <w:sz w:val="24"/>
          <w:szCs w:val="24"/>
        </w:rPr>
      </w:pPr>
      <w:r>
        <w:rPr>
          <w:rFonts w:ascii="Arial" w:hAnsi="Arial" w:cs="Arial"/>
          <w:sz w:val="24"/>
          <w:szCs w:val="24"/>
        </w:rPr>
        <w:t>d</w:t>
      </w:r>
      <w:r w:rsidR="00C35CE2">
        <w:rPr>
          <w:rFonts w:ascii="Arial" w:hAnsi="Arial" w:cs="Arial"/>
          <w:sz w:val="24"/>
          <w:szCs w:val="24"/>
        </w:rPr>
        <w:t>.</w:t>
      </w:r>
      <w:r w:rsidR="00C35CE2">
        <w:rPr>
          <w:rFonts w:ascii="Arial" w:hAnsi="Arial" w:cs="Arial"/>
          <w:sz w:val="24"/>
          <w:szCs w:val="24"/>
        </w:rPr>
        <w:tab/>
      </w:r>
      <w:r w:rsidR="00C35CE2" w:rsidRPr="00824304">
        <w:rPr>
          <w:rFonts w:ascii="Arial" w:hAnsi="Arial" w:cs="Arial"/>
          <w:sz w:val="24"/>
          <w:szCs w:val="24"/>
        </w:rPr>
        <w:t>The length of the ramps or stairs;</w:t>
      </w:r>
    </w:p>
    <w:p w14:paraId="114154AD" w14:textId="77777777" w:rsidR="00C35CE2" w:rsidRDefault="00C35CE2" w:rsidP="00C35CE2">
      <w:pPr>
        <w:pStyle w:val="ListParagraph"/>
        <w:spacing w:beforeLines="150" w:before="360" w:afterLines="150" w:after="360" w:line="360" w:lineRule="auto"/>
        <w:ind w:left="0" w:firstLine="720"/>
        <w:rPr>
          <w:rFonts w:ascii="Arial" w:hAnsi="Arial" w:cs="Arial"/>
          <w:sz w:val="24"/>
          <w:szCs w:val="24"/>
        </w:rPr>
      </w:pPr>
    </w:p>
    <w:p w14:paraId="69A7D8C9" w14:textId="2F986BDC" w:rsidR="00C35CE2" w:rsidRDefault="00F51C5C" w:rsidP="00C35CE2">
      <w:pPr>
        <w:pStyle w:val="ListParagraph"/>
        <w:spacing w:beforeLines="150" w:before="360" w:afterLines="150" w:after="360" w:line="360" w:lineRule="auto"/>
        <w:ind w:left="0" w:firstLine="720"/>
        <w:rPr>
          <w:rFonts w:ascii="Arial" w:hAnsi="Arial" w:cs="Arial"/>
          <w:sz w:val="24"/>
          <w:szCs w:val="24"/>
        </w:rPr>
      </w:pPr>
      <w:r>
        <w:rPr>
          <w:rFonts w:ascii="Arial" w:hAnsi="Arial" w:cs="Arial"/>
          <w:sz w:val="24"/>
          <w:szCs w:val="24"/>
        </w:rPr>
        <w:t>e</w:t>
      </w:r>
      <w:r w:rsidR="00C35CE2">
        <w:rPr>
          <w:rFonts w:ascii="Arial" w:hAnsi="Arial" w:cs="Arial"/>
          <w:sz w:val="24"/>
          <w:szCs w:val="24"/>
        </w:rPr>
        <w:t>.</w:t>
      </w:r>
      <w:r w:rsidR="00C35CE2">
        <w:rPr>
          <w:rFonts w:ascii="Arial" w:hAnsi="Arial" w:cs="Arial"/>
          <w:sz w:val="24"/>
          <w:szCs w:val="24"/>
        </w:rPr>
        <w:tab/>
      </w:r>
      <w:r w:rsidR="00C35CE2" w:rsidRPr="00824304">
        <w:rPr>
          <w:rFonts w:ascii="Arial" w:hAnsi="Arial" w:cs="Arial"/>
          <w:sz w:val="24"/>
          <w:szCs w:val="24"/>
        </w:rPr>
        <w:t>The depth of soil; or</w:t>
      </w:r>
    </w:p>
    <w:p w14:paraId="061ABDD6" w14:textId="77777777" w:rsidR="00C35CE2" w:rsidRDefault="00C35CE2" w:rsidP="00C35CE2">
      <w:pPr>
        <w:pStyle w:val="ListParagraph"/>
        <w:spacing w:beforeLines="150" w:before="360" w:afterLines="150" w:after="360" w:line="360" w:lineRule="auto"/>
        <w:ind w:left="0" w:firstLine="720"/>
        <w:rPr>
          <w:rFonts w:ascii="Arial" w:hAnsi="Arial" w:cs="Arial"/>
          <w:sz w:val="24"/>
          <w:szCs w:val="24"/>
        </w:rPr>
      </w:pPr>
    </w:p>
    <w:p w14:paraId="16D3425B" w14:textId="45327863" w:rsidR="00C35CE2" w:rsidRPr="00C35CE2" w:rsidRDefault="00F51C5C" w:rsidP="00C35CE2">
      <w:pPr>
        <w:pStyle w:val="ListParagraph"/>
        <w:spacing w:beforeLines="150" w:before="360" w:afterLines="150" w:after="360" w:line="360" w:lineRule="auto"/>
        <w:ind w:left="0" w:firstLine="720"/>
        <w:rPr>
          <w:rFonts w:ascii="Arial" w:hAnsi="Arial" w:cs="Arial"/>
          <w:b/>
          <w:sz w:val="24"/>
          <w:szCs w:val="24"/>
        </w:rPr>
      </w:pPr>
      <w:r>
        <w:rPr>
          <w:rFonts w:ascii="Arial" w:hAnsi="Arial" w:cs="Arial"/>
          <w:sz w:val="24"/>
          <w:szCs w:val="24"/>
        </w:rPr>
        <w:t>f</w:t>
      </w:r>
      <w:r w:rsidR="00C35CE2">
        <w:rPr>
          <w:rFonts w:ascii="Arial" w:hAnsi="Arial" w:cs="Arial"/>
          <w:sz w:val="24"/>
          <w:szCs w:val="24"/>
        </w:rPr>
        <w:t>.</w:t>
      </w:r>
      <w:r w:rsidR="00C35CE2">
        <w:rPr>
          <w:rFonts w:ascii="Arial" w:hAnsi="Arial" w:cs="Arial"/>
          <w:sz w:val="24"/>
          <w:szCs w:val="24"/>
        </w:rPr>
        <w:tab/>
      </w:r>
      <w:r w:rsidR="00C35CE2" w:rsidRPr="00824304">
        <w:rPr>
          <w:rFonts w:ascii="Arial" w:hAnsi="Arial" w:cs="Arial"/>
          <w:sz w:val="24"/>
          <w:szCs w:val="24"/>
        </w:rPr>
        <w:t>The storm-water management solution</w:t>
      </w:r>
    </w:p>
    <w:p w14:paraId="46682135" w14:textId="77777777" w:rsidR="00C35CE2" w:rsidRPr="00C35CE2" w:rsidRDefault="00C35CE2" w:rsidP="00C35CE2">
      <w:pPr>
        <w:pStyle w:val="ListParagraph"/>
        <w:spacing w:beforeLines="150" w:before="360" w:afterLines="150" w:after="360" w:line="360" w:lineRule="auto"/>
        <w:ind w:left="0"/>
        <w:rPr>
          <w:rFonts w:ascii="Arial" w:hAnsi="Arial" w:cs="Arial"/>
          <w:b/>
          <w:sz w:val="24"/>
          <w:szCs w:val="24"/>
        </w:rPr>
      </w:pPr>
    </w:p>
    <w:p w14:paraId="3D1A13D9" w14:textId="48D2755B" w:rsidR="00C35CE2" w:rsidRPr="00C35CE2" w:rsidRDefault="00556E60" w:rsidP="00C35CE2">
      <w:pPr>
        <w:pStyle w:val="ListParagraph"/>
        <w:numPr>
          <w:ilvl w:val="0"/>
          <w:numId w:val="79"/>
        </w:numPr>
        <w:spacing w:beforeLines="150" w:before="360" w:afterLines="150" w:after="360" w:line="360" w:lineRule="auto"/>
        <w:ind w:left="0" w:firstLine="0"/>
        <w:rPr>
          <w:rFonts w:ascii="Arial" w:hAnsi="Arial" w:cs="Arial"/>
          <w:b/>
          <w:sz w:val="24"/>
          <w:szCs w:val="24"/>
        </w:rPr>
      </w:pPr>
      <w:r w:rsidRPr="00C35CE2">
        <w:rPr>
          <w:rFonts w:ascii="Arial" w:hAnsi="Arial" w:cs="Arial"/>
          <w:sz w:val="24"/>
          <w:szCs w:val="24"/>
        </w:rPr>
        <w:t xml:space="preserve">Mr. Leinster </w:t>
      </w:r>
      <w:r w:rsidR="003B055B" w:rsidRPr="00C35CE2">
        <w:rPr>
          <w:rFonts w:ascii="Arial" w:hAnsi="Arial" w:cs="Arial"/>
          <w:sz w:val="24"/>
          <w:szCs w:val="24"/>
        </w:rPr>
        <w:t xml:space="preserve">took the Tribunal through paragraphs </w:t>
      </w:r>
      <w:r w:rsidR="00CC0772" w:rsidRPr="00C35CE2">
        <w:rPr>
          <w:rFonts w:ascii="Arial" w:hAnsi="Arial" w:cs="Arial"/>
          <w:sz w:val="24"/>
          <w:szCs w:val="24"/>
        </w:rPr>
        <w:t>145-159 of his WS</w:t>
      </w:r>
      <w:r w:rsidR="003B055B" w:rsidRPr="00C35CE2">
        <w:rPr>
          <w:rFonts w:ascii="Arial" w:hAnsi="Arial" w:cs="Arial"/>
          <w:sz w:val="24"/>
          <w:szCs w:val="24"/>
        </w:rPr>
        <w:t xml:space="preserve"> and opined that the CRAFT development failed </w:t>
      </w:r>
      <w:r w:rsidR="001615F9">
        <w:rPr>
          <w:rFonts w:ascii="Arial" w:hAnsi="Arial" w:cs="Arial"/>
          <w:sz w:val="24"/>
          <w:szCs w:val="24"/>
        </w:rPr>
        <w:t xml:space="preserve">to satisfy the </w:t>
      </w:r>
      <w:r w:rsidR="003B055B" w:rsidRPr="00C35CE2">
        <w:rPr>
          <w:rFonts w:ascii="Arial" w:hAnsi="Arial" w:cs="Arial"/>
          <w:sz w:val="24"/>
          <w:szCs w:val="24"/>
        </w:rPr>
        <w:t>policies in the Railway Lands West Secondary Plan but on cross-examination it was reveale</w:t>
      </w:r>
      <w:r w:rsidR="00CC0772" w:rsidRPr="00C35CE2">
        <w:rPr>
          <w:rFonts w:ascii="Arial" w:hAnsi="Arial" w:cs="Arial"/>
          <w:sz w:val="24"/>
          <w:szCs w:val="24"/>
        </w:rPr>
        <w:t>d that he improperly applied those</w:t>
      </w:r>
      <w:r w:rsidR="003B055B" w:rsidRPr="00C35CE2">
        <w:rPr>
          <w:rFonts w:ascii="Arial" w:hAnsi="Arial" w:cs="Arial"/>
          <w:sz w:val="24"/>
          <w:szCs w:val="24"/>
        </w:rPr>
        <w:t xml:space="preserve"> policies </w:t>
      </w:r>
      <w:r w:rsidRPr="00C35CE2">
        <w:rPr>
          <w:rFonts w:ascii="Arial" w:hAnsi="Arial" w:cs="Arial"/>
          <w:sz w:val="24"/>
          <w:szCs w:val="24"/>
        </w:rPr>
        <w:t xml:space="preserve">to the lands west of </w:t>
      </w:r>
      <w:proofErr w:type="spellStart"/>
      <w:r w:rsidRPr="00C35CE2">
        <w:rPr>
          <w:rFonts w:ascii="Arial" w:hAnsi="Arial" w:cs="Arial"/>
          <w:sz w:val="24"/>
          <w:szCs w:val="24"/>
        </w:rPr>
        <w:t>Spadina</w:t>
      </w:r>
      <w:proofErr w:type="spellEnd"/>
      <w:r w:rsidR="00161C4F" w:rsidRPr="00C35CE2">
        <w:rPr>
          <w:rFonts w:ascii="Arial" w:hAnsi="Arial" w:cs="Arial"/>
          <w:sz w:val="24"/>
          <w:szCs w:val="24"/>
        </w:rPr>
        <w:t xml:space="preserve"> Avenue</w:t>
      </w:r>
      <w:r w:rsidRPr="00C35CE2">
        <w:rPr>
          <w:rFonts w:ascii="Arial" w:hAnsi="Arial" w:cs="Arial"/>
          <w:sz w:val="24"/>
          <w:szCs w:val="24"/>
        </w:rPr>
        <w:t xml:space="preserve">. </w:t>
      </w:r>
    </w:p>
    <w:p w14:paraId="2C784705" w14:textId="77777777" w:rsidR="00C35CE2" w:rsidRPr="00C35CE2" w:rsidRDefault="00C35CE2" w:rsidP="00C35CE2">
      <w:pPr>
        <w:pStyle w:val="ListParagraph"/>
        <w:rPr>
          <w:rFonts w:ascii="Arial" w:hAnsi="Arial" w:cs="Arial"/>
          <w:sz w:val="24"/>
          <w:szCs w:val="24"/>
        </w:rPr>
      </w:pPr>
    </w:p>
    <w:p w14:paraId="01266F6C" w14:textId="5DC25CDE" w:rsidR="00244AE0" w:rsidRPr="00244AE0" w:rsidRDefault="00556E60" w:rsidP="00244AE0">
      <w:pPr>
        <w:pStyle w:val="ListParagraph"/>
        <w:numPr>
          <w:ilvl w:val="0"/>
          <w:numId w:val="79"/>
        </w:numPr>
        <w:spacing w:beforeLines="150" w:before="360" w:afterLines="150" w:after="360" w:line="360" w:lineRule="auto"/>
        <w:ind w:left="0" w:firstLine="0"/>
        <w:rPr>
          <w:rFonts w:ascii="Arial" w:hAnsi="Arial" w:cs="Arial"/>
          <w:b/>
          <w:sz w:val="24"/>
          <w:szCs w:val="24"/>
        </w:rPr>
      </w:pPr>
      <w:r w:rsidRPr="00C35CE2">
        <w:rPr>
          <w:rFonts w:ascii="Arial" w:hAnsi="Arial" w:cs="Arial"/>
          <w:sz w:val="24"/>
          <w:szCs w:val="24"/>
        </w:rPr>
        <w:t>The other members of the</w:t>
      </w:r>
      <w:r w:rsidR="00E8196E" w:rsidRPr="00C35CE2">
        <w:rPr>
          <w:rFonts w:ascii="Arial" w:hAnsi="Arial" w:cs="Arial"/>
          <w:sz w:val="24"/>
          <w:szCs w:val="24"/>
        </w:rPr>
        <w:t xml:space="preserve"> City</w:t>
      </w:r>
      <w:r w:rsidRPr="00C35CE2">
        <w:rPr>
          <w:rFonts w:ascii="Arial" w:hAnsi="Arial" w:cs="Arial"/>
          <w:sz w:val="24"/>
          <w:szCs w:val="24"/>
        </w:rPr>
        <w:t>’s urban</w:t>
      </w:r>
      <w:r w:rsidR="00E8196E" w:rsidRPr="00C35CE2">
        <w:rPr>
          <w:rFonts w:ascii="Arial" w:hAnsi="Arial" w:cs="Arial"/>
          <w:sz w:val="24"/>
          <w:szCs w:val="24"/>
        </w:rPr>
        <w:t xml:space="preserve"> </w:t>
      </w:r>
      <w:r w:rsidR="009C368E" w:rsidRPr="00C35CE2">
        <w:rPr>
          <w:rFonts w:ascii="Arial" w:hAnsi="Arial" w:cs="Arial"/>
          <w:sz w:val="24"/>
          <w:szCs w:val="24"/>
        </w:rPr>
        <w:t xml:space="preserve">design </w:t>
      </w:r>
      <w:r w:rsidR="00E8196E" w:rsidRPr="00C35CE2">
        <w:rPr>
          <w:rFonts w:ascii="Arial" w:hAnsi="Arial" w:cs="Arial"/>
          <w:sz w:val="24"/>
          <w:szCs w:val="24"/>
        </w:rPr>
        <w:t xml:space="preserve">panel were </w:t>
      </w:r>
      <w:r w:rsidR="00F51C5C">
        <w:rPr>
          <w:rFonts w:ascii="Arial" w:hAnsi="Arial" w:cs="Arial"/>
          <w:sz w:val="24"/>
          <w:szCs w:val="24"/>
        </w:rPr>
        <w:t xml:space="preserve">Ms. </w:t>
      </w:r>
      <w:r w:rsidR="00E8196E" w:rsidRPr="00244AE0">
        <w:rPr>
          <w:rFonts w:ascii="Arial" w:hAnsi="Arial" w:cs="Arial"/>
          <w:bCs/>
          <w:sz w:val="24"/>
          <w:szCs w:val="24"/>
        </w:rPr>
        <w:t xml:space="preserve">Julie </w:t>
      </w:r>
      <w:proofErr w:type="spellStart"/>
      <w:r w:rsidR="00E8196E" w:rsidRPr="00244AE0">
        <w:rPr>
          <w:rFonts w:ascii="Arial" w:hAnsi="Arial" w:cs="Arial"/>
          <w:bCs/>
          <w:sz w:val="24"/>
          <w:szCs w:val="24"/>
        </w:rPr>
        <w:t>Bogdanowicz</w:t>
      </w:r>
      <w:proofErr w:type="spellEnd"/>
      <w:r w:rsidR="00E8196E" w:rsidRPr="00C35CE2">
        <w:rPr>
          <w:rFonts w:ascii="Arial" w:hAnsi="Arial" w:cs="Arial"/>
          <w:sz w:val="24"/>
          <w:szCs w:val="24"/>
        </w:rPr>
        <w:t xml:space="preserve">, </w:t>
      </w:r>
      <w:r w:rsidR="000F3D27" w:rsidRPr="00C35CE2">
        <w:rPr>
          <w:rFonts w:ascii="Arial" w:hAnsi="Arial" w:cs="Arial"/>
          <w:sz w:val="24"/>
          <w:szCs w:val="24"/>
        </w:rPr>
        <w:t>an architect and urban designer employed by the City and</w:t>
      </w:r>
      <w:r w:rsidR="00E8196E" w:rsidRPr="00C35CE2">
        <w:rPr>
          <w:rFonts w:ascii="Arial" w:hAnsi="Arial" w:cs="Arial"/>
          <w:sz w:val="24"/>
          <w:szCs w:val="24"/>
        </w:rPr>
        <w:t xml:space="preserve"> </w:t>
      </w:r>
      <w:r w:rsidR="00244AE0">
        <w:rPr>
          <w:rFonts w:ascii="Arial" w:hAnsi="Arial" w:cs="Arial"/>
          <w:sz w:val="24"/>
          <w:szCs w:val="24"/>
        </w:rPr>
        <w:t xml:space="preserve">Mr. </w:t>
      </w:r>
      <w:r w:rsidR="00E8196E" w:rsidRPr="00244AE0">
        <w:rPr>
          <w:rFonts w:ascii="Arial" w:hAnsi="Arial" w:cs="Arial"/>
          <w:bCs/>
          <w:sz w:val="24"/>
          <w:szCs w:val="24"/>
        </w:rPr>
        <w:t>Forth Bagley</w:t>
      </w:r>
      <w:r w:rsidR="00161C4F" w:rsidRPr="00C35CE2">
        <w:rPr>
          <w:rFonts w:ascii="Arial" w:hAnsi="Arial" w:cs="Arial"/>
          <w:sz w:val="24"/>
          <w:szCs w:val="24"/>
        </w:rPr>
        <w:t>, also a</w:t>
      </w:r>
      <w:r w:rsidR="000F3D27" w:rsidRPr="00C35CE2">
        <w:rPr>
          <w:rFonts w:ascii="Arial" w:hAnsi="Arial" w:cs="Arial"/>
          <w:sz w:val="24"/>
          <w:szCs w:val="24"/>
        </w:rPr>
        <w:t xml:space="preserve"> </w:t>
      </w:r>
      <w:r w:rsidRPr="00C35CE2">
        <w:rPr>
          <w:rFonts w:ascii="Arial" w:hAnsi="Arial" w:cs="Arial"/>
          <w:sz w:val="24"/>
          <w:szCs w:val="24"/>
        </w:rPr>
        <w:t xml:space="preserve">noted </w:t>
      </w:r>
      <w:r w:rsidR="000F3D27" w:rsidRPr="00C35CE2">
        <w:rPr>
          <w:rFonts w:ascii="Arial" w:hAnsi="Arial" w:cs="Arial"/>
          <w:sz w:val="24"/>
          <w:szCs w:val="24"/>
        </w:rPr>
        <w:t>architect</w:t>
      </w:r>
      <w:r w:rsidRPr="00C35CE2">
        <w:rPr>
          <w:rFonts w:ascii="Arial" w:hAnsi="Arial" w:cs="Arial"/>
          <w:sz w:val="24"/>
          <w:szCs w:val="24"/>
        </w:rPr>
        <w:t xml:space="preserve"> who is currently based in New York</w:t>
      </w:r>
      <w:r w:rsidR="00161C4F" w:rsidRPr="00C35CE2">
        <w:rPr>
          <w:rFonts w:ascii="Arial" w:hAnsi="Arial" w:cs="Arial"/>
          <w:sz w:val="24"/>
          <w:szCs w:val="24"/>
        </w:rPr>
        <w:t>.  They</w:t>
      </w:r>
      <w:r w:rsidR="00177682" w:rsidRPr="00C35CE2">
        <w:rPr>
          <w:rFonts w:ascii="Arial" w:hAnsi="Arial" w:cs="Arial"/>
          <w:sz w:val="24"/>
          <w:szCs w:val="24"/>
        </w:rPr>
        <w:t xml:space="preserve"> filed a</w:t>
      </w:r>
      <w:r w:rsidR="00161C4F" w:rsidRPr="00C35CE2">
        <w:rPr>
          <w:rFonts w:ascii="Arial" w:hAnsi="Arial" w:cs="Arial"/>
          <w:sz w:val="24"/>
          <w:szCs w:val="24"/>
        </w:rPr>
        <w:t xml:space="preserve"> joint</w:t>
      </w:r>
      <w:r w:rsidR="00177682" w:rsidRPr="00C35CE2">
        <w:rPr>
          <w:rFonts w:ascii="Arial" w:hAnsi="Arial" w:cs="Arial"/>
          <w:sz w:val="24"/>
          <w:szCs w:val="24"/>
        </w:rPr>
        <w:t xml:space="preserve"> WS</w:t>
      </w:r>
      <w:r w:rsidR="009C368E" w:rsidRPr="00C35CE2">
        <w:rPr>
          <w:rFonts w:ascii="Arial" w:hAnsi="Arial" w:cs="Arial"/>
          <w:sz w:val="24"/>
          <w:szCs w:val="24"/>
        </w:rPr>
        <w:t xml:space="preserve"> </w:t>
      </w:r>
      <w:r w:rsidR="00177682" w:rsidRPr="00C35CE2">
        <w:rPr>
          <w:rFonts w:ascii="Arial" w:hAnsi="Arial" w:cs="Arial"/>
          <w:sz w:val="24"/>
          <w:szCs w:val="24"/>
        </w:rPr>
        <w:t>and Reply WS</w:t>
      </w:r>
      <w:r w:rsidR="00646A31" w:rsidRPr="00C35CE2">
        <w:rPr>
          <w:rFonts w:ascii="Arial" w:hAnsi="Arial" w:cs="Arial"/>
          <w:sz w:val="24"/>
          <w:szCs w:val="24"/>
        </w:rPr>
        <w:t xml:space="preserve"> and each were qualified to give expert opinion evidence to the Tribunal</w:t>
      </w:r>
      <w:r w:rsidR="001615F9">
        <w:rPr>
          <w:rFonts w:ascii="Arial" w:hAnsi="Arial" w:cs="Arial"/>
          <w:sz w:val="24"/>
          <w:szCs w:val="24"/>
        </w:rPr>
        <w:t xml:space="preserve"> on urban design matters</w:t>
      </w:r>
      <w:r w:rsidR="00646A31" w:rsidRPr="00C35CE2">
        <w:rPr>
          <w:rFonts w:ascii="Arial" w:hAnsi="Arial" w:cs="Arial"/>
          <w:sz w:val="24"/>
          <w:szCs w:val="24"/>
        </w:rPr>
        <w:t>.</w:t>
      </w:r>
    </w:p>
    <w:p w14:paraId="3A8D3BB4" w14:textId="77777777" w:rsidR="00244AE0" w:rsidRPr="00244AE0" w:rsidRDefault="00244AE0" w:rsidP="00244AE0">
      <w:pPr>
        <w:pStyle w:val="ListParagraph"/>
        <w:rPr>
          <w:rFonts w:ascii="Arial" w:hAnsi="Arial" w:cs="Arial"/>
          <w:sz w:val="24"/>
          <w:szCs w:val="24"/>
        </w:rPr>
      </w:pPr>
    </w:p>
    <w:p w14:paraId="2F8F8F59" w14:textId="3410BE78" w:rsidR="00675483" w:rsidRPr="00675483" w:rsidRDefault="00C45625" w:rsidP="00675483">
      <w:pPr>
        <w:pStyle w:val="ListParagraph"/>
        <w:numPr>
          <w:ilvl w:val="0"/>
          <w:numId w:val="79"/>
        </w:numPr>
        <w:spacing w:beforeLines="150" w:before="360" w:afterLines="150" w:after="360" w:line="360" w:lineRule="auto"/>
        <w:ind w:left="0" w:firstLine="0"/>
        <w:rPr>
          <w:rFonts w:ascii="Arial" w:hAnsi="Arial" w:cs="Arial"/>
          <w:b/>
          <w:sz w:val="24"/>
          <w:szCs w:val="24"/>
        </w:rPr>
      </w:pPr>
      <w:r w:rsidRPr="00244AE0">
        <w:rPr>
          <w:rFonts w:ascii="Arial" w:hAnsi="Arial" w:cs="Arial"/>
          <w:sz w:val="24"/>
          <w:szCs w:val="24"/>
        </w:rPr>
        <w:t xml:space="preserve">Ms. </w:t>
      </w:r>
      <w:proofErr w:type="spellStart"/>
      <w:r w:rsidRPr="00244AE0">
        <w:rPr>
          <w:rFonts w:ascii="Arial" w:hAnsi="Arial" w:cs="Arial"/>
          <w:sz w:val="24"/>
          <w:szCs w:val="24"/>
        </w:rPr>
        <w:t>Bogdanowicz</w:t>
      </w:r>
      <w:proofErr w:type="spellEnd"/>
      <w:r w:rsidRPr="00244AE0">
        <w:rPr>
          <w:rFonts w:ascii="Arial" w:hAnsi="Arial" w:cs="Arial"/>
          <w:sz w:val="24"/>
          <w:szCs w:val="24"/>
        </w:rPr>
        <w:t xml:space="preserve"> is a registered Architect with the O</w:t>
      </w:r>
      <w:r w:rsidR="00244AE0">
        <w:rPr>
          <w:rFonts w:ascii="Arial" w:hAnsi="Arial" w:cs="Arial"/>
          <w:sz w:val="24"/>
          <w:szCs w:val="24"/>
        </w:rPr>
        <w:t xml:space="preserve">ntario </w:t>
      </w:r>
      <w:r w:rsidRPr="00244AE0">
        <w:rPr>
          <w:rFonts w:ascii="Arial" w:hAnsi="Arial" w:cs="Arial"/>
          <w:sz w:val="24"/>
          <w:szCs w:val="24"/>
        </w:rPr>
        <w:t>A</w:t>
      </w:r>
      <w:r w:rsidR="00244AE0">
        <w:rPr>
          <w:rFonts w:ascii="Arial" w:hAnsi="Arial" w:cs="Arial"/>
          <w:sz w:val="24"/>
          <w:szCs w:val="24"/>
        </w:rPr>
        <w:t xml:space="preserve">ssociation of </w:t>
      </w:r>
      <w:r w:rsidRPr="00244AE0">
        <w:rPr>
          <w:rFonts w:ascii="Arial" w:hAnsi="Arial" w:cs="Arial"/>
          <w:sz w:val="24"/>
          <w:szCs w:val="24"/>
        </w:rPr>
        <w:t>A</w:t>
      </w:r>
      <w:r w:rsidR="00244AE0">
        <w:rPr>
          <w:rFonts w:ascii="Arial" w:hAnsi="Arial" w:cs="Arial"/>
          <w:sz w:val="24"/>
          <w:szCs w:val="24"/>
        </w:rPr>
        <w:t>rchit</w:t>
      </w:r>
      <w:r w:rsidR="00F51C5C">
        <w:rPr>
          <w:rFonts w:ascii="Arial" w:hAnsi="Arial" w:cs="Arial"/>
          <w:sz w:val="24"/>
          <w:szCs w:val="24"/>
        </w:rPr>
        <w:t>e</w:t>
      </w:r>
      <w:r w:rsidR="00244AE0">
        <w:rPr>
          <w:rFonts w:ascii="Arial" w:hAnsi="Arial" w:cs="Arial"/>
          <w:sz w:val="24"/>
          <w:szCs w:val="24"/>
        </w:rPr>
        <w:t>cts</w:t>
      </w:r>
      <w:r w:rsidRPr="00244AE0">
        <w:rPr>
          <w:rFonts w:ascii="Arial" w:hAnsi="Arial" w:cs="Arial"/>
          <w:sz w:val="24"/>
          <w:szCs w:val="24"/>
        </w:rPr>
        <w:t xml:space="preserve"> with a B</w:t>
      </w:r>
      <w:r w:rsidR="00244AE0">
        <w:rPr>
          <w:rFonts w:ascii="Arial" w:hAnsi="Arial" w:cs="Arial"/>
          <w:sz w:val="24"/>
          <w:szCs w:val="24"/>
        </w:rPr>
        <w:t xml:space="preserve">achelor of </w:t>
      </w:r>
      <w:r w:rsidRPr="00244AE0">
        <w:rPr>
          <w:rFonts w:ascii="Arial" w:hAnsi="Arial" w:cs="Arial"/>
          <w:sz w:val="24"/>
          <w:szCs w:val="24"/>
        </w:rPr>
        <w:t>A</w:t>
      </w:r>
      <w:r w:rsidR="00244AE0">
        <w:rPr>
          <w:rFonts w:ascii="Arial" w:hAnsi="Arial" w:cs="Arial"/>
          <w:sz w:val="24"/>
          <w:szCs w:val="24"/>
        </w:rPr>
        <w:t>rts</w:t>
      </w:r>
      <w:r w:rsidRPr="00244AE0">
        <w:rPr>
          <w:rFonts w:ascii="Arial" w:hAnsi="Arial" w:cs="Arial"/>
          <w:sz w:val="24"/>
          <w:szCs w:val="24"/>
        </w:rPr>
        <w:t xml:space="preserve"> in urban geography and environmental studies and a Master of Architecture. She has been a sessional instructor at the University of Toronto’s John H. Daniels Faculty of Architecture, Landscape, and Design.  Ms. </w:t>
      </w:r>
      <w:proofErr w:type="spellStart"/>
      <w:r w:rsidRPr="00244AE0">
        <w:rPr>
          <w:rFonts w:ascii="Arial" w:hAnsi="Arial" w:cs="Arial"/>
          <w:sz w:val="24"/>
          <w:szCs w:val="24"/>
        </w:rPr>
        <w:t>Bogdanowicz</w:t>
      </w:r>
      <w:proofErr w:type="spellEnd"/>
      <w:r w:rsidRPr="00244AE0">
        <w:rPr>
          <w:rFonts w:ascii="Arial" w:hAnsi="Arial" w:cs="Arial"/>
          <w:sz w:val="24"/>
          <w:szCs w:val="24"/>
        </w:rPr>
        <w:t xml:space="preserve"> has worked in Toronto for 11 years, </w:t>
      </w:r>
      <w:r w:rsidR="00675483">
        <w:rPr>
          <w:rFonts w:ascii="Arial" w:hAnsi="Arial" w:cs="Arial"/>
          <w:sz w:val="24"/>
          <w:szCs w:val="24"/>
        </w:rPr>
        <w:t>seven</w:t>
      </w:r>
      <w:r w:rsidRPr="00244AE0">
        <w:rPr>
          <w:rFonts w:ascii="Arial" w:hAnsi="Arial" w:cs="Arial"/>
          <w:sz w:val="24"/>
          <w:szCs w:val="24"/>
        </w:rPr>
        <w:t xml:space="preserve"> of them with the Urban Design section in City Planning.  Prior to that, she worked in New York City for Tod Williams and Billie </w:t>
      </w:r>
      <w:proofErr w:type="spellStart"/>
      <w:r w:rsidRPr="00244AE0">
        <w:rPr>
          <w:rFonts w:ascii="Arial" w:hAnsi="Arial" w:cs="Arial"/>
          <w:sz w:val="24"/>
          <w:szCs w:val="24"/>
        </w:rPr>
        <w:t>Tsien</w:t>
      </w:r>
      <w:proofErr w:type="spellEnd"/>
      <w:r w:rsidRPr="00244AE0">
        <w:rPr>
          <w:rFonts w:ascii="Arial" w:hAnsi="Arial" w:cs="Arial"/>
          <w:sz w:val="24"/>
          <w:szCs w:val="24"/>
        </w:rPr>
        <w:t xml:space="preserve"> and more recently for Asymptote Architecture on the Marina Hotel located in Abu Dhabi at the </w:t>
      </w:r>
      <w:proofErr w:type="spellStart"/>
      <w:r w:rsidRPr="00244AE0">
        <w:rPr>
          <w:rFonts w:ascii="Arial" w:hAnsi="Arial" w:cs="Arial"/>
          <w:sz w:val="24"/>
          <w:szCs w:val="24"/>
        </w:rPr>
        <w:t>Yas</w:t>
      </w:r>
      <w:proofErr w:type="spellEnd"/>
      <w:r w:rsidRPr="00244AE0">
        <w:rPr>
          <w:rFonts w:ascii="Arial" w:hAnsi="Arial" w:cs="Arial"/>
          <w:sz w:val="24"/>
          <w:szCs w:val="24"/>
        </w:rPr>
        <w:t xml:space="preserve"> Island Formula One Circuit. While in Toronto, she also worked in private practice on the Mississauga Civic Square renovation, Toronto District School Board projects and the Regent Park Community Center (with CS+P Architects) </w:t>
      </w:r>
      <w:r w:rsidRPr="00244AE0">
        <w:rPr>
          <w:rFonts w:ascii="Arial" w:hAnsi="Arial" w:cs="Arial"/>
          <w:sz w:val="24"/>
          <w:szCs w:val="24"/>
        </w:rPr>
        <w:lastRenderedPageBreak/>
        <w:t xml:space="preserve">as well as the Globe &amp; Mail Lands master plan and the 2015 Pan Am Athlete’s Village (with KPMB Architects). </w:t>
      </w:r>
    </w:p>
    <w:p w14:paraId="317B0E1E" w14:textId="77777777" w:rsidR="00675483" w:rsidRPr="00675483" w:rsidRDefault="00675483" w:rsidP="00675483">
      <w:pPr>
        <w:pStyle w:val="ListParagraph"/>
        <w:rPr>
          <w:rFonts w:ascii="Arial" w:hAnsi="Arial" w:cs="Arial"/>
          <w:sz w:val="24"/>
          <w:szCs w:val="24"/>
        </w:rPr>
      </w:pPr>
    </w:p>
    <w:p w14:paraId="03B58310" w14:textId="0167C017" w:rsidR="00675483" w:rsidRPr="00675483" w:rsidRDefault="00C45625" w:rsidP="00675483">
      <w:pPr>
        <w:pStyle w:val="ListParagraph"/>
        <w:numPr>
          <w:ilvl w:val="0"/>
          <w:numId w:val="79"/>
        </w:numPr>
        <w:spacing w:beforeLines="150" w:before="360" w:afterLines="150" w:after="360" w:line="360" w:lineRule="auto"/>
        <w:ind w:left="0" w:firstLine="0"/>
        <w:rPr>
          <w:rFonts w:ascii="Arial" w:hAnsi="Arial" w:cs="Arial"/>
          <w:b/>
          <w:sz w:val="24"/>
          <w:szCs w:val="24"/>
        </w:rPr>
      </w:pPr>
      <w:r w:rsidRPr="00675483">
        <w:rPr>
          <w:rFonts w:ascii="Arial" w:hAnsi="Arial" w:cs="Arial"/>
          <w:sz w:val="24"/>
          <w:szCs w:val="24"/>
        </w:rPr>
        <w:t xml:space="preserve">Mr. Bagley is an outside expert </w:t>
      </w:r>
      <w:r w:rsidR="000F3D27" w:rsidRPr="00675483">
        <w:rPr>
          <w:rFonts w:ascii="Arial" w:hAnsi="Arial" w:cs="Arial"/>
          <w:sz w:val="24"/>
          <w:szCs w:val="24"/>
        </w:rPr>
        <w:t>retained by the City</w:t>
      </w:r>
      <w:r w:rsidR="005C28D5" w:rsidRPr="00675483">
        <w:rPr>
          <w:rFonts w:ascii="Arial" w:hAnsi="Arial" w:cs="Arial"/>
          <w:sz w:val="24"/>
          <w:szCs w:val="24"/>
        </w:rPr>
        <w:t xml:space="preserve"> and a Managing Principal of Kohn Pedersen Fox Associates PC</w:t>
      </w:r>
      <w:r w:rsidR="001615F9">
        <w:rPr>
          <w:rFonts w:ascii="Arial" w:hAnsi="Arial" w:cs="Arial"/>
          <w:sz w:val="24"/>
          <w:szCs w:val="24"/>
        </w:rPr>
        <w:t xml:space="preserve"> (“KPF”)</w:t>
      </w:r>
      <w:r w:rsidR="005C28D5" w:rsidRPr="00675483">
        <w:rPr>
          <w:rFonts w:ascii="Arial" w:hAnsi="Arial" w:cs="Arial"/>
          <w:sz w:val="24"/>
          <w:szCs w:val="24"/>
        </w:rPr>
        <w:t xml:space="preserve">, a </w:t>
      </w:r>
      <w:r w:rsidR="001615F9">
        <w:rPr>
          <w:rFonts w:ascii="Arial" w:hAnsi="Arial" w:cs="Arial"/>
          <w:sz w:val="24"/>
          <w:szCs w:val="24"/>
        </w:rPr>
        <w:t>well-known</w:t>
      </w:r>
      <w:r w:rsidR="005C28D5" w:rsidRPr="00675483">
        <w:rPr>
          <w:rFonts w:ascii="Arial" w:hAnsi="Arial" w:cs="Arial"/>
          <w:sz w:val="24"/>
          <w:szCs w:val="24"/>
        </w:rPr>
        <w:t xml:space="preserve"> New York-based architecture firm specializing in the design and delivery of impactful urban projects around the world. Since joining KPF in 2005, </w:t>
      </w:r>
      <w:r w:rsidRPr="00675483">
        <w:rPr>
          <w:rFonts w:ascii="Arial" w:hAnsi="Arial" w:cs="Arial"/>
          <w:sz w:val="24"/>
          <w:szCs w:val="24"/>
        </w:rPr>
        <w:t>he</w:t>
      </w:r>
      <w:r w:rsidR="005C28D5" w:rsidRPr="00675483">
        <w:rPr>
          <w:rFonts w:ascii="Arial" w:hAnsi="Arial" w:cs="Arial"/>
          <w:sz w:val="24"/>
          <w:szCs w:val="24"/>
        </w:rPr>
        <w:t xml:space="preserve"> led the design and management of many complicated urban projects, including: the masterplan and retail program of the Hudson Yards project in New York; the continuous development of Hong Kong’s Landmark and Victoria Dockside districts; the massive new</w:t>
      </w:r>
      <w:r w:rsidRPr="00675483">
        <w:rPr>
          <w:rFonts w:ascii="Arial" w:hAnsi="Arial" w:cs="Arial"/>
          <w:sz w:val="24"/>
          <w:szCs w:val="24"/>
        </w:rPr>
        <w:t xml:space="preserve"> Changi Terminal 5 in </w:t>
      </w:r>
      <w:r w:rsidR="005C28D5" w:rsidRPr="00675483">
        <w:rPr>
          <w:rFonts w:ascii="Arial" w:hAnsi="Arial" w:cs="Arial"/>
          <w:sz w:val="24"/>
          <w:szCs w:val="24"/>
        </w:rPr>
        <w:t>Singapore and major components of the firm’s Covent Garden masterplan in London, as well as a number of large mixed-use developments in the U</w:t>
      </w:r>
      <w:r w:rsidR="00675483">
        <w:rPr>
          <w:rFonts w:ascii="Arial" w:hAnsi="Arial" w:cs="Arial"/>
          <w:sz w:val="24"/>
          <w:szCs w:val="24"/>
        </w:rPr>
        <w:t xml:space="preserve">nited </w:t>
      </w:r>
      <w:r w:rsidR="005C28D5" w:rsidRPr="00675483">
        <w:rPr>
          <w:rFonts w:ascii="Arial" w:hAnsi="Arial" w:cs="Arial"/>
          <w:sz w:val="24"/>
          <w:szCs w:val="24"/>
        </w:rPr>
        <w:t>S</w:t>
      </w:r>
      <w:r w:rsidR="00675483">
        <w:rPr>
          <w:rFonts w:ascii="Arial" w:hAnsi="Arial" w:cs="Arial"/>
          <w:sz w:val="24"/>
          <w:szCs w:val="24"/>
        </w:rPr>
        <w:t>tates</w:t>
      </w:r>
      <w:r w:rsidR="005C28D5" w:rsidRPr="00675483">
        <w:rPr>
          <w:rFonts w:ascii="Arial" w:hAnsi="Arial" w:cs="Arial"/>
          <w:sz w:val="24"/>
          <w:szCs w:val="24"/>
        </w:rPr>
        <w:t xml:space="preserve">, Canada and throughout Asia.  Mr. Bagley twice taught as the </w:t>
      </w:r>
      <w:proofErr w:type="spellStart"/>
      <w:r w:rsidR="005C28D5" w:rsidRPr="00675483">
        <w:rPr>
          <w:rFonts w:ascii="Arial" w:hAnsi="Arial" w:cs="Arial"/>
          <w:sz w:val="24"/>
          <w:szCs w:val="24"/>
        </w:rPr>
        <w:t>Eero</w:t>
      </w:r>
      <w:proofErr w:type="spellEnd"/>
      <w:r w:rsidR="005C28D5" w:rsidRPr="00675483">
        <w:rPr>
          <w:rFonts w:ascii="Arial" w:hAnsi="Arial" w:cs="Arial"/>
          <w:sz w:val="24"/>
          <w:szCs w:val="24"/>
        </w:rPr>
        <w:t xml:space="preserve"> Saarinen Visiting Professor at Yale University, where he also received 2002 Bachelor of Arts and a 2005 Master of Architecture degrees.</w:t>
      </w:r>
    </w:p>
    <w:p w14:paraId="6571B262" w14:textId="77777777" w:rsidR="00675483" w:rsidRPr="00675483" w:rsidRDefault="00675483" w:rsidP="00675483">
      <w:pPr>
        <w:pStyle w:val="ListParagraph"/>
        <w:rPr>
          <w:rFonts w:ascii="Arial" w:hAnsi="Arial" w:cs="Arial"/>
          <w:sz w:val="24"/>
          <w:szCs w:val="24"/>
        </w:rPr>
      </w:pPr>
    </w:p>
    <w:p w14:paraId="2C1A9772" w14:textId="247263BE" w:rsidR="00675483" w:rsidRPr="00675483" w:rsidRDefault="00161C4F" w:rsidP="00675483">
      <w:pPr>
        <w:pStyle w:val="ListParagraph"/>
        <w:numPr>
          <w:ilvl w:val="0"/>
          <w:numId w:val="79"/>
        </w:numPr>
        <w:spacing w:beforeLines="150" w:before="360" w:afterLines="150" w:after="360" w:line="360" w:lineRule="auto"/>
        <w:ind w:left="0" w:firstLine="0"/>
        <w:rPr>
          <w:rFonts w:ascii="Arial" w:hAnsi="Arial" w:cs="Arial"/>
          <w:b/>
          <w:sz w:val="24"/>
          <w:szCs w:val="24"/>
        </w:rPr>
      </w:pPr>
      <w:r w:rsidRPr="00675483">
        <w:rPr>
          <w:rFonts w:ascii="Arial" w:hAnsi="Arial" w:cs="Arial"/>
          <w:sz w:val="24"/>
          <w:szCs w:val="24"/>
        </w:rPr>
        <w:t>As maintain</w:t>
      </w:r>
      <w:r w:rsidR="003B055B" w:rsidRPr="00675483">
        <w:rPr>
          <w:rFonts w:ascii="Arial" w:hAnsi="Arial" w:cs="Arial"/>
          <w:sz w:val="24"/>
          <w:szCs w:val="24"/>
        </w:rPr>
        <w:t>ed by</w:t>
      </w:r>
      <w:r w:rsidR="00AB3281" w:rsidRPr="00675483">
        <w:rPr>
          <w:rFonts w:ascii="Arial" w:hAnsi="Arial" w:cs="Arial"/>
          <w:sz w:val="24"/>
          <w:szCs w:val="24"/>
        </w:rPr>
        <w:t xml:space="preserve"> counsel for the City</w:t>
      </w:r>
      <w:r w:rsidR="00646A31" w:rsidRPr="00675483">
        <w:rPr>
          <w:rFonts w:ascii="Arial" w:hAnsi="Arial" w:cs="Arial"/>
          <w:sz w:val="24"/>
          <w:szCs w:val="24"/>
        </w:rPr>
        <w:t xml:space="preserve"> in final written </w:t>
      </w:r>
      <w:r w:rsidR="003B055B" w:rsidRPr="00675483">
        <w:rPr>
          <w:rFonts w:ascii="Arial" w:hAnsi="Arial" w:cs="Arial"/>
          <w:sz w:val="24"/>
          <w:szCs w:val="24"/>
        </w:rPr>
        <w:t xml:space="preserve">and oral </w:t>
      </w:r>
      <w:r w:rsidR="00646A31" w:rsidRPr="00675483">
        <w:rPr>
          <w:rFonts w:ascii="Arial" w:hAnsi="Arial" w:cs="Arial"/>
          <w:sz w:val="24"/>
          <w:szCs w:val="24"/>
        </w:rPr>
        <w:t>argument</w:t>
      </w:r>
      <w:r w:rsidR="00675483">
        <w:rPr>
          <w:rFonts w:ascii="Arial" w:hAnsi="Arial" w:cs="Arial"/>
          <w:sz w:val="24"/>
          <w:szCs w:val="24"/>
        </w:rPr>
        <w:t>:</w:t>
      </w:r>
    </w:p>
    <w:p w14:paraId="03E572C7" w14:textId="77777777" w:rsidR="00675483" w:rsidRPr="00675483" w:rsidRDefault="00675483" w:rsidP="00675483">
      <w:pPr>
        <w:pStyle w:val="ListParagraph"/>
        <w:rPr>
          <w:rFonts w:ascii="Arial" w:hAnsi="Arial" w:cs="Arial"/>
          <w:b/>
          <w:sz w:val="24"/>
          <w:szCs w:val="24"/>
        </w:rPr>
      </w:pPr>
    </w:p>
    <w:p w14:paraId="5B998E4A" w14:textId="77777777" w:rsidR="00675483" w:rsidRPr="00675483" w:rsidRDefault="00675483" w:rsidP="00675483">
      <w:pPr>
        <w:pStyle w:val="ListParagraph"/>
        <w:spacing w:after="0" w:line="240" w:lineRule="auto"/>
        <w:ind w:left="1418" w:right="1418"/>
        <w:rPr>
          <w:rFonts w:ascii="Arial" w:hAnsi="Arial" w:cs="Arial"/>
          <w:b/>
          <w:iCs/>
          <w:sz w:val="20"/>
          <w:szCs w:val="20"/>
        </w:rPr>
      </w:pPr>
      <w:r w:rsidRPr="00675483">
        <w:rPr>
          <w:rFonts w:ascii="Arial" w:hAnsi="Arial" w:cs="Arial"/>
          <w:iCs/>
          <w:sz w:val="20"/>
          <w:szCs w:val="20"/>
        </w:rPr>
        <w:t>The [City’s] urban design panel were united in their concerns about the latest CRAFT concept plan.  While the goal was to show at least one iteration of a development flowing from this OPA that would demonstrate policy implementation, ultimately, it failed, providing greenwashed blank walls.</w:t>
      </w:r>
    </w:p>
    <w:p w14:paraId="5369260C" w14:textId="77777777" w:rsidR="00675483" w:rsidRPr="00675483" w:rsidRDefault="00675483" w:rsidP="00675483">
      <w:pPr>
        <w:pStyle w:val="ListParagraph"/>
        <w:spacing w:beforeLines="150" w:before="360" w:afterLines="150" w:after="360" w:line="360" w:lineRule="auto"/>
        <w:ind w:left="0"/>
        <w:rPr>
          <w:rFonts w:ascii="Arial" w:hAnsi="Arial" w:cs="Arial"/>
          <w:b/>
          <w:sz w:val="24"/>
          <w:szCs w:val="24"/>
        </w:rPr>
      </w:pPr>
    </w:p>
    <w:p w14:paraId="6DF9882B" w14:textId="7F421F64" w:rsidR="00675483" w:rsidRPr="00073431" w:rsidRDefault="001615F9" w:rsidP="00675483">
      <w:pPr>
        <w:pStyle w:val="ListParagraph"/>
        <w:numPr>
          <w:ilvl w:val="0"/>
          <w:numId w:val="79"/>
        </w:numPr>
        <w:spacing w:beforeLines="150" w:before="360" w:afterLines="150" w:after="360" w:line="360" w:lineRule="auto"/>
        <w:ind w:left="0" w:firstLine="0"/>
        <w:rPr>
          <w:rFonts w:ascii="Arial" w:hAnsi="Arial" w:cs="Arial"/>
          <w:b/>
          <w:sz w:val="24"/>
          <w:szCs w:val="24"/>
        </w:rPr>
      </w:pPr>
      <w:r>
        <w:rPr>
          <w:rFonts w:ascii="Arial" w:hAnsi="Arial" w:cs="Arial"/>
          <w:sz w:val="24"/>
          <w:szCs w:val="24"/>
        </w:rPr>
        <w:t>Despite this contention</w:t>
      </w:r>
      <w:r w:rsidR="00854FD7" w:rsidRPr="00675483">
        <w:rPr>
          <w:rFonts w:ascii="Arial" w:hAnsi="Arial" w:cs="Arial"/>
          <w:sz w:val="24"/>
          <w:szCs w:val="24"/>
        </w:rPr>
        <w:t>, the City’s counsel</w:t>
      </w:r>
      <w:r w:rsidR="00D70507" w:rsidRPr="00675483">
        <w:rPr>
          <w:rFonts w:ascii="Arial" w:hAnsi="Arial" w:cs="Arial"/>
          <w:sz w:val="24"/>
          <w:szCs w:val="24"/>
        </w:rPr>
        <w:t xml:space="preserve"> devoted only a modest portion</w:t>
      </w:r>
      <w:r w:rsidR="00DB527A" w:rsidRPr="00675483">
        <w:rPr>
          <w:rFonts w:ascii="Arial" w:hAnsi="Arial" w:cs="Arial"/>
          <w:sz w:val="24"/>
          <w:szCs w:val="24"/>
        </w:rPr>
        <w:t xml:space="preserve"> of</w:t>
      </w:r>
      <w:r w:rsidR="00854FD7" w:rsidRPr="00675483">
        <w:rPr>
          <w:rFonts w:ascii="Arial" w:hAnsi="Arial" w:cs="Arial"/>
          <w:sz w:val="24"/>
          <w:szCs w:val="24"/>
        </w:rPr>
        <w:t xml:space="preserve"> his final submissions referring the Panel to the City’s design critiques and </w:t>
      </w:r>
      <w:r w:rsidR="009C088B" w:rsidRPr="00675483">
        <w:rPr>
          <w:rFonts w:ascii="Arial" w:hAnsi="Arial" w:cs="Arial"/>
          <w:sz w:val="24"/>
          <w:szCs w:val="24"/>
        </w:rPr>
        <w:t xml:space="preserve">the </w:t>
      </w:r>
      <w:r w:rsidR="00675483">
        <w:rPr>
          <w:rFonts w:ascii="Arial" w:hAnsi="Arial" w:cs="Arial"/>
          <w:sz w:val="24"/>
          <w:szCs w:val="24"/>
        </w:rPr>
        <w:t>“</w:t>
      </w:r>
      <w:r w:rsidR="00854FD7" w:rsidRPr="00675483">
        <w:rPr>
          <w:rFonts w:ascii="Arial" w:hAnsi="Arial" w:cs="Arial"/>
          <w:sz w:val="24"/>
          <w:szCs w:val="24"/>
        </w:rPr>
        <w:t>concerns</w:t>
      </w:r>
      <w:r w:rsidR="00675483">
        <w:rPr>
          <w:rFonts w:ascii="Arial" w:hAnsi="Arial" w:cs="Arial"/>
          <w:sz w:val="24"/>
          <w:szCs w:val="24"/>
        </w:rPr>
        <w:t>”</w:t>
      </w:r>
      <w:r w:rsidR="009C088B" w:rsidRPr="00675483">
        <w:rPr>
          <w:rFonts w:ascii="Arial" w:hAnsi="Arial" w:cs="Arial"/>
          <w:sz w:val="24"/>
          <w:szCs w:val="24"/>
        </w:rPr>
        <w:t xml:space="preserve"> regarding</w:t>
      </w:r>
      <w:r w:rsidR="00854FD7" w:rsidRPr="00675483">
        <w:rPr>
          <w:rFonts w:ascii="Arial" w:hAnsi="Arial" w:cs="Arial"/>
          <w:sz w:val="24"/>
          <w:szCs w:val="24"/>
        </w:rPr>
        <w:t xml:space="preserve"> urban design and architectural matters dealt with in the </w:t>
      </w:r>
      <w:proofErr w:type="spellStart"/>
      <w:r w:rsidR="00854FD7" w:rsidRPr="00675483">
        <w:rPr>
          <w:rFonts w:ascii="Arial" w:hAnsi="Arial" w:cs="Arial"/>
          <w:sz w:val="24"/>
          <w:szCs w:val="24"/>
        </w:rPr>
        <w:t>Safdie</w:t>
      </w:r>
      <w:proofErr w:type="spellEnd"/>
      <w:r w:rsidR="005C6C1D" w:rsidRPr="00675483">
        <w:rPr>
          <w:rFonts w:ascii="Arial" w:hAnsi="Arial" w:cs="Arial"/>
          <w:sz w:val="24"/>
          <w:szCs w:val="24"/>
        </w:rPr>
        <w:t>/PWP</w:t>
      </w:r>
      <w:r w:rsidR="00854FD7" w:rsidRPr="00675483">
        <w:rPr>
          <w:rFonts w:ascii="Arial" w:hAnsi="Arial" w:cs="Arial"/>
          <w:sz w:val="24"/>
          <w:szCs w:val="24"/>
        </w:rPr>
        <w:t xml:space="preserve"> Concept Plan or</w:t>
      </w:r>
      <w:r w:rsidR="009C088B" w:rsidRPr="00675483">
        <w:rPr>
          <w:rFonts w:ascii="Arial" w:hAnsi="Arial" w:cs="Arial"/>
          <w:sz w:val="24"/>
          <w:szCs w:val="24"/>
        </w:rPr>
        <w:t xml:space="preserve"> in</w:t>
      </w:r>
      <w:r w:rsidR="00854FD7" w:rsidRPr="00675483">
        <w:rPr>
          <w:rFonts w:ascii="Arial" w:hAnsi="Arial" w:cs="Arial"/>
          <w:sz w:val="24"/>
          <w:szCs w:val="24"/>
        </w:rPr>
        <w:t xml:space="preserve"> the CRAFT OPA – i.e. other than </w:t>
      </w:r>
      <w:r w:rsidR="005C6C1D" w:rsidRPr="00675483">
        <w:rPr>
          <w:rFonts w:ascii="Arial" w:hAnsi="Arial" w:cs="Arial"/>
          <w:sz w:val="24"/>
          <w:szCs w:val="24"/>
        </w:rPr>
        <w:t>with respect to the need for a public p</w:t>
      </w:r>
      <w:r w:rsidR="00854FD7" w:rsidRPr="00675483">
        <w:rPr>
          <w:rFonts w:ascii="Arial" w:hAnsi="Arial" w:cs="Arial"/>
          <w:sz w:val="24"/>
          <w:szCs w:val="24"/>
        </w:rPr>
        <w:t xml:space="preserve">ark </w:t>
      </w:r>
      <w:r w:rsidR="009C088B" w:rsidRPr="00675483">
        <w:rPr>
          <w:rFonts w:ascii="Arial" w:hAnsi="Arial" w:cs="Arial"/>
          <w:sz w:val="24"/>
          <w:szCs w:val="24"/>
        </w:rPr>
        <w:t xml:space="preserve">to be located on the site </w:t>
      </w:r>
      <w:r w:rsidR="00854FD7" w:rsidRPr="00675483">
        <w:rPr>
          <w:rFonts w:ascii="Arial" w:hAnsi="Arial" w:cs="Arial"/>
          <w:sz w:val="24"/>
          <w:szCs w:val="24"/>
        </w:rPr>
        <w:t>and issues concerning the possible height of the deck underlying the structures depicted in the Concept Plan and the presence of a par</w:t>
      </w:r>
      <w:r w:rsidR="00CC0772" w:rsidRPr="00675483">
        <w:rPr>
          <w:rFonts w:ascii="Arial" w:hAnsi="Arial" w:cs="Arial"/>
          <w:sz w:val="24"/>
          <w:szCs w:val="24"/>
        </w:rPr>
        <w:t>king structure under that deck.  Mr. O’Callagh</w:t>
      </w:r>
      <w:r w:rsidR="00556E60" w:rsidRPr="00675483">
        <w:rPr>
          <w:rFonts w:ascii="Arial" w:hAnsi="Arial" w:cs="Arial"/>
          <w:sz w:val="24"/>
          <w:szCs w:val="24"/>
        </w:rPr>
        <w:t>an also repeated</w:t>
      </w:r>
      <w:r w:rsidR="009C368E" w:rsidRPr="00675483">
        <w:rPr>
          <w:rFonts w:ascii="Arial" w:hAnsi="Arial" w:cs="Arial"/>
          <w:sz w:val="24"/>
          <w:szCs w:val="24"/>
        </w:rPr>
        <w:t xml:space="preserve"> long excerpts from</w:t>
      </w:r>
      <w:r w:rsidR="00CC0772" w:rsidRPr="00675483">
        <w:rPr>
          <w:rFonts w:ascii="Arial" w:hAnsi="Arial" w:cs="Arial"/>
          <w:sz w:val="24"/>
          <w:szCs w:val="24"/>
        </w:rPr>
        <w:t xml:space="preserve"> only</w:t>
      </w:r>
      <w:r w:rsidR="009C368E" w:rsidRPr="00675483">
        <w:rPr>
          <w:rFonts w:ascii="Arial" w:hAnsi="Arial" w:cs="Arial"/>
          <w:sz w:val="24"/>
          <w:szCs w:val="24"/>
        </w:rPr>
        <w:t xml:space="preserve"> Ms. </w:t>
      </w:r>
      <w:proofErr w:type="spellStart"/>
      <w:r w:rsidR="009C368E" w:rsidRPr="00675483">
        <w:rPr>
          <w:rFonts w:ascii="Arial" w:hAnsi="Arial" w:cs="Arial"/>
          <w:sz w:val="24"/>
          <w:szCs w:val="24"/>
        </w:rPr>
        <w:t>Bogdanowicz’s</w:t>
      </w:r>
      <w:proofErr w:type="spellEnd"/>
      <w:r w:rsidR="009C368E" w:rsidRPr="00675483">
        <w:rPr>
          <w:rFonts w:ascii="Arial" w:hAnsi="Arial" w:cs="Arial"/>
          <w:sz w:val="24"/>
          <w:szCs w:val="24"/>
        </w:rPr>
        <w:t xml:space="preserve"> evidence in chief</w:t>
      </w:r>
      <w:r w:rsidR="009C088B" w:rsidRPr="00675483">
        <w:rPr>
          <w:rFonts w:ascii="Arial" w:hAnsi="Arial" w:cs="Arial"/>
          <w:sz w:val="24"/>
          <w:szCs w:val="24"/>
        </w:rPr>
        <w:t xml:space="preserve"> conc</w:t>
      </w:r>
      <w:r w:rsidR="00D70507" w:rsidRPr="00675483">
        <w:rPr>
          <w:rFonts w:ascii="Arial" w:hAnsi="Arial" w:cs="Arial"/>
          <w:sz w:val="24"/>
          <w:szCs w:val="24"/>
        </w:rPr>
        <w:t>erning her opinion that there</w:t>
      </w:r>
      <w:r w:rsidR="009C088B" w:rsidRPr="00675483">
        <w:rPr>
          <w:rFonts w:ascii="Arial" w:hAnsi="Arial" w:cs="Arial"/>
          <w:sz w:val="24"/>
          <w:szCs w:val="24"/>
        </w:rPr>
        <w:t xml:space="preserve"> wa</w:t>
      </w:r>
      <w:r w:rsidR="00D70507" w:rsidRPr="00675483">
        <w:rPr>
          <w:rFonts w:ascii="Arial" w:hAnsi="Arial" w:cs="Arial"/>
          <w:sz w:val="24"/>
          <w:szCs w:val="24"/>
        </w:rPr>
        <w:t xml:space="preserve">s a </w:t>
      </w:r>
      <w:r w:rsidR="00675483">
        <w:rPr>
          <w:rFonts w:ascii="Arial" w:hAnsi="Arial" w:cs="Arial"/>
          <w:sz w:val="24"/>
          <w:szCs w:val="24"/>
        </w:rPr>
        <w:t>“</w:t>
      </w:r>
      <w:r w:rsidR="00D70507" w:rsidRPr="00675483">
        <w:rPr>
          <w:rFonts w:ascii="Arial" w:hAnsi="Arial" w:cs="Arial"/>
          <w:sz w:val="24"/>
          <w:szCs w:val="24"/>
        </w:rPr>
        <w:t>lack of proportion</w:t>
      </w:r>
      <w:r w:rsidR="00675483">
        <w:rPr>
          <w:rFonts w:ascii="Arial" w:hAnsi="Arial" w:cs="Arial"/>
          <w:sz w:val="24"/>
          <w:szCs w:val="24"/>
        </w:rPr>
        <w:t>”</w:t>
      </w:r>
      <w:r w:rsidR="00D70507" w:rsidRPr="00675483">
        <w:rPr>
          <w:rFonts w:ascii="Arial" w:hAnsi="Arial" w:cs="Arial"/>
          <w:sz w:val="24"/>
          <w:szCs w:val="24"/>
        </w:rPr>
        <w:t xml:space="preserve"> and a </w:t>
      </w:r>
      <w:r w:rsidR="00675483">
        <w:rPr>
          <w:rFonts w:ascii="Arial" w:hAnsi="Arial" w:cs="Arial"/>
          <w:sz w:val="24"/>
          <w:szCs w:val="24"/>
        </w:rPr>
        <w:t>“</w:t>
      </w:r>
      <w:r w:rsidR="00D70507" w:rsidRPr="00675483">
        <w:rPr>
          <w:rFonts w:ascii="Arial" w:hAnsi="Arial" w:cs="Arial"/>
          <w:sz w:val="24"/>
          <w:szCs w:val="24"/>
        </w:rPr>
        <w:t>monolithic style</w:t>
      </w:r>
      <w:r w:rsidR="00675483">
        <w:rPr>
          <w:rFonts w:ascii="Arial" w:hAnsi="Arial" w:cs="Arial"/>
          <w:sz w:val="24"/>
          <w:szCs w:val="24"/>
        </w:rPr>
        <w:t>”</w:t>
      </w:r>
      <w:r w:rsidR="00D70507" w:rsidRPr="00675483">
        <w:rPr>
          <w:rFonts w:ascii="Arial" w:hAnsi="Arial" w:cs="Arial"/>
          <w:sz w:val="24"/>
          <w:szCs w:val="24"/>
        </w:rPr>
        <w:t xml:space="preserve"> of</w:t>
      </w:r>
      <w:r w:rsidR="009C088B" w:rsidRPr="00675483">
        <w:rPr>
          <w:rFonts w:ascii="Arial" w:hAnsi="Arial" w:cs="Arial"/>
          <w:sz w:val="24"/>
          <w:szCs w:val="24"/>
        </w:rPr>
        <w:t xml:space="preserve"> development portrayed in the Concept Plan:</w:t>
      </w:r>
    </w:p>
    <w:p w14:paraId="26BB4347" w14:textId="77777777" w:rsidR="00073431" w:rsidRPr="00675483" w:rsidRDefault="00073431" w:rsidP="00073431">
      <w:pPr>
        <w:pStyle w:val="ListParagraph"/>
        <w:spacing w:beforeLines="150" w:before="360" w:afterLines="150" w:after="360" w:line="360" w:lineRule="auto"/>
        <w:ind w:left="0"/>
        <w:rPr>
          <w:rFonts w:ascii="Arial" w:hAnsi="Arial" w:cs="Arial"/>
          <w:b/>
          <w:sz w:val="24"/>
          <w:szCs w:val="24"/>
        </w:rPr>
      </w:pPr>
    </w:p>
    <w:p w14:paraId="61495842" w14:textId="55CBD9A1" w:rsidR="00675483" w:rsidRPr="00675483" w:rsidRDefault="00675483" w:rsidP="00675483">
      <w:pPr>
        <w:pStyle w:val="ListParagraph"/>
        <w:spacing w:after="0" w:line="240" w:lineRule="auto"/>
        <w:ind w:left="1418" w:right="1418"/>
        <w:rPr>
          <w:rFonts w:ascii="Arial" w:hAnsi="Arial" w:cs="Arial"/>
          <w:b/>
          <w:sz w:val="20"/>
          <w:szCs w:val="20"/>
        </w:rPr>
      </w:pPr>
      <w:r w:rsidRPr="00675483">
        <w:rPr>
          <w:rFonts w:ascii="Arial" w:hAnsi="Arial" w:cs="Arial"/>
          <w:sz w:val="20"/>
          <w:szCs w:val="20"/>
        </w:rPr>
        <w:t xml:space="preserve">So, the point we were making were the following two points when we talked about proportion. Proportion has to do with the height of the base </w:t>
      </w:r>
      <w:r w:rsidRPr="00675483">
        <w:rPr>
          <w:rFonts w:ascii="Arial" w:hAnsi="Arial" w:cs="Arial"/>
          <w:sz w:val="20"/>
          <w:szCs w:val="20"/>
        </w:rPr>
        <w:lastRenderedPageBreak/>
        <w:t>building, which in our opinion...in my opinion is too tall relative to the width of Front Street. And in that case, proportion is not a subjective opinion because the City identifies exactly what it wants to achieve in its policies and guidelines. The latest concept does not have good proportions because the base building is at the same height with zero setback across the entire frontage and there are few breaks. There is no rhythm and there is no articulation…So, I feel like this drawing here [Exhibit 3, Tab 4, page 7] …very much shows the, sort of, linear extrusion of the base building here on Front Street while across the street at The Well there is breaks between the buildings, there is streets and open spaces and POPS dividing up the buildings and so you kind of generally have a bit more variety than what the CRAFT project is proposing…Further to this, when I talk about proportion and the monolithic scale, I was not talking about the project as a whole but I was specifically talking about the barrier effect and lack of mid-block connections, which we went over a little bit yesterday, and the lack of fit with special areas surrounding the site, which I will be expanding on next. So when I use the word "monolithic", I think this image really demonstrates the lack of articulation.</w:t>
      </w:r>
    </w:p>
    <w:p w14:paraId="2F9D1F87" w14:textId="5F3DCF5F" w:rsidR="00675483" w:rsidRPr="00675483" w:rsidRDefault="00675483" w:rsidP="00675483">
      <w:pPr>
        <w:pStyle w:val="ListParagraph"/>
        <w:spacing w:beforeLines="150" w:before="360" w:afterLines="150" w:after="360" w:line="360" w:lineRule="auto"/>
        <w:ind w:left="0"/>
        <w:rPr>
          <w:rFonts w:ascii="Arial" w:hAnsi="Arial" w:cs="Arial"/>
          <w:b/>
          <w:sz w:val="24"/>
          <w:szCs w:val="24"/>
        </w:rPr>
      </w:pPr>
    </w:p>
    <w:p w14:paraId="6BA1F702" w14:textId="38B0A43C" w:rsidR="0028676C" w:rsidRPr="0028676C" w:rsidRDefault="00556E60" w:rsidP="0028676C">
      <w:pPr>
        <w:pStyle w:val="ListParagraph"/>
        <w:numPr>
          <w:ilvl w:val="0"/>
          <w:numId w:val="79"/>
        </w:numPr>
        <w:spacing w:beforeLines="150" w:before="360" w:afterLines="150" w:after="360" w:line="360" w:lineRule="auto"/>
        <w:ind w:left="0" w:firstLine="0"/>
        <w:rPr>
          <w:rFonts w:ascii="Arial" w:hAnsi="Arial" w:cs="Arial"/>
          <w:b/>
          <w:sz w:val="24"/>
          <w:szCs w:val="24"/>
        </w:rPr>
      </w:pPr>
      <w:r w:rsidRPr="00675483">
        <w:rPr>
          <w:rFonts w:ascii="Arial" w:hAnsi="Arial" w:cs="Arial"/>
          <w:sz w:val="24"/>
          <w:szCs w:val="24"/>
        </w:rPr>
        <w:t>L</w:t>
      </w:r>
      <w:r w:rsidR="00DB527A" w:rsidRPr="00675483">
        <w:rPr>
          <w:rFonts w:ascii="Arial" w:hAnsi="Arial" w:cs="Arial"/>
          <w:sz w:val="24"/>
          <w:szCs w:val="24"/>
        </w:rPr>
        <w:t>ittle effort by</w:t>
      </w:r>
      <w:r w:rsidR="00C42349" w:rsidRPr="00675483">
        <w:rPr>
          <w:rFonts w:ascii="Arial" w:hAnsi="Arial" w:cs="Arial"/>
          <w:sz w:val="24"/>
          <w:szCs w:val="24"/>
        </w:rPr>
        <w:t xml:space="preserve"> the City’s legal team in their fin</w:t>
      </w:r>
      <w:r w:rsidR="00DB527A" w:rsidRPr="00675483">
        <w:rPr>
          <w:rFonts w:ascii="Arial" w:hAnsi="Arial" w:cs="Arial"/>
          <w:sz w:val="24"/>
          <w:szCs w:val="24"/>
        </w:rPr>
        <w:t>al oral and written arguments was devoted to the numerous issues</w:t>
      </w:r>
      <w:r w:rsidR="00D70507" w:rsidRPr="00675483">
        <w:rPr>
          <w:rFonts w:ascii="Arial" w:hAnsi="Arial" w:cs="Arial"/>
          <w:sz w:val="24"/>
          <w:szCs w:val="24"/>
        </w:rPr>
        <w:t xml:space="preserve"> raised</w:t>
      </w:r>
      <w:r w:rsidR="00DB527A" w:rsidRPr="00675483">
        <w:rPr>
          <w:rFonts w:ascii="Arial" w:hAnsi="Arial" w:cs="Arial"/>
          <w:sz w:val="24"/>
          <w:szCs w:val="24"/>
        </w:rPr>
        <w:t xml:space="preserve"> </w:t>
      </w:r>
      <w:r w:rsidR="00D70507" w:rsidRPr="00675483">
        <w:rPr>
          <w:rFonts w:ascii="Arial" w:hAnsi="Arial" w:cs="Arial"/>
          <w:sz w:val="24"/>
          <w:szCs w:val="24"/>
        </w:rPr>
        <w:t xml:space="preserve">in the WS, Reply WS and oral evidence of City witnesses </w:t>
      </w:r>
      <w:r w:rsidR="002459E3" w:rsidRPr="00675483">
        <w:rPr>
          <w:rFonts w:ascii="Arial" w:hAnsi="Arial" w:cs="Arial"/>
          <w:sz w:val="24"/>
          <w:szCs w:val="24"/>
        </w:rPr>
        <w:t xml:space="preserve">concerning </w:t>
      </w:r>
      <w:r w:rsidR="00B51D4F" w:rsidRPr="00675483">
        <w:rPr>
          <w:rFonts w:ascii="Arial" w:hAnsi="Arial" w:cs="Arial"/>
          <w:sz w:val="24"/>
          <w:szCs w:val="24"/>
        </w:rPr>
        <w:t xml:space="preserve">the adherence </w:t>
      </w:r>
      <w:r w:rsidR="00012402" w:rsidRPr="00675483">
        <w:rPr>
          <w:rFonts w:ascii="Arial" w:hAnsi="Arial" w:cs="Arial"/>
          <w:sz w:val="24"/>
          <w:szCs w:val="24"/>
        </w:rPr>
        <w:t>of</w:t>
      </w:r>
      <w:r w:rsidR="00B51D4F" w:rsidRPr="00675483">
        <w:rPr>
          <w:rFonts w:ascii="Arial" w:hAnsi="Arial" w:cs="Arial"/>
          <w:sz w:val="24"/>
          <w:szCs w:val="24"/>
        </w:rPr>
        <w:t xml:space="preserve"> the </w:t>
      </w:r>
      <w:proofErr w:type="spellStart"/>
      <w:r w:rsidR="00B51D4F" w:rsidRPr="00675483">
        <w:rPr>
          <w:rFonts w:ascii="Arial" w:hAnsi="Arial" w:cs="Arial"/>
          <w:sz w:val="24"/>
          <w:szCs w:val="24"/>
        </w:rPr>
        <w:t>Safdie</w:t>
      </w:r>
      <w:proofErr w:type="spellEnd"/>
      <w:r w:rsidR="005C6C1D" w:rsidRPr="00675483">
        <w:rPr>
          <w:rFonts w:ascii="Arial" w:hAnsi="Arial" w:cs="Arial"/>
          <w:sz w:val="24"/>
          <w:szCs w:val="24"/>
        </w:rPr>
        <w:t>/PWP</w:t>
      </w:r>
      <w:r w:rsidR="00B51D4F" w:rsidRPr="00675483">
        <w:rPr>
          <w:rFonts w:ascii="Arial" w:hAnsi="Arial" w:cs="Arial"/>
          <w:sz w:val="24"/>
          <w:szCs w:val="24"/>
        </w:rPr>
        <w:t xml:space="preserve"> Concept Plan</w:t>
      </w:r>
      <w:r w:rsidR="00012402" w:rsidRPr="00675483">
        <w:rPr>
          <w:rFonts w:ascii="Arial" w:hAnsi="Arial" w:cs="Arial"/>
          <w:sz w:val="24"/>
          <w:szCs w:val="24"/>
        </w:rPr>
        <w:t xml:space="preserve"> designs</w:t>
      </w:r>
      <w:r w:rsidR="00B51D4F" w:rsidRPr="00675483">
        <w:rPr>
          <w:rFonts w:ascii="Arial" w:hAnsi="Arial" w:cs="Arial"/>
          <w:sz w:val="24"/>
          <w:szCs w:val="24"/>
        </w:rPr>
        <w:t xml:space="preserve"> to the a</w:t>
      </w:r>
      <w:r w:rsidR="00012402" w:rsidRPr="00675483">
        <w:rPr>
          <w:rFonts w:ascii="Arial" w:hAnsi="Arial" w:cs="Arial"/>
          <w:sz w:val="24"/>
          <w:szCs w:val="24"/>
        </w:rPr>
        <w:t>pplicable provincial</w:t>
      </w:r>
      <w:r w:rsidR="00B51D4F" w:rsidRPr="00675483">
        <w:rPr>
          <w:rFonts w:ascii="Arial" w:hAnsi="Arial" w:cs="Arial"/>
          <w:sz w:val="24"/>
          <w:szCs w:val="24"/>
        </w:rPr>
        <w:t xml:space="preserve"> and City policies</w:t>
      </w:r>
      <w:r w:rsidR="002459E3" w:rsidRPr="00675483">
        <w:rPr>
          <w:rFonts w:ascii="Arial" w:hAnsi="Arial" w:cs="Arial"/>
          <w:sz w:val="24"/>
          <w:szCs w:val="24"/>
        </w:rPr>
        <w:t xml:space="preserve">.  </w:t>
      </w:r>
      <w:r w:rsidR="00342FC9" w:rsidRPr="00675483">
        <w:rPr>
          <w:rFonts w:ascii="Arial" w:hAnsi="Arial" w:cs="Arial"/>
          <w:sz w:val="24"/>
          <w:szCs w:val="24"/>
        </w:rPr>
        <w:t>In any event, t</w:t>
      </w:r>
      <w:r w:rsidRPr="00675483">
        <w:rPr>
          <w:rFonts w:ascii="Arial" w:hAnsi="Arial" w:cs="Arial"/>
          <w:sz w:val="24"/>
          <w:szCs w:val="24"/>
        </w:rPr>
        <w:t>he Panel is of the opinion</w:t>
      </w:r>
      <w:r w:rsidR="00CC0772" w:rsidRPr="00675483">
        <w:rPr>
          <w:rFonts w:ascii="Arial" w:hAnsi="Arial" w:cs="Arial"/>
          <w:sz w:val="24"/>
          <w:szCs w:val="24"/>
        </w:rPr>
        <w:t xml:space="preserve"> that </w:t>
      </w:r>
      <w:r w:rsidR="00C42349" w:rsidRPr="00675483">
        <w:rPr>
          <w:rFonts w:ascii="Arial" w:hAnsi="Arial" w:cs="Arial"/>
          <w:sz w:val="24"/>
          <w:szCs w:val="24"/>
        </w:rPr>
        <w:t>Mr. Sweeney in his WS, Re</w:t>
      </w:r>
      <w:r w:rsidR="00DB527A" w:rsidRPr="00675483">
        <w:rPr>
          <w:rFonts w:ascii="Arial" w:hAnsi="Arial" w:cs="Arial"/>
          <w:sz w:val="24"/>
          <w:szCs w:val="24"/>
        </w:rPr>
        <w:t>ply WS and testimony provided a</w:t>
      </w:r>
      <w:r w:rsidR="001615F9">
        <w:rPr>
          <w:rFonts w:ascii="Arial" w:hAnsi="Arial" w:cs="Arial"/>
          <w:sz w:val="24"/>
          <w:szCs w:val="24"/>
        </w:rPr>
        <w:t xml:space="preserve"> very</w:t>
      </w:r>
      <w:r w:rsidR="00CC0772" w:rsidRPr="00675483">
        <w:rPr>
          <w:rFonts w:ascii="Arial" w:hAnsi="Arial" w:cs="Arial"/>
          <w:sz w:val="24"/>
          <w:szCs w:val="24"/>
        </w:rPr>
        <w:t xml:space="preserve"> </w:t>
      </w:r>
      <w:r w:rsidR="00C42349" w:rsidRPr="00675483">
        <w:rPr>
          <w:rFonts w:ascii="Arial" w:hAnsi="Arial" w:cs="Arial"/>
          <w:sz w:val="24"/>
          <w:szCs w:val="24"/>
        </w:rPr>
        <w:t>thorough</w:t>
      </w:r>
      <w:r w:rsidR="00D70507" w:rsidRPr="00675483">
        <w:rPr>
          <w:rFonts w:ascii="Arial" w:hAnsi="Arial" w:cs="Arial"/>
          <w:sz w:val="24"/>
          <w:szCs w:val="24"/>
        </w:rPr>
        <w:t xml:space="preserve"> and effective response to those</w:t>
      </w:r>
      <w:r w:rsidR="00C42349" w:rsidRPr="00675483">
        <w:rPr>
          <w:rFonts w:ascii="Arial" w:hAnsi="Arial" w:cs="Arial"/>
          <w:sz w:val="24"/>
          <w:szCs w:val="24"/>
        </w:rPr>
        <w:t xml:space="preserve"> issues</w:t>
      </w:r>
      <w:r w:rsidR="001615F9">
        <w:rPr>
          <w:rFonts w:ascii="Arial" w:hAnsi="Arial" w:cs="Arial"/>
          <w:sz w:val="24"/>
          <w:szCs w:val="24"/>
        </w:rPr>
        <w:t xml:space="preserve"> raised by City witnesses</w:t>
      </w:r>
      <w:r w:rsidR="00C42349" w:rsidRPr="00675483">
        <w:rPr>
          <w:rFonts w:ascii="Arial" w:hAnsi="Arial" w:cs="Arial"/>
          <w:sz w:val="24"/>
          <w:szCs w:val="24"/>
        </w:rPr>
        <w:t xml:space="preserve">.  </w:t>
      </w:r>
    </w:p>
    <w:p w14:paraId="43B9AAE7" w14:textId="77777777" w:rsidR="0028676C" w:rsidRPr="0028676C" w:rsidRDefault="0028676C" w:rsidP="0028676C">
      <w:pPr>
        <w:pStyle w:val="ListParagraph"/>
        <w:spacing w:beforeLines="150" w:before="360" w:afterLines="150" w:after="360" w:line="360" w:lineRule="auto"/>
        <w:ind w:left="0"/>
        <w:rPr>
          <w:rFonts w:ascii="Arial" w:hAnsi="Arial" w:cs="Arial"/>
          <w:b/>
          <w:sz w:val="24"/>
          <w:szCs w:val="24"/>
        </w:rPr>
      </w:pPr>
    </w:p>
    <w:p w14:paraId="15096DC7" w14:textId="4F61D052" w:rsidR="0028676C" w:rsidRPr="0028676C" w:rsidRDefault="00C42349" w:rsidP="0028676C">
      <w:pPr>
        <w:pStyle w:val="ListParagraph"/>
        <w:numPr>
          <w:ilvl w:val="0"/>
          <w:numId w:val="79"/>
        </w:numPr>
        <w:spacing w:beforeLines="150" w:before="360" w:afterLines="150" w:after="360" w:line="360" w:lineRule="auto"/>
        <w:ind w:left="0" w:firstLine="0"/>
        <w:rPr>
          <w:rFonts w:ascii="Arial" w:hAnsi="Arial" w:cs="Arial"/>
          <w:b/>
          <w:sz w:val="24"/>
          <w:szCs w:val="24"/>
        </w:rPr>
      </w:pPr>
      <w:r w:rsidRPr="0028676C">
        <w:rPr>
          <w:rFonts w:ascii="Arial" w:hAnsi="Arial" w:cs="Arial"/>
          <w:sz w:val="24"/>
          <w:szCs w:val="24"/>
        </w:rPr>
        <w:t>In the circumstances</w:t>
      </w:r>
      <w:r w:rsidR="002459E3" w:rsidRPr="0028676C">
        <w:rPr>
          <w:rFonts w:ascii="Arial" w:hAnsi="Arial" w:cs="Arial"/>
          <w:sz w:val="24"/>
          <w:szCs w:val="24"/>
        </w:rPr>
        <w:t>, given the huge volume of evidence</w:t>
      </w:r>
      <w:r w:rsidRPr="0028676C">
        <w:rPr>
          <w:rFonts w:ascii="Arial" w:hAnsi="Arial" w:cs="Arial"/>
          <w:sz w:val="24"/>
          <w:szCs w:val="24"/>
        </w:rPr>
        <w:t xml:space="preserve"> put before </w:t>
      </w:r>
      <w:r w:rsidR="002459E3" w:rsidRPr="0028676C">
        <w:rPr>
          <w:rFonts w:ascii="Arial" w:hAnsi="Arial" w:cs="Arial"/>
          <w:sz w:val="24"/>
          <w:szCs w:val="24"/>
        </w:rPr>
        <w:t xml:space="preserve">the Tribunal by the City and CRAFT, the </w:t>
      </w:r>
      <w:r w:rsidR="00BF2616" w:rsidRPr="0028676C">
        <w:rPr>
          <w:rFonts w:ascii="Arial" w:hAnsi="Arial" w:cs="Arial"/>
          <w:sz w:val="24"/>
          <w:szCs w:val="24"/>
        </w:rPr>
        <w:t>Panel is constrained from providing an exhaustive</w:t>
      </w:r>
      <w:r w:rsidR="002459E3" w:rsidRPr="0028676C">
        <w:rPr>
          <w:rFonts w:ascii="Arial" w:hAnsi="Arial" w:cs="Arial"/>
          <w:sz w:val="24"/>
          <w:szCs w:val="24"/>
        </w:rPr>
        <w:t xml:space="preserve"> review </w:t>
      </w:r>
      <w:r w:rsidR="00BF2616" w:rsidRPr="0028676C">
        <w:rPr>
          <w:rFonts w:ascii="Arial" w:hAnsi="Arial" w:cs="Arial"/>
          <w:sz w:val="24"/>
          <w:szCs w:val="24"/>
        </w:rPr>
        <w:t xml:space="preserve">of </w:t>
      </w:r>
      <w:r w:rsidR="002459E3" w:rsidRPr="0028676C">
        <w:rPr>
          <w:rFonts w:ascii="Arial" w:hAnsi="Arial" w:cs="Arial"/>
          <w:sz w:val="24"/>
          <w:szCs w:val="24"/>
        </w:rPr>
        <w:t>Mr. Sweeney’s opinions</w:t>
      </w:r>
      <w:r w:rsidRPr="0028676C">
        <w:rPr>
          <w:rFonts w:ascii="Arial" w:hAnsi="Arial" w:cs="Arial"/>
          <w:sz w:val="24"/>
          <w:szCs w:val="24"/>
        </w:rPr>
        <w:t xml:space="preserve"> on matters</w:t>
      </w:r>
      <w:r w:rsidR="00BF2616" w:rsidRPr="0028676C">
        <w:rPr>
          <w:rFonts w:ascii="Arial" w:hAnsi="Arial" w:cs="Arial"/>
          <w:sz w:val="24"/>
          <w:szCs w:val="24"/>
        </w:rPr>
        <w:t xml:space="preserve"> that were</w:t>
      </w:r>
      <w:r w:rsidRPr="0028676C">
        <w:rPr>
          <w:rFonts w:ascii="Arial" w:hAnsi="Arial" w:cs="Arial"/>
          <w:sz w:val="24"/>
          <w:szCs w:val="24"/>
        </w:rPr>
        <w:t xml:space="preserve"> not </w:t>
      </w:r>
      <w:r w:rsidR="00F20F63" w:rsidRPr="0028676C">
        <w:rPr>
          <w:rFonts w:ascii="Arial" w:hAnsi="Arial" w:cs="Arial"/>
          <w:sz w:val="24"/>
          <w:szCs w:val="24"/>
        </w:rPr>
        <w:t xml:space="preserve">substantially dealt with </w:t>
      </w:r>
      <w:r w:rsidRPr="0028676C">
        <w:rPr>
          <w:rFonts w:ascii="Arial" w:hAnsi="Arial" w:cs="Arial"/>
          <w:sz w:val="24"/>
          <w:szCs w:val="24"/>
        </w:rPr>
        <w:t>by the City in final submissions</w:t>
      </w:r>
      <w:r w:rsidR="002459E3" w:rsidRPr="0028676C">
        <w:rPr>
          <w:rFonts w:ascii="Arial" w:hAnsi="Arial" w:cs="Arial"/>
          <w:sz w:val="24"/>
          <w:szCs w:val="24"/>
        </w:rPr>
        <w:t>.</w:t>
      </w:r>
      <w:r w:rsidR="00CC0772" w:rsidRPr="0028676C">
        <w:rPr>
          <w:rFonts w:ascii="Arial" w:hAnsi="Arial" w:cs="Arial"/>
          <w:sz w:val="24"/>
          <w:szCs w:val="24"/>
        </w:rPr>
        <w:t xml:space="preserve"> In any event</w:t>
      </w:r>
      <w:r w:rsidR="002459E3" w:rsidRPr="0028676C">
        <w:rPr>
          <w:rFonts w:ascii="Arial" w:hAnsi="Arial" w:cs="Arial"/>
          <w:sz w:val="24"/>
          <w:szCs w:val="24"/>
        </w:rPr>
        <w:t xml:space="preserve">, </w:t>
      </w:r>
      <w:r w:rsidRPr="0028676C">
        <w:rPr>
          <w:rFonts w:ascii="Arial" w:hAnsi="Arial" w:cs="Arial"/>
          <w:sz w:val="24"/>
          <w:szCs w:val="24"/>
        </w:rPr>
        <w:t xml:space="preserve">in the Panel’s view, </w:t>
      </w:r>
      <w:r w:rsidR="002459E3" w:rsidRPr="0028676C">
        <w:rPr>
          <w:rFonts w:ascii="Arial" w:hAnsi="Arial" w:cs="Arial"/>
          <w:sz w:val="24"/>
          <w:szCs w:val="24"/>
        </w:rPr>
        <w:t>Mr. Sweeney’s conclusions set out</w:t>
      </w:r>
      <w:r w:rsidR="00040346" w:rsidRPr="0028676C">
        <w:rPr>
          <w:rFonts w:ascii="Arial" w:hAnsi="Arial" w:cs="Arial"/>
          <w:sz w:val="24"/>
          <w:szCs w:val="24"/>
        </w:rPr>
        <w:t xml:space="preserve"> in</w:t>
      </w:r>
      <w:r w:rsidR="00F20F63" w:rsidRPr="0028676C">
        <w:rPr>
          <w:rFonts w:ascii="Arial" w:hAnsi="Arial" w:cs="Arial"/>
          <w:sz w:val="24"/>
          <w:szCs w:val="24"/>
        </w:rPr>
        <w:t xml:space="preserve"> paragraph</w:t>
      </w:r>
      <w:r w:rsidR="00040346" w:rsidRPr="0028676C">
        <w:rPr>
          <w:rFonts w:ascii="Arial" w:hAnsi="Arial" w:cs="Arial"/>
          <w:sz w:val="24"/>
          <w:szCs w:val="24"/>
        </w:rPr>
        <w:t>s</w:t>
      </w:r>
      <w:r w:rsidR="00F20F63" w:rsidRPr="0028676C">
        <w:rPr>
          <w:rFonts w:ascii="Arial" w:hAnsi="Arial" w:cs="Arial"/>
          <w:sz w:val="24"/>
          <w:szCs w:val="24"/>
        </w:rPr>
        <w:t xml:space="preserve"> </w:t>
      </w:r>
      <w:r w:rsidR="0028676C">
        <w:rPr>
          <w:rFonts w:ascii="Arial" w:hAnsi="Arial" w:cs="Arial"/>
          <w:sz w:val="24"/>
          <w:szCs w:val="24"/>
        </w:rPr>
        <w:t>[</w:t>
      </w:r>
      <w:r w:rsidR="00342FC9" w:rsidRPr="0028676C">
        <w:rPr>
          <w:rFonts w:ascii="Arial" w:hAnsi="Arial" w:cs="Arial"/>
          <w:sz w:val="24"/>
          <w:szCs w:val="24"/>
        </w:rPr>
        <w:t>6</w:t>
      </w:r>
      <w:r w:rsidR="005D2DE1">
        <w:rPr>
          <w:rFonts w:ascii="Arial" w:hAnsi="Arial" w:cs="Arial"/>
          <w:sz w:val="24"/>
          <w:szCs w:val="24"/>
        </w:rPr>
        <w:t>2</w:t>
      </w:r>
      <w:r w:rsidR="0028676C">
        <w:rPr>
          <w:rFonts w:ascii="Arial" w:hAnsi="Arial" w:cs="Arial"/>
          <w:sz w:val="24"/>
          <w:szCs w:val="24"/>
        </w:rPr>
        <w:t xml:space="preserve">] </w:t>
      </w:r>
      <w:r w:rsidR="00342FC9" w:rsidRPr="0028676C">
        <w:rPr>
          <w:rFonts w:ascii="Arial" w:hAnsi="Arial" w:cs="Arial"/>
          <w:sz w:val="24"/>
          <w:szCs w:val="24"/>
        </w:rPr>
        <w:t xml:space="preserve">a. </w:t>
      </w:r>
      <w:r w:rsidR="00424294" w:rsidRPr="0028676C">
        <w:rPr>
          <w:rFonts w:ascii="Arial" w:hAnsi="Arial" w:cs="Arial"/>
          <w:sz w:val="24"/>
          <w:szCs w:val="24"/>
        </w:rPr>
        <w:t>to</w:t>
      </w:r>
      <w:r w:rsidR="00342FC9" w:rsidRPr="0028676C">
        <w:rPr>
          <w:rFonts w:ascii="Arial" w:hAnsi="Arial" w:cs="Arial"/>
          <w:sz w:val="24"/>
          <w:szCs w:val="24"/>
        </w:rPr>
        <w:t xml:space="preserve"> </w:t>
      </w:r>
      <w:r w:rsidR="0028676C">
        <w:rPr>
          <w:rFonts w:ascii="Arial" w:hAnsi="Arial" w:cs="Arial"/>
          <w:sz w:val="24"/>
          <w:szCs w:val="24"/>
        </w:rPr>
        <w:t>[</w:t>
      </w:r>
      <w:r w:rsidR="00342FC9" w:rsidRPr="0028676C">
        <w:rPr>
          <w:rFonts w:ascii="Arial" w:hAnsi="Arial" w:cs="Arial"/>
          <w:sz w:val="24"/>
          <w:szCs w:val="24"/>
        </w:rPr>
        <w:t>6</w:t>
      </w:r>
      <w:r w:rsidR="005D2DE1">
        <w:rPr>
          <w:rFonts w:ascii="Arial" w:hAnsi="Arial" w:cs="Arial"/>
          <w:sz w:val="24"/>
          <w:szCs w:val="24"/>
        </w:rPr>
        <w:t>2</w:t>
      </w:r>
      <w:r w:rsidR="0028676C">
        <w:rPr>
          <w:rFonts w:ascii="Arial" w:hAnsi="Arial" w:cs="Arial"/>
          <w:sz w:val="24"/>
          <w:szCs w:val="24"/>
        </w:rPr>
        <w:t xml:space="preserve">] </w:t>
      </w:r>
      <w:r w:rsidR="005D2DE1">
        <w:rPr>
          <w:rFonts w:ascii="Arial" w:hAnsi="Arial" w:cs="Arial"/>
          <w:sz w:val="24"/>
          <w:szCs w:val="24"/>
        </w:rPr>
        <w:t>g</w:t>
      </w:r>
      <w:r w:rsidR="00424294" w:rsidRPr="0028676C">
        <w:rPr>
          <w:rFonts w:ascii="Arial" w:hAnsi="Arial" w:cs="Arial"/>
          <w:sz w:val="24"/>
          <w:szCs w:val="24"/>
        </w:rPr>
        <w:t>.</w:t>
      </w:r>
      <w:r w:rsidR="00342FC9" w:rsidRPr="0028676C">
        <w:rPr>
          <w:rFonts w:ascii="Arial" w:hAnsi="Arial" w:cs="Arial"/>
          <w:sz w:val="24"/>
          <w:szCs w:val="24"/>
        </w:rPr>
        <w:t xml:space="preserve"> above</w:t>
      </w:r>
      <w:r w:rsidRPr="0028676C">
        <w:rPr>
          <w:rFonts w:ascii="Arial" w:hAnsi="Arial" w:cs="Arial"/>
          <w:sz w:val="24"/>
          <w:szCs w:val="24"/>
        </w:rPr>
        <w:t xml:space="preserve"> </w:t>
      </w:r>
      <w:r w:rsidR="00342FC9" w:rsidRPr="0028676C">
        <w:rPr>
          <w:rFonts w:ascii="Arial" w:hAnsi="Arial" w:cs="Arial"/>
          <w:sz w:val="24"/>
          <w:szCs w:val="24"/>
        </w:rPr>
        <w:t xml:space="preserve">and in paragraphs </w:t>
      </w:r>
      <w:r w:rsidR="0028676C">
        <w:rPr>
          <w:rFonts w:ascii="Arial" w:hAnsi="Arial" w:cs="Arial"/>
          <w:sz w:val="24"/>
          <w:szCs w:val="24"/>
        </w:rPr>
        <w:t>[</w:t>
      </w:r>
      <w:r w:rsidR="00342FC9" w:rsidRPr="0028676C">
        <w:rPr>
          <w:rFonts w:ascii="Arial" w:hAnsi="Arial" w:cs="Arial"/>
          <w:sz w:val="24"/>
          <w:szCs w:val="24"/>
        </w:rPr>
        <w:t>8</w:t>
      </w:r>
      <w:r w:rsidR="005D2DE1">
        <w:rPr>
          <w:rFonts w:ascii="Arial" w:hAnsi="Arial" w:cs="Arial"/>
          <w:sz w:val="24"/>
          <w:szCs w:val="24"/>
        </w:rPr>
        <w:t>3</w:t>
      </w:r>
      <w:r w:rsidR="0028676C">
        <w:rPr>
          <w:rFonts w:ascii="Arial" w:hAnsi="Arial" w:cs="Arial"/>
          <w:sz w:val="24"/>
          <w:szCs w:val="24"/>
        </w:rPr>
        <w:t>]</w:t>
      </w:r>
      <w:r w:rsidR="00342FC9" w:rsidRPr="0028676C">
        <w:rPr>
          <w:rFonts w:ascii="Arial" w:hAnsi="Arial" w:cs="Arial"/>
          <w:sz w:val="24"/>
          <w:szCs w:val="24"/>
        </w:rPr>
        <w:t xml:space="preserve"> a. to </w:t>
      </w:r>
      <w:r w:rsidR="0028676C">
        <w:rPr>
          <w:rFonts w:ascii="Arial" w:hAnsi="Arial" w:cs="Arial"/>
          <w:sz w:val="24"/>
          <w:szCs w:val="24"/>
        </w:rPr>
        <w:t>[</w:t>
      </w:r>
      <w:r w:rsidR="00342FC9" w:rsidRPr="0028676C">
        <w:rPr>
          <w:rFonts w:ascii="Arial" w:hAnsi="Arial" w:cs="Arial"/>
          <w:sz w:val="24"/>
          <w:szCs w:val="24"/>
        </w:rPr>
        <w:t>8</w:t>
      </w:r>
      <w:r w:rsidR="005D2DE1">
        <w:rPr>
          <w:rFonts w:ascii="Arial" w:hAnsi="Arial" w:cs="Arial"/>
          <w:sz w:val="24"/>
          <w:szCs w:val="24"/>
        </w:rPr>
        <w:t>3</w:t>
      </w:r>
      <w:r w:rsidR="001615F9">
        <w:rPr>
          <w:rFonts w:ascii="Arial" w:hAnsi="Arial" w:cs="Arial"/>
          <w:sz w:val="24"/>
          <w:szCs w:val="24"/>
        </w:rPr>
        <w:t>]</w:t>
      </w:r>
      <w:r w:rsidR="00342FC9" w:rsidRPr="0028676C">
        <w:rPr>
          <w:rFonts w:ascii="Arial" w:hAnsi="Arial" w:cs="Arial"/>
          <w:sz w:val="24"/>
          <w:szCs w:val="24"/>
        </w:rPr>
        <w:t xml:space="preserve"> n. below </w:t>
      </w:r>
      <w:r w:rsidR="002459E3" w:rsidRPr="0028676C">
        <w:rPr>
          <w:rFonts w:ascii="Arial" w:hAnsi="Arial" w:cs="Arial"/>
          <w:sz w:val="24"/>
          <w:szCs w:val="24"/>
        </w:rPr>
        <w:t>were</w:t>
      </w:r>
      <w:r w:rsidR="00BF2616" w:rsidRPr="0028676C">
        <w:rPr>
          <w:rFonts w:ascii="Arial" w:hAnsi="Arial" w:cs="Arial"/>
          <w:sz w:val="24"/>
          <w:szCs w:val="24"/>
        </w:rPr>
        <w:t>, in any event,</w:t>
      </w:r>
      <w:r w:rsidR="002459E3" w:rsidRPr="0028676C">
        <w:rPr>
          <w:rFonts w:ascii="Arial" w:hAnsi="Arial" w:cs="Arial"/>
          <w:sz w:val="24"/>
          <w:szCs w:val="24"/>
        </w:rPr>
        <w:t xml:space="preserve"> not successfully </w:t>
      </w:r>
      <w:r w:rsidRPr="0028676C">
        <w:rPr>
          <w:rFonts w:ascii="Arial" w:hAnsi="Arial" w:cs="Arial"/>
          <w:sz w:val="24"/>
          <w:szCs w:val="24"/>
        </w:rPr>
        <w:t xml:space="preserve">challenged during </w:t>
      </w:r>
      <w:r w:rsidR="002459E3" w:rsidRPr="0028676C">
        <w:rPr>
          <w:rFonts w:ascii="Arial" w:hAnsi="Arial" w:cs="Arial"/>
          <w:sz w:val="24"/>
          <w:szCs w:val="24"/>
        </w:rPr>
        <w:t>cross-examination</w:t>
      </w:r>
      <w:r w:rsidRPr="0028676C">
        <w:rPr>
          <w:rFonts w:ascii="Arial" w:hAnsi="Arial" w:cs="Arial"/>
          <w:sz w:val="24"/>
          <w:szCs w:val="24"/>
        </w:rPr>
        <w:t xml:space="preserve">.  </w:t>
      </w:r>
    </w:p>
    <w:p w14:paraId="25C5322D" w14:textId="77777777" w:rsidR="0028676C" w:rsidRPr="0028676C" w:rsidRDefault="0028676C" w:rsidP="0028676C">
      <w:pPr>
        <w:pStyle w:val="ListParagraph"/>
        <w:rPr>
          <w:rFonts w:ascii="Arial" w:hAnsi="Arial" w:cs="Arial"/>
          <w:sz w:val="24"/>
          <w:szCs w:val="24"/>
        </w:rPr>
      </w:pPr>
    </w:p>
    <w:p w14:paraId="0CC36DC6" w14:textId="0FE47223" w:rsidR="0028676C" w:rsidRPr="0028676C" w:rsidRDefault="00424294" w:rsidP="0028676C">
      <w:pPr>
        <w:pStyle w:val="ListParagraph"/>
        <w:numPr>
          <w:ilvl w:val="0"/>
          <w:numId w:val="79"/>
        </w:numPr>
        <w:spacing w:beforeLines="150" w:before="360" w:afterLines="150" w:after="360" w:line="360" w:lineRule="auto"/>
        <w:ind w:left="0" w:firstLine="0"/>
        <w:rPr>
          <w:rFonts w:ascii="Arial" w:hAnsi="Arial" w:cs="Arial"/>
          <w:b/>
          <w:sz w:val="24"/>
          <w:szCs w:val="24"/>
        </w:rPr>
      </w:pPr>
      <w:r w:rsidRPr="0028676C">
        <w:rPr>
          <w:rFonts w:ascii="Arial" w:hAnsi="Arial" w:cs="Arial"/>
          <w:sz w:val="24"/>
          <w:szCs w:val="24"/>
        </w:rPr>
        <w:t>The Tribunal</w:t>
      </w:r>
      <w:r w:rsidR="003C2989" w:rsidRPr="0028676C">
        <w:rPr>
          <w:rFonts w:ascii="Arial" w:hAnsi="Arial" w:cs="Arial"/>
          <w:sz w:val="24"/>
          <w:szCs w:val="24"/>
        </w:rPr>
        <w:t xml:space="preserve"> </w:t>
      </w:r>
      <w:r w:rsidR="00342FC9" w:rsidRPr="0028676C">
        <w:rPr>
          <w:rFonts w:ascii="Arial" w:hAnsi="Arial" w:cs="Arial"/>
          <w:sz w:val="24"/>
          <w:szCs w:val="24"/>
        </w:rPr>
        <w:t xml:space="preserve">further </w:t>
      </w:r>
      <w:r w:rsidR="003C2989" w:rsidRPr="0028676C">
        <w:rPr>
          <w:rFonts w:ascii="Arial" w:hAnsi="Arial" w:cs="Arial"/>
          <w:sz w:val="24"/>
          <w:szCs w:val="24"/>
        </w:rPr>
        <w:t xml:space="preserve">specifically </w:t>
      </w:r>
      <w:r w:rsidR="00C42349" w:rsidRPr="0028676C">
        <w:rPr>
          <w:rFonts w:ascii="Arial" w:hAnsi="Arial" w:cs="Arial"/>
          <w:sz w:val="24"/>
          <w:szCs w:val="24"/>
        </w:rPr>
        <w:t>finds that where</w:t>
      </w:r>
      <w:r w:rsidR="00342FC9" w:rsidRPr="0028676C">
        <w:rPr>
          <w:rFonts w:ascii="Arial" w:hAnsi="Arial" w:cs="Arial"/>
          <w:sz w:val="24"/>
          <w:szCs w:val="24"/>
        </w:rPr>
        <w:t>ver</w:t>
      </w:r>
      <w:r w:rsidR="00C42349" w:rsidRPr="0028676C">
        <w:rPr>
          <w:rFonts w:ascii="Arial" w:hAnsi="Arial" w:cs="Arial"/>
          <w:sz w:val="24"/>
          <w:szCs w:val="24"/>
        </w:rPr>
        <w:t xml:space="preserve"> Mr. Sweeney’s opinions con</w:t>
      </w:r>
      <w:r w:rsidR="001615F9">
        <w:rPr>
          <w:rFonts w:ascii="Arial" w:hAnsi="Arial" w:cs="Arial"/>
          <w:sz w:val="24"/>
          <w:szCs w:val="24"/>
        </w:rPr>
        <w:t>flicted with</w:t>
      </w:r>
      <w:r w:rsidR="00C42349" w:rsidRPr="0028676C">
        <w:rPr>
          <w:rFonts w:ascii="Arial" w:hAnsi="Arial" w:cs="Arial"/>
          <w:sz w:val="24"/>
          <w:szCs w:val="24"/>
        </w:rPr>
        <w:t xml:space="preserve"> the view</w:t>
      </w:r>
      <w:r w:rsidR="002459E3" w:rsidRPr="0028676C">
        <w:rPr>
          <w:rFonts w:ascii="Arial" w:hAnsi="Arial" w:cs="Arial"/>
          <w:sz w:val="24"/>
          <w:szCs w:val="24"/>
        </w:rPr>
        <w:t xml:space="preserve">s expressed by Ms. </w:t>
      </w:r>
      <w:proofErr w:type="spellStart"/>
      <w:r w:rsidR="002459E3" w:rsidRPr="0028676C">
        <w:rPr>
          <w:rFonts w:ascii="Arial" w:hAnsi="Arial" w:cs="Arial"/>
          <w:sz w:val="24"/>
          <w:szCs w:val="24"/>
        </w:rPr>
        <w:t>Bogdanowicz</w:t>
      </w:r>
      <w:proofErr w:type="spellEnd"/>
      <w:r w:rsidR="002459E3" w:rsidRPr="0028676C">
        <w:rPr>
          <w:rFonts w:ascii="Arial" w:hAnsi="Arial" w:cs="Arial"/>
          <w:sz w:val="24"/>
          <w:szCs w:val="24"/>
        </w:rPr>
        <w:t>, Mr. Bagley and Mr. Leinster, the Panel prefers and accepts</w:t>
      </w:r>
      <w:r w:rsidR="005D2DE1">
        <w:rPr>
          <w:rFonts w:ascii="Arial" w:hAnsi="Arial" w:cs="Arial"/>
          <w:sz w:val="24"/>
          <w:szCs w:val="24"/>
        </w:rPr>
        <w:t xml:space="preserve"> instead</w:t>
      </w:r>
      <w:r w:rsidR="002459E3" w:rsidRPr="0028676C">
        <w:rPr>
          <w:rFonts w:ascii="Arial" w:hAnsi="Arial" w:cs="Arial"/>
          <w:sz w:val="24"/>
          <w:szCs w:val="24"/>
        </w:rPr>
        <w:t xml:space="preserve"> t</w:t>
      </w:r>
      <w:r w:rsidR="00C42349" w:rsidRPr="0028676C">
        <w:rPr>
          <w:rFonts w:ascii="Arial" w:hAnsi="Arial" w:cs="Arial"/>
          <w:sz w:val="24"/>
          <w:szCs w:val="24"/>
        </w:rPr>
        <w:t>he expert testimony and written evidence</w:t>
      </w:r>
      <w:r w:rsidR="002459E3" w:rsidRPr="0028676C">
        <w:rPr>
          <w:rFonts w:ascii="Arial" w:hAnsi="Arial" w:cs="Arial"/>
          <w:sz w:val="24"/>
          <w:szCs w:val="24"/>
        </w:rPr>
        <w:t xml:space="preserve"> of Mr. Sweeney</w:t>
      </w:r>
      <w:r w:rsidR="003C2989" w:rsidRPr="0028676C">
        <w:rPr>
          <w:rFonts w:ascii="Arial" w:hAnsi="Arial" w:cs="Arial"/>
          <w:sz w:val="24"/>
          <w:szCs w:val="24"/>
        </w:rPr>
        <w:t xml:space="preserve">.  Many </w:t>
      </w:r>
      <w:r w:rsidR="001615F9">
        <w:rPr>
          <w:rFonts w:ascii="Arial" w:hAnsi="Arial" w:cs="Arial"/>
          <w:sz w:val="24"/>
          <w:szCs w:val="24"/>
        </w:rPr>
        <w:t>aspects</w:t>
      </w:r>
      <w:r w:rsidR="00040346" w:rsidRPr="0028676C">
        <w:rPr>
          <w:rFonts w:ascii="Arial" w:hAnsi="Arial" w:cs="Arial"/>
          <w:sz w:val="24"/>
          <w:szCs w:val="24"/>
        </w:rPr>
        <w:t xml:space="preserve"> of Mr. Sweeney’s evidence as accepted by the Tribunal</w:t>
      </w:r>
      <w:r w:rsidR="003C2989" w:rsidRPr="0028676C">
        <w:rPr>
          <w:rFonts w:ascii="Arial" w:hAnsi="Arial" w:cs="Arial"/>
          <w:sz w:val="24"/>
          <w:szCs w:val="24"/>
        </w:rPr>
        <w:t xml:space="preserve"> are</w:t>
      </w:r>
      <w:r w:rsidR="00C42349" w:rsidRPr="0028676C">
        <w:rPr>
          <w:rFonts w:ascii="Arial" w:hAnsi="Arial" w:cs="Arial"/>
          <w:sz w:val="24"/>
          <w:szCs w:val="24"/>
        </w:rPr>
        <w:t xml:space="preserve"> as follows</w:t>
      </w:r>
      <w:r w:rsidR="002459E3" w:rsidRPr="0028676C">
        <w:rPr>
          <w:rFonts w:ascii="Arial" w:hAnsi="Arial" w:cs="Arial"/>
          <w:sz w:val="24"/>
          <w:szCs w:val="24"/>
        </w:rPr>
        <w:t>:</w:t>
      </w:r>
    </w:p>
    <w:p w14:paraId="41508553" w14:textId="77777777" w:rsidR="0028676C" w:rsidRPr="0028676C" w:rsidRDefault="0028676C" w:rsidP="0028676C">
      <w:pPr>
        <w:pStyle w:val="ListParagraph"/>
        <w:rPr>
          <w:rFonts w:ascii="Arial" w:hAnsi="Arial" w:cs="Arial"/>
          <w:b/>
          <w:sz w:val="24"/>
          <w:szCs w:val="24"/>
        </w:rPr>
      </w:pPr>
    </w:p>
    <w:p w14:paraId="2FB6239C" w14:textId="148C0AC5" w:rsidR="0028676C" w:rsidRDefault="0028676C" w:rsidP="0028676C">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lastRenderedPageBreak/>
        <w:t>a.</w:t>
      </w:r>
      <w:r>
        <w:rPr>
          <w:rFonts w:ascii="Arial" w:hAnsi="Arial" w:cs="Arial"/>
          <w:sz w:val="24"/>
          <w:szCs w:val="24"/>
        </w:rPr>
        <w:tab/>
      </w:r>
      <w:r w:rsidRPr="0028676C">
        <w:rPr>
          <w:rFonts w:ascii="Arial" w:hAnsi="Arial" w:cs="Arial"/>
          <w:sz w:val="24"/>
          <w:szCs w:val="24"/>
        </w:rPr>
        <w:t xml:space="preserve">The </w:t>
      </w:r>
      <w:proofErr w:type="spellStart"/>
      <w:r w:rsidRPr="0028676C">
        <w:rPr>
          <w:rFonts w:ascii="Arial" w:hAnsi="Arial" w:cs="Arial"/>
          <w:sz w:val="24"/>
          <w:szCs w:val="24"/>
        </w:rPr>
        <w:t>Safdie</w:t>
      </w:r>
      <w:proofErr w:type="spellEnd"/>
      <w:r w:rsidRPr="0028676C">
        <w:rPr>
          <w:rFonts w:ascii="Arial" w:hAnsi="Arial" w:cs="Arial"/>
          <w:sz w:val="24"/>
          <w:szCs w:val="24"/>
        </w:rPr>
        <w:t xml:space="preserve"> Concept Plan conforms to the policies of </w:t>
      </w:r>
      <w:r w:rsidR="00904D95">
        <w:rPr>
          <w:rFonts w:ascii="Arial" w:hAnsi="Arial" w:cs="Arial"/>
          <w:sz w:val="24"/>
          <w:szCs w:val="24"/>
          <w:u w:val="single"/>
        </w:rPr>
        <w:t>t</w:t>
      </w:r>
      <w:r w:rsidRPr="0028676C">
        <w:rPr>
          <w:rFonts w:ascii="Arial" w:hAnsi="Arial" w:cs="Arial"/>
          <w:sz w:val="24"/>
          <w:szCs w:val="24"/>
          <w:u w:val="single"/>
        </w:rPr>
        <w:t>he Growth Plan (2019)</w:t>
      </w:r>
      <w:r w:rsidRPr="0028676C">
        <w:rPr>
          <w:rFonts w:ascii="Arial" w:hAnsi="Arial" w:cs="Arial"/>
          <w:sz w:val="24"/>
          <w:szCs w:val="24"/>
        </w:rPr>
        <w:t xml:space="preserve"> cited by the City’s counsel and </w:t>
      </w:r>
      <w:proofErr w:type="gramStart"/>
      <w:r w:rsidRPr="0028676C">
        <w:rPr>
          <w:rFonts w:ascii="Arial" w:hAnsi="Arial" w:cs="Arial"/>
          <w:sz w:val="24"/>
          <w:szCs w:val="24"/>
        </w:rPr>
        <w:t>witnesses;</w:t>
      </w:r>
      <w:proofErr w:type="gramEnd"/>
    </w:p>
    <w:p w14:paraId="5E73F1AA" w14:textId="77777777" w:rsidR="0028676C" w:rsidRDefault="0028676C" w:rsidP="0028676C">
      <w:pPr>
        <w:pStyle w:val="ListParagraph"/>
        <w:spacing w:beforeLines="150" w:before="360" w:afterLines="150" w:after="360" w:line="360" w:lineRule="auto"/>
        <w:ind w:left="1440" w:hanging="720"/>
        <w:rPr>
          <w:rFonts w:ascii="Arial" w:hAnsi="Arial" w:cs="Arial"/>
          <w:sz w:val="24"/>
          <w:szCs w:val="24"/>
        </w:rPr>
      </w:pPr>
    </w:p>
    <w:p w14:paraId="07307636" w14:textId="5AB8C524" w:rsidR="006459DA" w:rsidRDefault="0028676C" w:rsidP="006459D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b.</w:t>
      </w:r>
      <w:r>
        <w:rPr>
          <w:rFonts w:ascii="Arial" w:hAnsi="Arial" w:cs="Arial"/>
          <w:sz w:val="24"/>
          <w:szCs w:val="24"/>
        </w:rPr>
        <w:tab/>
        <w:t>T</w:t>
      </w:r>
      <w:r w:rsidRPr="0028676C">
        <w:rPr>
          <w:rFonts w:ascii="Arial" w:hAnsi="Arial" w:cs="Arial"/>
          <w:sz w:val="24"/>
          <w:szCs w:val="24"/>
        </w:rPr>
        <w:t>he type and scale of the Concept Plan is very appropriate. The development is a mixed</w:t>
      </w:r>
      <w:r>
        <w:rPr>
          <w:rFonts w:ascii="Arial" w:hAnsi="Arial" w:cs="Arial"/>
          <w:sz w:val="24"/>
          <w:szCs w:val="24"/>
        </w:rPr>
        <w:t>-</w:t>
      </w:r>
      <w:r w:rsidRPr="0028676C">
        <w:rPr>
          <w:rFonts w:ascii="Arial" w:hAnsi="Arial" w:cs="Arial"/>
          <w:sz w:val="24"/>
          <w:szCs w:val="24"/>
        </w:rPr>
        <w:t xml:space="preserve">use development providing much needed housing, a very significant amount of non-residential uses, </w:t>
      </w:r>
      <w:r>
        <w:rPr>
          <w:rFonts w:ascii="Arial" w:hAnsi="Arial" w:cs="Arial"/>
          <w:sz w:val="24"/>
          <w:szCs w:val="24"/>
        </w:rPr>
        <w:t xml:space="preserve">and </w:t>
      </w:r>
      <w:r w:rsidRPr="0028676C">
        <w:rPr>
          <w:rFonts w:ascii="Arial" w:hAnsi="Arial" w:cs="Arial"/>
          <w:sz w:val="24"/>
          <w:szCs w:val="24"/>
        </w:rPr>
        <w:t>much needed retail and entertainment uses</w:t>
      </w:r>
      <w:r>
        <w:rPr>
          <w:rFonts w:ascii="Arial" w:hAnsi="Arial" w:cs="Arial"/>
          <w:sz w:val="24"/>
          <w:szCs w:val="24"/>
        </w:rPr>
        <w:t>.</w:t>
      </w:r>
      <w:r w:rsidRPr="0028676C">
        <w:rPr>
          <w:rFonts w:ascii="Calibri" w:hAnsi="Calibri" w:cs="Calibri"/>
          <w:sz w:val="24"/>
          <w:szCs w:val="24"/>
        </w:rPr>
        <w:t xml:space="preserve"> </w:t>
      </w:r>
      <w:r w:rsidRPr="0028676C">
        <w:rPr>
          <w:rFonts w:ascii="Arial" w:hAnsi="Arial" w:cs="Arial"/>
          <w:sz w:val="24"/>
          <w:szCs w:val="24"/>
        </w:rPr>
        <w:t xml:space="preserve">The tower buildings are in keeping with the current and planned adjacent context both north and south of the site…. [and] exceed the City’s </w:t>
      </w:r>
      <w:r w:rsidRPr="0028676C">
        <w:rPr>
          <w:rFonts w:ascii="Arial" w:hAnsi="Arial" w:cs="Arial"/>
          <w:sz w:val="24"/>
          <w:szCs w:val="24"/>
          <w:u w:val="single"/>
        </w:rPr>
        <w:t>Tall Building Guidelines</w:t>
      </w:r>
      <w:r w:rsidRPr="0028676C">
        <w:rPr>
          <w:rFonts w:ascii="Arial" w:hAnsi="Arial" w:cs="Arial"/>
          <w:sz w:val="24"/>
          <w:szCs w:val="24"/>
        </w:rPr>
        <w:t xml:space="preserve"> requirements for tower design, including tower separation distances, tower floor plate sizes and typical podium/base building conditions. The Concept Plan also proposes an unusually high percentage of the overall land area for publicly accessible open space and private shared outdoor space/amenity</w:t>
      </w:r>
      <w:r w:rsidR="006459DA">
        <w:rPr>
          <w:rFonts w:ascii="Arial" w:hAnsi="Arial" w:cs="Arial"/>
          <w:sz w:val="24"/>
          <w:szCs w:val="24"/>
        </w:rPr>
        <w:t>;</w:t>
      </w:r>
    </w:p>
    <w:p w14:paraId="7F43BFDE" w14:textId="77777777" w:rsidR="006459DA" w:rsidRDefault="006459DA" w:rsidP="006459DA">
      <w:pPr>
        <w:pStyle w:val="ListParagraph"/>
        <w:spacing w:beforeLines="150" w:before="360" w:afterLines="150" w:after="360" w:line="360" w:lineRule="auto"/>
        <w:ind w:left="1440" w:hanging="720"/>
        <w:rPr>
          <w:rFonts w:ascii="Arial" w:hAnsi="Arial" w:cs="Arial"/>
          <w:sz w:val="24"/>
          <w:szCs w:val="24"/>
        </w:rPr>
      </w:pPr>
    </w:p>
    <w:p w14:paraId="16AEA636" w14:textId="77777777" w:rsidR="006459DA" w:rsidRDefault="006459DA" w:rsidP="006459D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c.</w:t>
      </w:r>
      <w:r>
        <w:rPr>
          <w:rFonts w:ascii="Arial" w:hAnsi="Arial" w:cs="Arial"/>
          <w:sz w:val="24"/>
          <w:szCs w:val="24"/>
        </w:rPr>
        <w:tab/>
      </w:r>
      <w:r w:rsidR="0028676C" w:rsidRPr="006459DA">
        <w:rPr>
          <w:rFonts w:ascii="Arial" w:hAnsi="Arial" w:cs="Arial"/>
          <w:sz w:val="24"/>
          <w:szCs w:val="24"/>
        </w:rPr>
        <w:t>The bridge connections proposed under the Concept Plan between some of the towers at the top or top 1/3 of the tower forms creates very desirable outdoor garden amenities for the residences, reduces the height of the towers and podiums/base buildings and thereby reduces shadow impact while adding unique visual interest and more shared indoor and outdoor amenities;</w:t>
      </w:r>
    </w:p>
    <w:p w14:paraId="209F88B4" w14:textId="77777777" w:rsidR="006459DA" w:rsidRDefault="006459DA" w:rsidP="006459DA">
      <w:pPr>
        <w:pStyle w:val="ListParagraph"/>
        <w:spacing w:beforeLines="150" w:before="360" w:afterLines="150" w:after="360" w:line="360" w:lineRule="auto"/>
        <w:ind w:left="1440" w:hanging="720"/>
        <w:rPr>
          <w:rFonts w:ascii="Arial" w:hAnsi="Arial" w:cs="Arial"/>
          <w:sz w:val="24"/>
          <w:szCs w:val="24"/>
        </w:rPr>
      </w:pPr>
    </w:p>
    <w:p w14:paraId="73E7F5E7" w14:textId="488D7941" w:rsidR="006459DA" w:rsidRDefault="006459DA" w:rsidP="006459D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d.</w:t>
      </w:r>
      <w:r>
        <w:rPr>
          <w:rFonts w:ascii="Arial" w:hAnsi="Arial" w:cs="Arial"/>
          <w:sz w:val="24"/>
          <w:szCs w:val="24"/>
        </w:rPr>
        <w:tab/>
      </w:r>
      <w:r w:rsidR="0028676C" w:rsidRPr="006459DA">
        <w:rPr>
          <w:rFonts w:ascii="Arial" w:hAnsi="Arial" w:cs="Arial"/>
          <w:sz w:val="24"/>
          <w:szCs w:val="24"/>
        </w:rPr>
        <w:t>The Concept Plan conforms with the City’s OP: Chapter 2 – Shaping the City, ii) 2.2.1.2.a) and 2.2.1.3.c)</w:t>
      </w:r>
      <w:r w:rsidR="00904D95">
        <w:rPr>
          <w:rFonts w:ascii="Arial" w:hAnsi="Arial" w:cs="Arial"/>
          <w:sz w:val="24"/>
          <w:szCs w:val="24"/>
        </w:rPr>
        <w:t xml:space="preserve"> </w:t>
      </w:r>
      <w:r w:rsidR="0028676C" w:rsidRPr="006459DA">
        <w:rPr>
          <w:rFonts w:ascii="Arial" w:hAnsi="Arial" w:cs="Arial"/>
          <w:sz w:val="24"/>
          <w:szCs w:val="24"/>
        </w:rPr>
        <w:t xml:space="preserve">…the Concept Plan is first and foremost predicated on improving the public realm. The public realm from Bathurst Street to </w:t>
      </w:r>
      <w:proofErr w:type="spellStart"/>
      <w:r w:rsidR="0028676C" w:rsidRPr="006459DA">
        <w:rPr>
          <w:rFonts w:ascii="Arial" w:hAnsi="Arial" w:cs="Arial"/>
          <w:sz w:val="24"/>
          <w:szCs w:val="24"/>
        </w:rPr>
        <w:t>Spadina</w:t>
      </w:r>
      <w:proofErr w:type="spellEnd"/>
      <w:r w:rsidR="0028676C" w:rsidRPr="006459DA">
        <w:rPr>
          <w:rFonts w:ascii="Arial" w:hAnsi="Arial" w:cs="Arial"/>
          <w:sz w:val="24"/>
          <w:szCs w:val="24"/>
        </w:rPr>
        <w:t xml:space="preserve"> Avenue along the south side of Front Street receives an all new full pedestrian sidewalk complete with new trees and street-scaping that will be designed in conjunction with the City of Toronto… The Concept Plan will create new linkages between the King West/Wellington Place Neighbourhood and the currently isolated City Place Neighbourhood... The new north to south publicly accessible pedestrian/bicycle connections through the site will greatly improve </w:t>
      </w:r>
      <w:r w:rsidR="0028676C" w:rsidRPr="006459DA">
        <w:rPr>
          <w:rFonts w:ascii="Arial" w:hAnsi="Arial" w:cs="Arial"/>
          <w:sz w:val="24"/>
          <w:szCs w:val="24"/>
        </w:rPr>
        <w:lastRenderedPageBreak/>
        <w:t xml:space="preserve">connectivity from the north to the waterfront, parks and amenities such as Canoe Landing Park, the Martin Goodman Trail, Toronto Music Garden and all waterfront amenities …[to the south]... The improvements to the public realm also include an approximate 13 acres open space … that further facilitates greater connectivity to </w:t>
      </w:r>
      <w:proofErr w:type="spellStart"/>
      <w:r w:rsidR="0028676C" w:rsidRPr="006459DA">
        <w:rPr>
          <w:rFonts w:ascii="Arial" w:hAnsi="Arial" w:cs="Arial"/>
          <w:sz w:val="24"/>
          <w:szCs w:val="24"/>
        </w:rPr>
        <w:t>Spadina</w:t>
      </w:r>
      <w:proofErr w:type="spellEnd"/>
      <w:r w:rsidR="0028676C" w:rsidRPr="006459DA">
        <w:rPr>
          <w:rFonts w:ascii="Arial" w:hAnsi="Arial" w:cs="Arial"/>
          <w:sz w:val="24"/>
          <w:szCs w:val="24"/>
        </w:rPr>
        <w:t xml:space="preserve"> Avenue from the rail corridor bridge, to the continuation of the park system to the south-west of the site including access to the “Mouth Of The Creek Park”, Garrison Common and the Fort York grounds and facilities;</w:t>
      </w:r>
    </w:p>
    <w:p w14:paraId="1A142B87" w14:textId="77777777" w:rsidR="006459DA" w:rsidRDefault="006459DA" w:rsidP="006459DA">
      <w:pPr>
        <w:pStyle w:val="ListParagraph"/>
        <w:spacing w:beforeLines="150" w:before="360" w:afterLines="150" w:after="360" w:line="360" w:lineRule="auto"/>
        <w:ind w:left="1440" w:hanging="720"/>
        <w:rPr>
          <w:rFonts w:ascii="Arial" w:hAnsi="Arial" w:cs="Arial"/>
          <w:sz w:val="24"/>
          <w:szCs w:val="24"/>
        </w:rPr>
      </w:pPr>
    </w:p>
    <w:p w14:paraId="26778E96" w14:textId="77777777" w:rsidR="006459DA" w:rsidRDefault="006459DA" w:rsidP="006459DA">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e.</w:t>
      </w:r>
      <w:r>
        <w:rPr>
          <w:rFonts w:ascii="Arial" w:hAnsi="Arial" w:cs="Arial"/>
          <w:sz w:val="24"/>
          <w:szCs w:val="24"/>
        </w:rPr>
        <w:tab/>
      </w:r>
      <w:r w:rsidR="0028676C" w:rsidRPr="006459DA">
        <w:rPr>
          <w:rFonts w:ascii="Arial" w:hAnsi="Arial" w:cs="Arial"/>
          <w:sz w:val="24"/>
          <w:szCs w:val="24"/>
        </w:rPr>
        <w:t xml:space="preserve">The Concept Plan conforms with OP Policy 3.1.1.1(d): Mr. Sweeney expressed his strong view that the </w:t>
      </w:r>
      <w:proofErr w:type="spellStart"/>
      <w:r w:rsidR="0028676C" w:rsidRPr="006459DA">
        <w:rPr>
          <w:rFonts w:ascii="Arial" w:hAnsi="Arial" w:cs="Arial"/>
          <w:sz w:val="24"/>
          <w:szCs w:val="24"/>
        </w:rPr>
        <w:t>Safdie</w:t>
      </w:r>
      <w:proofErr w:type="spellEnd"/>
      <w:r w:rsidR="0028676C" w:rsidRPr="006459DA">
        <w:rPr>
          <w:rFonts w:ascii="Arial" w:hAnsi="Arial" w:cs="Arial"/>
          <w:sz w:val="24"/>
          <w:szCs w:val="24"/>
        </w:rPr>
        <w:t xml:space="preserve"> Concept Plan proposes a new high quality public realm including all new animated public realm along the south side of Front Street, through block “accessible” pedestrian connections that continue the public realm of Draper Street, Portland Street and “The Well” Development to an all new publicly accessible open space and the City Place Neighbourhood to the south… [also] east west connectivity to </w:t>
      </w:r>
      <w:proofErr w:type="spellStart"/>
      <w:r w:rsidR="0028676C" w:rsidRPr="006459DA">
        <w:rPr>
          <w:rFonts w:ascii="Arial" w:hAnsi="Arial" w:cs="Arial"/>
          <w:sz w:val="24"/>
          <w:szCs w:val="24"/>
        </w:rPr>
        <w:t>Spadina</w:t>
      </w:r>
      <w:proofErr w:type="spellEnd"/>
      <w:r w:rsidR="0028676C" w:rsidRPr="006459DA">
        <w:rPr>
          <w:rFonts w:ascii="Arial" w:hAnsi="Arial" w:cs="Arial"/>
          <w:sz w:val="24"/>
          <w:szCs w:val="24"/>
        </w:rPr>
        <w:t xml:space="preserve"> Avenue and the public parks to the west along the rail corridor are greatly enhanced;</w:t>
      </w:r>
    </w:p>
    <w:p w14:paraId="1D49E581" w14:textId="77777777" w:rsidR="006459DA" w:rsidRDefault="006459DA" w:rsidP="006459DA">
      <w:pPr>
        <w:pStyle w:val="ListParagraph"/>
        <w:spacing w:beforeLines="150" w:before="360" w:afterLines="150" w:after="360" w:line="360" w:lineRule="auto"/>
        <w:ind w:left="1440" w:hanging="720"/>
        <w:rPr>
          <w:rFonts w:ascii="Arial" w:hAnsi="Arial" w:cs="Arial"/>
          <w:sz w:val="24"/>
          <w:szCs w:val="24"/>
        </w:rPr>
      </w:pPr>
    </w:p>
    <w:p w14:paraId="7CD3EDBF" w14:textId="2F585717" w:rsidR="006459DA" w:rsidRDefault="006459DA" w:rsidP="006459DA">
      <w:pPr>
        <w:pStyle w:val="ListParagraph"/>
        <w:spacing w:beforeLines="150" w:before="360" w:afterLines="150" w:after="360" w:line="360" w:lineRule="auto"/>
        <w:ind w:left="1440" w:hanging="720"/>
        <w:rPr>
          <w:rFonts w:ascii="Arial" w:hAnsi="Arial" w:cs="Arial"/>
          <w:bCs/>
          <w:sz w:val="24"/>
          <w:szCs w:val="24"/>
        </w:rPr>
      </w:pPr>
      <w:r>
        <w:rPr>
          <w:rFonts w:ascii="Arial" w:hAnsi="Arial" w:cs="Arial"/>
          <w:sz w:val="24"/>
          <w:szCs w:val="24"/>
        </w:rPr>
        <w:t>f.</w:t>
      </w:r>
      <w:r>
        <w:rPr>
          <w:rFonts w:ascii="Arial" w:hAnsi="Arial" w:cs="Arial"/>
          <w:sz w:val="24"/>
          <w:szCs w:val="24"/>
        </w:rPr>
        <w:tab/>
      </w:r>
      <w:r w:rsidR="0028676C" w:rsidRPr="006459DA">
        <w:rPr>
          <w:rFonts w:ascii="Arial" w:hAnsi="Arial" w:cs="Arial"/>
          <w:bCs/>
          <w:sz w:val="24"/>
          <w:szCs w:val="24"/>
        </w:rPr>
        <w:t xml:space="preserve">The Concept Plan meets the requirements of OP Policy 3.1.1.5(d). Mr. Sweeney testified that the Concept Plan proposes to transform Front Street from a single-sided street with no pedestrian sidewalk on the south side to a two-sided street with an all new pedestrian public realm sidewalk and streetscape. In addition, two new access points into the planned new Metrolinx/GO Station would be created along with access through the open space on the south side to the City Place neighbourhood south of the rail corridor. </w:t>
      </w:r>
      <w:r w:rsidR="0028676C" w:rsidRPr="006459DA">
        <w:rPr>
          <w:sz w:val="24"/>
          <w:szCs w:val="24"/>
        </w:rPr>
        <w:t xml:space="preserve"> </w:t>
      </w:r>
      <w:r w:rsidR="0028676C" w:rsidRPr="006459DA">
        <w:rPr>
          <w:rFonts w:ascii="Arial" w:hAnsi="Arial" w:cs="Arial"/>
          <w:bCs/>
          <w:sz w:val="24"/>
          <w:szCs w:val="24"/>
        </w:rPr>
        <w:t>Front Street will thereby become a sustainable, economically vibrant, animated, and important east-west pedestrian street and no longer an underdeveloped, economically lifeless street;</w:t>
      </w:r>
    </w:p>
    <w:p w14:paraId="6B11CDCB" w14:textId="77777777" w:rsidR="00904D95" w:rsidRDefault="00904D95" w:rsidP="006459DA">
      <w:pPr>
        <w:pStyle w:val="ListParagraph"/>
        <w:spacing w:beforeLines="150" w:before="360" w:afterLines="150" w:after="360" w:line="360" w:lineRule="auto"/>
        <w:ind w:left="1440" w:hanging="720"/>
        <w:rPr>
          <w:rFonts w:ascii="Arial" w:hAnsi="Arial" w:cs="Arial"/>
          <w:bCs/>
          <w:sz w:val="24"/>
          <w:szCs w:val="24"/>
        </w:rPr>
      </w:pPr>
    </w:p>
    <w:p w14:paraId="17F6418E" w14:textId="7671900C" w:rsidR="008D59B5" w:rsidRDefault="006459DA" w:rsidP="008D59B5">
      <w:pPr>
        <w:pStyle w:val="ListParagraph"/>
        <w:spacing w:beforeLines="150" w:before="360" w:afterLines="150" w:after="360" w:line="360" w:lineRule="auto"/>
        <w:ind w:left="1440" w:hanging="720"/>
        <w:rPr>
          <w:rFonts w:ascii="Arial" w:hAnsi="Arial" w:cs="Arial"/>
          <w:bCs/>
          <w:sz w:val="24"/>
          <w:szCs w:val="24"/>
        </w:rPr>
      </w:pPr>
      <w:r>
        <w:rPr>
          <w:rFonts w:ascii="Arial" w:hAnsi="Arial" w:cs="Arial"/>
          <w:bCs/>
          <w:sz w:val="24"/>
          <w:szCs w:val="24"/>
        </w:rPr>
        <w:lastRenderedPageBreak/>
        <w:t>g.</w:t>
      </w:r>
      <w:r>
        <w:rPr>
          <w:rFonts w:ascii="Arial" w:hAnsi="Arial" w:cs="Arial"/>
          <w:bCs/>
          <w:sz w:val="24"/>
          <w:szCs w:val="24"/>
        </w:rPr>
        <w:tab/>
      </w:r>
      <w:r w:rsidR="0028676C" w:rsidRPr="006459DA">
        <w:rPr>
          <w:rFonts w:ascii="Arial" w:hAnsi="Arial" w:cs="Arial"/>
          <w:bCs/>
          <w:sz w:val="24"/>
          <w:szCs w:val="24"/>
        </w:rPr>
        <w:t>The requirements of OP Policy 3.1.1.14 are also satisfied in that the Concept Plan, in Mr. Sweeney’s opinion, has given careful consideration to ensure that all of the new public realm promotes public safety and security</w:t>
      </w:r>
      <w:r>
        <w:rPr>
          <w:rFonts w:ascii="Arial" w:hAnsi="Arial" w:cs="Arial"/>
          <w:bCs/>
          <w:sz w:val="24"/>
          <w:szCs w:val="24"/>
        </w:rPr>
        <w:t>,</w:t>
      </w:r>
      <w:r w:rsidR="0028676C" w:rsidRPr="006459DA">
        <w:rPr>
          <w:rFonts w:ascii="Arial" w:hAnsi="Arial" w:cs="Arial"/>
          <w:bCs/>
          <w:sz w:val="24"/>
          <w:szCs w:val="24"/>
        </w:rPr>
        <w:t xml:space="preserve"> </w:t>
      </w:r>
      <w:r>
        <w:rPr>
          <w:rFonts w:ascii="Arial" w:hAnsi="Arial" w:cs="Arial"/>
          <w:bCs/>
          <w:sz w:val="24"/>
          <w:szCs w:val="24"/>
        </w:rPr>
        <w:t xml:space="preserve">and </w:t>
      </w:r>
      <w:r w:rsidR="0028676C" w:rsidRPr="006459DA">
        <w:rPr>
          <w:rFonts w:ascii="Arial" w:hAnsi="Arial" w:cs="Arial"/>
          <w:bCs/>
          <w:sz w:val="24"/>
          <w:szCs w:val="24"/>
        </w:rPr>
        <w:t>all of the new open space is fully engaged by the new buildings providing animation and “</w:t>
      </w:r>
      <w:r w:rsidR="0028676C" w:rsidRPr="00904D95">
        <w:rPr>
          <w:rFonts w:ascii="Arial" w:hAnsi="Arial" w:cs="Arial"/>
          <w:bCs/>
          <w:sz w:val="24"/>
          <w:szCs w:val="24"/>
        </w:rPr>
        <w:t>eyes on the street/park system</w:t>
      </w:r>
      <w:r w:rsidR="0028676C" w:rsidRPr="006459DA">
        <w:rPr>
          <w:rFonts w:ascii="Arial" w:hAnsi="Arial" w:cs="Arial"/>
          <w:bCs/>
          <w:sz w:val="24"/>
          <w:szCs w:val="24"/>
        </w:rPr>
        <w:t>”. The new streetscape along the south side of Front Street is continuous and is animated with retail shops, entrance lobbies for the residential buildings, entrances into the GO Station/Galleria and open</w:t>
      </w:r>
      <w:r w:rsidR="008D59B5">
        <w:rPr>
          <w:rFonts w:ascii="Arial" w:hAnsi="Arial" w:cs="Arial"/>
          <w:bCs/>
          <w:sz w:val="24"/>
          <w:szCs w:val="24"/>
        </w:rPr>
        <w:t>-</w:t>
      </w:r>
      <w:r w:rsidR="0028676C" w:rsidRPr="006459DA">
        <w:rPr>
          <w:rFonts w:ascii="Arial" w:hAnsi="Arial" w:cs="Arial"/>
          <w:bCs/>
          <w:sz w:val="24"/>
          <w:szCs w:val="24"/>
        </w:rPr>
        <w:t>air entrances to the publicly accessible through block connections leading to the public open space and to City Place to the south;</w:t>
      </w:r>
    </w:p>
    <w:p w14:paraId="21555496" w14:textId="77777777" w:rsidR="008D59B5" w:rsidRDefault="008D59B5" w:rsidP="008D59B5">
      <w:pPr>
        <w:pStyle w:val="ListParagraph"/>
        <w:spacing w:beforeLines="150" w:before="360" w:afterLines="150" w:after="360" w:line="360" w:lineRule="auto"/>
        <w:ind w:left="1440" w:hanging="720"/>
        <w:rPr>
          <w:rFonts w:ascii="Arial" w:hAnsi="Arial" w:cs="Arial"/>
          <w:bCs/>
          <w:sz w:val="24"/>
          <w:szCs w:val="24"/>
        </w:rPr>
      </w:pPr>
    </w:p>
    <w:p w14:paraId="2D9EEDE4" w14:textId="13244339" w:rsidR="008D59B5" w:rsidRDefault="00137861" w:rsidP="008D59B5">
      <w:pPr>
        <w:pStyle w:val="ListParagraph"/>
        <w:spacing w:beforeLines="150" w:before="360" w:afterLines="150" w:after="360" w:line="360" w:lineRule="auto"/>
        <w:ind w:left="1440" w:hanging="720"/>
        <w:rPr>
          <w:rFonts w:ascii="Arial" w:hAnsi="Arial" w:cs="Arial"/>
          <w:bCs/>
          <w:sz w:val="24"/>
          <w:szCs w:val="24"/>
        </w:rPr>
      </w:pPr>
      <w:r>
        <w:rPr>
          <w:rFonts w:ascii="Arial" w:hAnsi="Arial" w:cs="Arial"/>
          <w:bCs/>
          <w:sz w:val="24"/>
          <w:szCs w:val="24"/>
        </w:rPr>
        <w:t>h</w:t>
      </w:r>
      <w:r w:rsidR="008D59B5">
        <w:rPr>
          <w:rFonts w:ascii="Arial" w:hAnsi="Arial" w:cs="Arial"/>
          <w:bCs/>
          <w:sz w:val="24"/>
          <w:szCs w:val="24"/>
        </w:rPr>
        <w:t>.</w:t>
      </w:r>
      <w:r w:rsidR="008D59B5">
        <w:rPr>
          <w:rFonts w:ascii="Arial" w:hAnsi="Arial" w:cs="Arial"/>
          <w:bCs/>
          <w:sz w:val="24"/>
          <w:szCs w:val="24"/>
        </w:rPr>
        <w:tab/>
      </w:r>
      <w:r w:rsidR="0028676C" w:rsidRPr="008D59B5">
        <w:rPr>
          <w:rFonts w:ascii="Arial" w:hAnsi="Arial" w:cs="Arial"/>
          <w:bCs/>
          <w:sz w:val="24"/>
          <w:szCs w:val="24"/>
        </w:rPr>
        <w:t xml:space="preserve">Mr. Sweeney’s evidence emphasized that all aspects of Policy 3.1.1.15. of the OP are taken into account in the </w:t>
      </w:r>
      <w:proofErr w:type="spellStart"/>
      <w:r w:rsidR="0028676C" w:rsidRPr="008D59B5">
        <w:rPr>
          <w:rFonts w:ascii="Arial" w:hAnsi="Arial" w:cs="Arial"/>
          <w:bCs/>
          <w:sz w:val="24"/>
          <w:szCs w:val="24"/>
        </w:rPr>
        <w:t>Safdie</w:t>
      </w:r>
      <w:proofErr w:type="spellEnd"/>
      <w:r w:rsidR="0028676C" w:rsidRPr="008D59B5">
        <w:rPr>
          <w:rFonts w:ascii="Arial" w:hAnsi="Arial" w:cs="Arial"/>
          <w:bCs/>
          <w:sz w:val="24"/>
          <w:szCs w:val="24"/>
        </w:rPr>
        <w:t xml:space="preserve"> Concept Plan which features an indoor retail Galleria/GO Station concourse which runs directly above the planned new GO Station and is parallel to Front Street and intended to provide an indoor weather protected alternative to east-west pedestrian travel, fully accessible with multiple entrances from the north along Front Street and from the open space along the south;</w:t>
      </w:r>
    </w:p>
    <w:p w14:paraId="7009D57D" w14:textId="77777777" w:rsidR="008D59B5" w:rsidRDefault="008D59B5" w:rsidP="008D59B5">
      <w:pPr>
        <w:pStyle w:val="ListParagraph"/>
        <w:spacing w:beforeLines="150" w:before="360" w:afterLines="150" w:after="360" w:line="360" w:lineRule="auto"/>
        <w:ind w:left="1440" w:hanging="720"/>
        <w:rPr>
          <w:rFonts w:ascii="Arial" w:hAnsi="Arial" w:cs="Arial"/>
          <w:bCs/>
          <w:sz w:val="24"/>
          <w:szCs w:val="24"/>
        </w:rPr>
      </w:pPr>
    </w:p>
    <w:p w14:paraId="4EDE98E0" w14:textId="64AF6992" w:rsidR="008D59B5" w:rsidRDefault="00137861" w:rsidP="008D59B5">
      <w:pPr>
        <w:pStyle w:val="ListParagraph"/>
        <w:spacing w:beforeLines="150" w:before="360" w:afterLines="150" w:after="360" w:line="360" w:lineRule="auto"/>
        <w:ind w:left="1440" w:hanging="720"/>
        <w:rPr>
          <w:rFonts w:ascii="Arial" w:hAnsi="Arial" w:cs="Arial"/>
          <w:sz w:val="24"/>
          <w:szCs w:val="24"/>
        </w:rPr>
      </w:pPr>
      <w:r>
        <w:rPr>
          <w:rFonts w:ascii="Arial" w:hAnsi="Arial" w:cs="Arial"/>
          <w:bCs/>
          <w:sz w:val="24"/>
          <w:szCs w:val="24"/>
        </w:rPr>
        <w:t>i</w:t>
      </w:r>
      <w:r w:rsidR="008D59B5">
        <w:rPr>
          <w:rFonts w:ascii="Arial" w:hAnsi="Arial" w:cs="Arial"/>
          <w:bCs/>
          <w:sz w:val="24"/>
          <w:szCs w:val="24"/>
        </w:rPr>
        <w:t>.</w:t>
      </w:r>
      <w:r w:rsidR="008D59B5">
        <w:rPr>
          <w:rFonts w:ascii="Arial" w:hAnsi="Arial" w:cs="Arial"/>
          <w:bCs/>
          <w:sz w:val="24"/>
          <w:szCs w:val="24"/>
        </w:rPr>
        <w:tab/>
      </w:r>
      <w:r w:rsidR="0028676C" w:rsidRPr="008D59B5">
        <w:rPr>
          <w:rFonts w:ascii="Arial" w:hAnsi="Arial" w:cs="Arial"/>
          <w:bCs/>
          <w:sz w:val="24"/>
          <w:szCs w:val="24"/>
        </w:rPr>
        <w:t xml:space="preserve">The City raised a myriad of other policies under its OP which it seemed to contend were not met by the </w:t>
      </w:r>
      <w:proofErr w:type="spellStart"/>
      <w:r w:rsidR="0028676C" w:rsidRPr="008D59B5">
        <w:rPr>
          <w:rFonts w:ascii="Arial" w:hAnsi="Arial" w:cs="Arial"/>
          <w:bCs/>
          <w:sz w:val="24"/>
          <w:szCs w:val="24"/>
        </w:rPr>
        <w:t>Safdie</w:t>
      </w:r>
      <w:proofErr w:type="spellEnd"/>
      <w:r w:rsidR="0028676C" w:rsidRPr="008D59B5">
        <w:rPr>
          <w:rFonts w:ascii="Arial" w:hAnsi="Arial" w:cs="Arial"/>
          <w:bCs/>
          <w:sz w:val="24"/>
          <w:szCs w:val="24"/>
        </w:rPr>
        <w:t xml:space="preserve"> Concept Plan – or, presumably, the CRAFT OPA which is the actual instrument before the Panel in this proceeding.  Those OP policies included but are not limited to 3.1.1.18, 3.1.1.19, 3.1.1.20, 3.1.2.1, 3.1.2.2, 3.1.2.3, 3.1.2.4, 3.1.2.5, 3.1.3.1, 3.1.3.2, and 4.5.2.  In each of his responses during oral testimony and in his WS and Reply WS, Mr. Sweeny maintained that the Plan conformed with all of the cited OP policies</w:t>
      </w:r>
      <w:r w:rsidR="0028676C" w:rsidRPr="008D59B5">
        <w:rPr>
          <w:rFonts w:ascii="Arial" w:hAnsi="Arial" w:cs="Arial"/>
          <w:sz w:val="24"/>
          <w:szCs w:val="24"/>
        </w:rPr>
        <w:t xml:space="preserve">, and the Tribunal accepts his evidence in that </w:t>
      </w:r>
      <w:proofErr w:type="gramStart"/>
      <w:r w:rsidR="0028676C" w:rsidRPr="008D59B5">
        <w:rPr>
          <w:rFonts w:ascii="Arial" w:hAnsi="Arial" w:cs="Arial"/>
          <w:sz w:val="24"/>
          <w:szCs w:val="24"/>
        </w:rPr>
        <w:t>regard;</w:t>
      </w:r>
      <w:proofErr w:type="gramEnd"/>
    </w:p>
    <w:p w14:paraId="07E89CA4" w14:textId="77777777" w:rsidR="008D59B5" w:rsidRDefault="008D59B5" w:rsidP="008D59B5">
      <w:pPr>
        <w:pStyle w:val="ListParagraph"/>
        <w:spacing w:beforeLines="150" w:before="360" w:afterLines="150" w:after="360" w:line="360" w:lineRule="auto"/>
        <w:ind w:left="1440" w:hanging="720"/>
        <w:rPr>
          <w:rFonts w:ascii="Arial" w:hAnsi="Arial" w:cs="Arial"/>
          <w:sz w:val="24"/>
          <w:szCs w:val="24"/>
        </w:rPr>
      </w:pPr>
    </w:p>
    <w:p w14:paraId="3388500B" w14:textId="04FF7CE5" w:rsidR="008D59B5" w:rsidRDefault="00137861" w:rsidP="008D59B5">
      <w:pPr>
        <w:pStyle w:val="ListParagraph"/>
        <w:spacing w:beforeLines="150" w:before="360" w:afterLines="150" w:after="360" w:line="360" w:lineRule="auto"/>
        <w:ind w:left="1440" w:hanging="720"/>
        <w:rPr>
          <w:rFonts w:ascii="Arial" w:hAnsi="Arial" w:cs="Arial"/>
          <w:bCs/>
          <w:sz w:val="24"/>
          <w:szCs w:val="24"/>
        </w:rPr>
      </w:pPr>
      <w:r>
        <w:rPr>
          <w:rFonts w:ascii="Arial" w:hAnsi="Arial" w:cs="Arial"/>
          <w:sz w:val="24"/>
          <w:szCs w:val="24"/>
        </w:rPr>
        <w:t>j</w:t>
      </w:r>
      <w:r w:rsidR="008D59B5">
        <w:rPr>
          <w:rFonts w:ascii="Arial" w:hAnsi="Arial" w:cs="Arial"/>
          <w:sz w:val="24"/>
          <w:szCs w:val="24"/>
        </w:rPr>
        <w:t>.</w:t>
      </w:r>
      <w:r w:rsidR="008D59B5">
        <w:rPr>
          <w:rFonts w:ascii="Arial" w:hAnsi="Arial" w:cs="Arial"/>
          <w:sz w:val="24"/>
          <w:szCs w:val="24"/>
        </w:rPr>
        <w:tab/>
      </w:r>
      <w:r w:rsidR="0028676C" w:rsidRPr="008D59B5">
        <w:rPr>
          <w:rFonts w:ascii="Arial" w:hAnsi="Arial" w:cs="Arial"/>
          <w:bCs/>
          <w:sz w:val="24"/>
          <w:szCs w:val="24"/>
        </w:rPr>
        <w:t>The City also raised issues alleging non-conformance with certain policies in the</w:t>
      </w:r>
      <w:r w:rsidR="0028676C" w:rsidRPr="008D59B5">
        <w:rPr>
          <w:sz w:val="24"/>
          <w:szCs w:val="24"/>
        </w:rPr>
        <w:t xml:space="preserve"> </w:t>
      </w:r>
      <w:r w:rsidR="0028676C" w:rsidRPr="008D59B5">
        <w:rPr>
          <w:rFonts w:ascii="Arial" w:hAnsi="Arial" w:cs="Arial"/>
          <w:bCs/>
          <w:sz w:val="24"/>
          <w:szCs w:val="24"/>
        </w:rPr>
        <w:t xml:space="preserve">Railway Lands Central Secondary Plan, being:  policies 2.1 to 2.5 </w:t>
      </w:r>
      <w:r w:rsidR="0028676C" w:rsidRPr="008D59B5">
        <w:rPr>
          <w:rFonts w:ascii="Arial" w:hAnsi="Arial" w:cs="Arial"/>
          <w:bCs/>
          <w:sz w:val="24"/>
          <w:szCs w:val="24"/>
        </w:rPr>
        <w:lastRenderedPageBreak/>
        <w:t>inclusive, 3.1 to 3.7 inclusive, 10.6, 10.6.1, 10.6.2, 10.6.3.  Again, Mr. Sweeney in his WS and oral evidence responded completely to these allegations and the Panel accepts his evidence;</w:t>
      </w:r>
    </w:p>
    <w:p w14:paraId="5F75F582" w14:textId="77777777" w:rsidR="008D59B5" w:rsidRDefault="008D59B5" w:rsidP="008D59B5">
      <w:pPr>
        <w:pStyle w:val="ListParagraph"/>
        <w:spacing w:beforeLines="150" w:before="360" w:afterLines="150" w:after="360" w:line="360" w:lineRule="auto"/>
        <w:ind w:left="1440" w:hanging="720"/>
        <w:rPr>
          <w:rFonts w:ascii="Arial" w:hAnsi="Arial" w:cs="Arial"/>
          <w:bCs/>
          <w:sz w:val="24"/>
          <w:szCs w:val="24"/>
        </w:rPr>
      </w:pPr>
    </w:p>
    <w:p w14:paraId="798F40ED" w14:textId="4CD880C8" w:rsidR="008D59B5" w:rsidRDefault="00137861" w:rsidP="008D59B5">
      <w:pPr>
        <w:pStyle w:val="ListParagraph"/>
        <w:spacing w:beforeLines="150" w:before="360" w:afterLines="150" w:after="360" w:line="360" w:lineRule="auto"/>
        <w:ind w:left="1440" w:hanging="720"/>
        <w:rPr>
          <w:rFonts w:ascii="Arial" w:hAnsi="Arial" w:cs="Arial"/>
          <w:bCs/>
          <w:sz w:val="24"/>
          <w:szCs w:val="24"/>
        </w:rPr>
      </w:pPr>
      <w:r>
        <w:rPr>
          <w:rFonts w:ascii="Arial" w:hAnsi="Arial" w:cs="Arial"/>
          <w:bCs/>
          <w:sz w:val="24"/>
          <w:szCs w:val="24"/>
        </w:rPr>
        <w:t>k</w:t>
      </w:r>
      <w:r w:rsidR="008D59B5">
        <w:rPr>
          <w:rFonts w:ascii="Arial" w:hAnsi="Arial" w:cs="Arial"/>
          <w:bCs/>
          <w:sz w:val="24"/>
          <w:szCs w:val="24"/>
        </w:rPr>
        <w:t>.</w:t>
      </w:r>
      <w:r w:rsidR="008D59B5">
        <w:rPr>
          <w:rFonts w:ascii="Arial" w:hAnsi="Arial" w:cs="Arial"/>
          <w:bCs/>
          <w:sz w:val="24"/>
          <w:szCs w:val="24"/>
        </w:rPr>
        <w:tab/>
      </w:r>
      <w:r w:rsidR="0028676C" w:rsidRPr="008D59B5">
        <w:rPr>
          <w:rFonts w:ascii="Arial" w:hAnsi="Arial" w:cs="Arial"/>
          <w:bCs/>
          <w:sz w:val="24"/>
          <w:szCs w:val="24"/>
        </w:rPr>
        <w:t xml:space="preserve">Similarly, the City alleged non-conformance with many of the same policies in the Railway Lands West Secondary Plan, and in the view of the Tribunal, Mr. Sweeney’s evidence in his WS and </w:t>
      </w:r>
      <w:r w:rsidR="0028676C" w:rsidRPr="008D59B5">
        <w:rPr>
          <w:rFonts w:ascii="Arial" w:hAnsi="Arial" w:cs="Arial"/>
          <w:bCs/>
          <w:i/>
          <w:iCs/>
          <w:sz w:val="24"/>
          <w:szCs w:val="24"/>
        </w:rPr>
        <w:t>viva voce</w:t>
      </w:r>
      <w:r w:rsidR="0028676C" w:rsidRPr="008D59B5">
        <w:rPr>
          <w:rFonts w:ascii="Arial" w:hAnsi="Arial" w:cs="Arial"/>
          <w:bCs/>
          <w:sz w:val="24"/>
          <w:szCs w:val="24"/>
        </w:rPr>
        <w:t xml:space="preserve"> testimony refuted those City positions pertaining to policies 3.1 to 3.7 inclusive, 6.1 to 6.8 inclusive, and he also noted that “The finer details of the open space design will be the subject of a future site plan approval application to ensure full consultation with the City and conformity…</w:t>
      </w:r>
      <w:r w:rsidR="0028676C" w:rsidRPr="008D59B5">
        <w:rPr>
          <w:rFonts w:ascii="Calibri" w:hAnsi="Calibri" w:cs="Calibri"/>
          <w:sz w:val="24"/>
          <w:szCs w:val="24"/>
        </w:rPr>
        <w:t xml:space="preserve"> </w:t>
      </w:r>
      <w:r w:rsidR="0028676C" w:rsidRPr="008D59B5">
        <w:rPr>
          <w:rFonts w:ascii="Arial" w:hAnsi="Arial" w:cs="Arial"/>
          <w:sz w:val="24"/>
          <w:szCs w:val="24"/>
        </w:rPr>
        <w:t xml:space="preserve">[and I] </w:t>
      </w:r>
      <w:r w:rsidR="0028676C" w:rsidRPr="008D59B5">
        <w:rPr>
          <w:rFonts w:ascii="Arial" w:hAnsi="Arial" w:cs="Arial"/>
          <w:bCs/>
          <w:sz w:val="24"/>
          <w:szCs w:val="24"/>
        </w:rPr>
        <w:t>will rely upon the evidence of Mr. Adam Greenspan with respect to the design and vision of the open space</w:t>
      </w:r>
      <w:r w:rsidR="008D59B5" w:rsidRPr="008D59B5">
        <w:rPr>
          <w:rFonts w:ascii="Arial" w:hAnsi="Arial" w:cs="Arial"/>
          <w:bCs/>
          <w:sz w:val="24"/>
          <w:szCs w:val="24"/>
        </w:rPr>
        <w:t>.</w:t>
      </w:r>
      <w:r w:rsidR="0028676C" w:rsidRPr="008D59B5">
        <w:rPr>
          <w:rFonts w:ascii="Arial" w:hAnsi="Arial" w:cs="Arial"/>
          <w:bCs/>
          <w:sz w:val="24"/>
          <w:szCs w:val="24"/>
        </w:rPr>
        <w:t xml:space="preserve">” (Mr. Greenspan’s evidence is discussed above at paragraphs </w:t>
      </w:r>
      <w:r w:rsidR="008D59B5">
        <w:rPr>
          <w:rFonts w:ascii="Arial" w:hAnsi="Arial" w:cs="Arial"/>
          <w:bCs/>
          <w:sz w:val="24"/>
          <w:szCs w:val="24"/>
        </w:rPr>
        <w:t>[</w:t>
      </w:r>
      <w:r w:rsidR="0028676C" w:rsidRPr="008D59B5">
        <w:rPr>
          <w:rFonts w:ascii="Arial" w:hAnsi="Arial" w:cs="Arial"/>
          <w:bCs/>
          <w:sz w:val="24"/>
          <w:szCs w:val="24"/>
        </w:rPr>
        <w:t>4</w:t>
      </w:r>
      <w:r w:rsidR="001615F9">
        <w:rPr>
          <w:rFonts w:ascii="Arial" w:hAnsi="Arial" w:cs="Arial"/>
          <w:bCs/>
          <w:sz w:val="24"/>
          <w:szCs w:val="24"/>
        </w:rPr>
        <w:t>9</w:t>
      </w:r>
      <w:r w:rsidR="008D59B5">
        <w:rPr>
          <w:rFonts w:ascii="Arial" w:hAnsi="Arial" w:cs="Arial"/>
          <w:bCs/>
          <w:sz w:val="24"/>
          <w:szCs w:val="24"/>
        </w:rPr>
        <w:t>]</w:t>
      </w:r>
      <w:r w:rsidR="0028676C" w:rsidRPr="008D59B5">
        <w:rPr>
          <w:rFonts w:ascii="Arial" w:hAnsi="Arial" w:cs="Arial"/>
          <w:bCs/>
          <w:sz w:val="24"/>
          <w:szCs w:val="24"/>
        </w:rPr>
        <w:t xml:space="preserve"> to </w:t>
      </w:r>
      <w:r w:rsidR="008D59B5">
        <w:rPr>
          <w:rFonts w:ascii="Arial" w:hAnsi="Arial" w:cs="Arial"/>
          <w:bCs/>
          <w:sz w:val="24"/>
          <w:szCs w:val="24"/>
        </w:rPr>
        <w:t>[</w:t>
      </w:r>
      <w:r w:rsidR="001615F9">
        <w:rPr>
          <w:rFonts w:ascii="Arial" w:hAnsi="Arial" w:cs="Arial"/>
          <w:bCs/>
          <w:sz w:val="24"/>
          <w:szCs w:val="24"/>
        </w:rPr>
        <w:t>59</w:t>
      </w:r>
      <w:r w:rsidR="008D59B5">
        <w:rPr>
          <w:rFonts w:ascii="Arial" w:hAnsi="Arial" w:cs="Arial"/>
          <w:bCs/>
          <w:sz w:val="24"/>
          <w:szCs w:val="24"/>
        </w:rPr>
        <w:t>]</w:t>
      </w:r>
      <w:r w:rsidR="0028676C" w:rsidRPr="008D59B5">
        <w:rPr>
          <w:rFonts w:ascii="Arial" w:hAnsi="Arial" w:cs="Arial"/>
          <w:bCs/>
          <w:sz w:val="24"/>
          <w:szCs w:val="24"/>
        </w:rPr>
        <w:t>);</w:t>
      </w:r>
    </w:p>
    <w:p w14:paraId="205A8E8E" w14:textId="77777777" w:rsidR="008D59B5" w:rsidRDefault="008D59B5" w:rsidP="008D59B5">
      <w:pPr>
        <w:pStyle w:val="ListParagraph"/>
        <w:spacing w:beforeLines="150" w:before="360" w:afterLines="150" w:after="360" w:line="360" w:lineRule="auto"/>
        <w:ind w:left="1440" w:hanging="720"/>
        <w:rPr>
          <w:rFonts w:ascii="Arial" w:hAnsi="Arial" w:cs="Arial"/>
          <w:bCs/>
          <w:sz w:val="24"/>
          <w:szCs w:val="24"/>
        </w:rPr>
      </w:pPr>
    </w:p>
    <w:p w14:paraId="55ADF535" w14:textId="28D14ADB" w:rsidR="008D59B5" w:rsidRDefault="00137861" w:rsidP="008D59B5">
      <w:pPr>
        <w:pStyle w:val="ListParagraph"/>
        <w:spacing w:beforeLines="150" w:before="360" w:afterLines="150" w:after="360" w:line="360" w:lineRule="auto"/>
        <w:ind w:left="1440" w:hanging="720"/>
        <w:rPr>
          <w:rFonts w:ascii="Arial" w:hAnsi="Arial" w:cs="Arial"/>
          <w:bCs/>
          <w:sz w:val="24"/>
          <w:szCs w:val="24"/>
        </w:rPr>
      </w:pPr>
      <w:r>
        <w:rPr>
          <w:rFonts w:ascii="Arial" w:hAnsi="Arial" w:cs="Arial"/>
          <w:bCs/>
          <w:sz w:val="24"/>
          <w:szCs w:val="24"/>
        </w:rPr>
        <w:t>l</w:t>
      </w:r>
      <w:r w:rsidR="008D59B5">
        <w:rPr>
          <w:rFonts w:ascii="Arial" w:hAnsi="Arial" w:cs="Arial"/>
          <w:bCs/>
          <w:sz w:val="24"/>
          <w:szCs w:val="24"/>
        </w:rPr>
        <w:t>.</w:t>
      </w:r>
      <w:r w:rsidR="008D59B5">
        <w:rPr>
          <w:rFonts w:ascii="Arial" w:hAnsi="Arial" w:cs="Arial"/>
          <w:bCs/>
          <w:sz w:val="24"/>
          <w:szCs w:val="24"/>
        </w:rPr>
        <w:tab/>
      </w:r>
      <w:r w:rsidR="0028676C" w:rsidRPr="008D59B5">
        <w:rPr>
          <w:rFonts w:ascii="Arial" w:hAnsi="Arial" w:cs="Arial"/>
          <w:bCs/>
          <w:sz w:val="24"/>
          <w:szCs w:val="24"/>
        </w:rPr>
        <w:t xml:space="preserve">In their Issues List, (although not specifically in final argument), the City also relied on the Tall Building Design Guidelines promulgated under the OP, specifically Guidelines 1.3 (in terms of angular plans, distances between towers, transitions and setbacks etc.), 1.4 (on sunlight access and shadowing, etc.), 1.5, 2.1 to 2.5 inclusive, 3.1.1 to 3.1.5 inclusive, 3.2.2, 4.1, 4.2, 4.3 and the Panel notes that Ms. </w:t>
      </w:r>
      <w:proofErr w:type="spellStart"/>
      <w:r w:rsidR="0028676C" w:rsidRPr="008D59B5">
        <w:rPr>
          <w:rFonts w:ascii="Arial" w:hAnsi="Arial" w:cs="Arial"/>
          <w:bCs/>
          <w:sz w:val="24"/>
          <w:szCs w:val="24"/>
        </w:rPr>
        <w:t>Bogdanowicz</w:t>
      </w:r>
      <w:proofErr w:type="spellEnd"/>
      <w:r w:rsidR="0028676C" w:rsidRPr="008D59B5">
        <w:rPr>
          <w:rFonts w:ascii="Arial" w:hAnsi="Arial" w:cs="Arial"/>
          <w:bCs/>
          <w:sz w:val="24"/>
          <w:szCs w:val="24"/>
        </w:rPr>
        <w:t xml:space="preserve"> also gave considerable evidence both orally and in her WS on these topics and guidelines.  However, the Tribunal prefers the evidence of Mr. Sweeney where it contradicts Ms. </w:t>
      </w:r>
      <w:proofErr w:type="spellStart"/>
      <w:r w:rsidR="0028676C" w:rsidRPr="008D59B5">
        <w:rPr>
          <w:rFonts w:ascii="Arial" w:hAnsi="Arial" w:cs="Arial"/>
          <w:bCs/>
          <w:sz w:val="24"/>
          <w:szCs w:val="24"/>
        </w:rPr>
        <w:t>Bogdanowicz’s</w:t>
      </w:r>
      <w:proofErr w:type="spellEnd"/>
      <w:r w:rsidR="0028676C" w:rsidRPr="008D59B5">
        <w:rPr>
          <w:rFonts w:ascii="Arial" w:hAnsi="Arial" w:cs="Arial"/>
          <w:bCs/>
          <w:sz w:val="24"/>
          <w:szCs w:val="24"/>
        </w:rPr>
        <w:t xml:space="preserve"> opinions, and accepts Mr. Sweeney’s expert opinion that the CRAFT OPA conforms with these policies and </w:t>
      </w:r>
      <w:proofErr w:type="gramStart"/>
      <w:r w:rsidR="0028676C" w:rsidRPr="008D59B5">
        <w:rPr>
          <w:rFonts w:ascii="Arial" w:hAnsi="Arial" w:cs="Arial"/>
          <w:bCs/>
          <w:sz w:val="24"/>
          <w:szCs w:val="24"/>
        </w:rPr>
        <w:t>guidelines;</w:t>
      </w:r>
      <w:proofErr w:type="gramEnd"/>
    </w:p>
    <w:p w14:paraId="07F6F238" w14:textId="77777777" w:rsidR="008D59B5" w:rsidRDefault="008D59B5" w:rsidP="008D59B5">
      <w:pPr>
        <w:pStyle w:val="ListParagraph"/>
        <w:spacing w:beforeLines="150" w:before="360" w:afterLines="150" w:after="360" w:line="360" w:lineRule="auto"/>
        <w:ind w:left="1440" w:hanging="720"/>
        <w:rPr>
          <w:rFonts w:ascii="Arial" w:hAnsi="Arial" w:cs="Arial"/>
          <w:bCs/>
          <w:sz w:val="24"/>
          <w:szCs w:val="24"/>
        </w:rPr>
      </w:pPr>
    </w:p>
    <w:p w14:paraId="66F0CA50" w14:textId="00317101" w:rsidR="008D59B5" w:rsidRDefault="00137861" w:rsidP="008D59B5">
      <w:pPr>
        <w:pStyle w:val="ListParagraph"/>
        <w:spacing w:beforeLines="150" w:before="360" w:afterLines="150" w:after="360" w:line="360" w:lineRule="auto"/>
        <w:ind w:left="1440" w:hanging="720"/>
        <w:rPr>
          <w:rFonts w:ascii="Arial" w:hAnsi="Arial" w:cs="Arial"/>
          <w:bCs/>
          <w:sz w:val="24"/>
          <w:szCs w:val="24"/>
        </w:rPr>
      </w:pPr>
      <w:r>
        <w:rPr>
          <w:rFonts w:ascii="Arial" w:hAnsi="Arial" w:cs="Arial"/>
          <w:bCs/>
          <w:sz w:val="24"/>
          <w:szCs w:val="24"/>
        </w:rPr>
        <w:t>m</w:t>
      </w:r>
      <w:r w:rsidR="008D59B5">
        <w:rPr>
          <w:rFonts w:ascii="Arial" w:hAnsi="Arial" w:cs="Arial"/>
          <w:bCs/>
          <w:sz w:val="24"/>
          <w:szCs w:val="24"/>
        </w:rPr>
        <w:t>.</w:t>
      </w:r>
      <w:r w:rsidR="008D59B5">
        <w:rPr>
          <w:rFonts w:ascii="Arial" w:hAnsi="Arial" w:cs="Arial"/>
          <w:bCs/>
          <w:sz w:val="24"/>
          <w:szCs w:val="24"/>
        </w:rPr>
        <w:tab/>
      </w:r>
      <w:r w:rsidR="0028676C" w:rsidRPr="008D59B5">
        <w:rPr>
          <w:rFonts w:ascii="Arial" w:hAnsi="Arial" w:cs="Arial"/>
          <w:bCs/>
          <w:sz w:val="24"/>
          <w:szCs w:val="24"/>
        </w:rPr>
        <w:t>The City also took the position in its filings</w:t>
      </w:r>
      <w:r w:rsidR="001615F9">
        <w:rPr>
          <w:rFonts w:ascii="Arial" w:hAnsi="Arial" w:cs="Arial"/>
          <w:bCs/>
          <w:sz w:val="24"/>
          <w:szCs w:val="24"/>
        </w:rPr>
        <w:t xml:space="preserve"> for this case</w:t>
      </w:r>
      <w:r w:rsidR="0028676C" w:rsidRPr="008D59B5">
        <w:rPr>
          <w:rFonts w:ascii="Arial" w:hAnsi="Arial" w:cs="Arial"/>
          <w:bCs/>
          <w:sz w:val="24"/>
          <w:szCs w:val="24"/>
        </w:rPr>
        <w:t xml:space="preserve"> that the CRAFT OPA in the example presented by the </w:t>
      </w:r>
      <w:proofErr w:type="spellStart"/>
      <w:r w:rsidR="0028676C" w:rsidRPr="008D59B5">
        <w:rPr>
          <w:rFonts w:ascii="Arial" w:hAnsi="Arial" w:cs="Arial"/>
          <w:bCs/>
          <w:sz w:val="24"/>
          <w:szCs w:val="24"/>
        </w:rPr>
        <w:t>Safdie</w:t>
      </w:r>
      <w:proofErr w:type="spellEnd"/>
      <w:r w:rsidR="0028676C" w:rsidRPr="008D59B5">
        <w:rPr>
          <w:rFonts w:ascii="Arial" w:hAnsi="Arial" w:cs="Arial"/>
          <w:bCs/>
          <w:sz w:val="24"/>
          <w:szCs w:val="24"/>
        </w:rPr>
        <w:t xml:space="preserve"> Concept Plan failed to meet Objectives 3 of the Railway Lands Central and West Urban Design Guideline, the Block Specific Guidelines for Blocks 21 and 28 (Front </w:t>
      </w:r>
      <w:r w:rsidR="0028676C" w:rsidRPr="008D59B5">
        <w:rPr>
          <w:rFonts w:ascii="Arial" w:hAnsi="Arial" w:cs="Arial"/>
          <w:bCs/>
          <w:sz w:val="24"/>
          <w:szCs w:val="24"/>
        </w:rPr>
        <w:lastRenderedPageBreak/>
        <w:t>Street) and the Guidelines for the Parks and Open Space System.  However, the Panel accepts Mr. Sweeney’s opinion that both the CRAFT OPA and the Concept Plan satisfy all of the objectives of those Guidelines;</w:t>
      </w:r>
    </w:p>
    <w:p w14:paraId="74C19E34" w14:textId="77777777" w:rsidR="008D59B5" w:rsidRDefault="008D59B5" w:rsidP="008D59B5">
      <w:pPr>
        <w:pStyle w:val="ListParagraph"/>
        <w:spacing w:beforeLines="150" w:before="360" w:afterLines="150" w:after="360" w:line="360" w:lineRule="auto"/>
        <w:ind w:left="1440" w:hanging="720"/>
        <w:rPr>
          <w:rFonts w:ascii="Arial" w:hAnsi="Arial" w:cs="Arial"/>
          <w:bCs/>
          <w:sz w:val="24"/>
          <w:szCs w:val="24"/>
        </w:rPr>
      </w:pPr>
    </w:p>
    <w:p w14:paraId="6B8BD6FD" w14:textId="385F977C" w:rsidR="0028676C" w:rsidRPr="008D59B5" w:rsidRDefault="00137861" w:rsidP="008D59B5">
      <w:pPr>
        <w:pStyle w:val="ListParagraph"/>
        <w:spacing w:beforeLines="150" w:before="360" w:afterLines="150" w:after="360" w:line="360" w:lineRule="auto"/>
        <w:ind w:left="1440" w:hanging="720"/>
        <w:rPr>
          <w:rFonts w:ascii="Arial" w:hAnsi="Arial" w:cs="Arial"/>
          <w:b/>
          <w:sz w:val="24"/>
          <w:szCs w:val="24"/>
        </w:rPr>
      </w:pPr>
      <w:r>
        <w:rPr>
          <w:rFonts w:ascii="Arial" w:hAnsi="Arial" w:cs="Arial"/>
          <w:bCs/>
          <w:sz w:val="24"/>
          <w:szCs w:val="24"/>
        </w:rPr>
        <w:t>n</w:t>
      </w:r>
      <w:r w:rsidR="008D59B5">
        <w:rPr>
          <w:rFonts w:ascii="Arial" w:hAnsi="Arial" w:cs="Arial"/>
          <w:bCs/>
          <w:sz w:val="24"/>
          <w:szCs w:val="24"/>
        </w:rPr>
        <w:t>.</w:t>
      </w:r>
      <w:r w:rsidR="008D59B5">
        <w:rPr>
          <w:rFonts w:ascii="Arial" w:hAnsi="Arial" w:cs="Arial"/>
          <w:bCs/>
          <w:sz w:val="24"/>
          <w:szCs w:val="24"/>
        </w:rPr>
        <w:tab/>
      </w:r>
      <w:r w:rsidR="0028676C" w:rsidRPr="008D59B5">
        <w:rPr>
          <w:rFonts w:ascii="Arial" w:hAnsi="Arial" w:cs="Arial"/>
          <w:bCs/>
          <w:sz w:val="24"/>
          <w:szCs w:val="24"/>
        </w:rPr>
        <w:t>Finally, Mr. Sweeney in his WS and testimony rejected the general criticisms levied by the City and its witnesses under Issue 27 to the effect that the Concept Plan and the CRAFT OPA were not, from a design standpoint, appropriately integrated with the surrounding streets, properties and neighbourhoods – again, the Panel prefers and accepts his opinion in this regard.</w:t>
      </w:r>
    </w:p>
    <w:p w14:paraId="4057030C" w14:textId="77777777" w:rsidR="0028676C" w:rsidRPr="0028676C" w:rsidRDefault="0028676C" w:rsidP="0028676C">
      <w:pPr>
        <w:pStyle w:val="ListParagraph"/>
        <w:rPr>
          <w:rFonts w:ascii="Arial" w:hAnsi="Arial" w:cs="Arial"/>
          <w:sz w:val="24"/>
          <w:szCs w:val="24"/>
        </w:rPr>
      </w:pPr>
    </w:p>
    <w:p w14:paraId="1166E59F" w14:textId="03C8E4BF" w:rsidR="00D643FE" w:rsidRPr="00D643FE" w:rsidRDefault="00424294" w:rsidP="00D643FE">
      <w:pPr>
        <w:pStyle w:val="ListParagraph"/>
        <w:numPr>
          <w:ilvl w:val="0"/>
          <w:numId w:val="79"/>
        </w:numPr>
        <w:spacing w:beforeLines="150" w:before="360" w:afterLines="150" w:after="360" w:line="360" w:lineRule="auto"/>
        <w:ind w:left="0" w:firstLine="0"/>
        <w:rPr>
          <w:rFonts w:ascii="Arial" w:hAnsi="Arial" w:cs="Arial"/>
          <w:b/>
          <w:sz w:val="24"/>
          <w:szCs w:val="24"/>
        </w:rPr>
      </w:pPr>
      <w:r w:rsidRPr="0028676C">
        <w:rPr>
          <w:rFonts w:ascii="Arial" w:hAnsi="Arial" w:cs="Arial"/>
          <w:sz w:val="24"/>
          <w:szCs w:val="24"/>
        </w:rPr>
        <w:t xml:space="preserve">In final argument, </w:t>
      </w:r>
      <w:r w:rsidR="00206BEF" w:rsidRPr="0028676C">
        <w:rPr>
          <w:rFonts w:ascii="Arial" w:hAnsi="Arial" w:cs="Arial"/>
          <w:sz w:val="24"/>
          <w:szCs w:val="24"/>
        </w:rPr>
        <w:t>counsel for the City argued, in</w:t>
      </w:r>
      <w:r w:rsidR="005D2DE1">
        <w:rPr>
          <w:rFonts w:ascii="Arial" w:hAnsi="Arial" w:cs="Arial"/>
          <w:sz w:val="24"/>
          <w:szCs w:val="24"/>
        </w:rPr>
        <w:t xml:space="preserve"> apparent</w:t>
      </w:r>
      <w:r w:rsidR="00206BEF" w:rsidRPr="0028676C">
        <w:rPr>
          <w:rFonts w:ascii="Arial" w:hAnsi="Arial" w:cs="Arial"/>
          <w:sz w:val="24"/>
          <w:szCs w:val="24"/>
        </w:rPr>
        <w:t xml:space="preserve"> reliance on the evidence of the City’s design panel of Ms. </w:t>
      </w:r>
      <w:proofErr w:type="spellStart"/>
      <w:r w:rsidR="00206BEF" w:rsidRPr="0028676C">
        <w:rPr>
          <w:rFonts w:ascii="Arial" w:hAnsi="Arial" w:cs="Arial"/>
          <w:sz w:val="24"/>
          <w:szCs w:val="24"/>
        </w:rPr>
        <w:t>Bogdanowicz</w:t>
      </w:r>
      <w:proofErr w:type="spellEnd"/>
      <w:r w:rsidR="00206BEF" w:rsidRPr="0028676C">
        <w:rPr>
          <w:rFonts w:ascii="Arial" w:hAnsi="Arial" w:cs="Arial"/>
          <w:sz w:val="24"/>
          <w:szCs w:val="24"/>
        </w:rPr>
        <w:t>, Mr. Leinster and Mr. Bagley, that</w:t>
      </w:r>
      <w:r w:rsidRPr="0028676C">
        <w:rPr>
          <w:rFonts w:ascii="Arial" w:hAnsi="Arial" w:cs="Arial"/>
          <w:sz w:val="24"/>
          <w:szCs w:val="24"/>
        </w:rPr>
        <w:t xml:space="preserve"> the CRAFT OPA failed to meet the requisite OPA test relating to </w:t>
      </w:r>
      <w:r w:rsidRPr="00D643FE">
        <w:rPr>
          <w:rFonts w:ascii="Arial" w:hAnsi="Arial" w:cs="Arial"/>
          <w:sz w:val="24"/>
          <w:szCs w:val="24"/>
        </w:rPr>
        <w:t>“</w:t>
      </w:r>
      <w:r w:rsidR="009E255E" w:rsidRPr="00D643FE">
        <w:rPr>
          <w:rFonts w:ascii="Arial" w:hAnsi="Arial" w:cs="Arial"/>
          <w:sz w:val="24"/>
          <w:szCs w:val="24"/>
        </w:rPr>
        <w:t>…</w:t>
      </w:r>
      <w:r w:rsidRPr="00746438">
        <w:rPr>
          <w:rFonts w:ascii="Arial" w:hAnsi="Arial" w:cs="Arial"/>
          <w:sz w:val="20"/>
          <w:szCs w:val="20"/>
        </w:rPr>
        <w:t>urban design considerations and protections</w:t>
      </w:r>
      <w:r w:rsidR="009E255E" w:rsidRPr="00D643FE">
        <w:rPr>
          <w:rFonts w:ascii="Arial" w:hAnsi="Arial" w:cs="Arial"/>
          <w:sz w:val="24"/>
          <w:szCs w:val="24"/>
        </w:rPr>
        <w:t>…”</w:t>
      </w:r>
      <w:r w:rsidRPr="0028676C">
        <w:rPr>
          <w:rFonts w:ascii="Arial" w:hAnsi="Arial" w:cs="Arial"/>
          <w:sz w:val="24"/>
          <w:szCs w:val="24"/>
        </w:rPr>
        <w:t xml:space="preserve">, because it, and presumably the </w:t>
      </w:r>
      <w:proofErr w:type="spellStart"/>
      <w:r w:rsidRPr="0028676C">
        <w:rPr>
          <w:rFonts w:ascii="Arial" w:hAnsi="Arial" w:cs="Arial"/>
          <w:sz w:val="24"/>
          <w:szCs w:val="24"/>
        </w:rPr>
        <w:t>Safdie</w:t>
      </w:r>
      <w:proofErr w:type="spellEnd"/>
      <w:r w:rsidRPr="0028676C">
        <w:rPr>
          <w:rFonts w:ascii="Arial" w:hAnsi="Arial" w:cs="Arial"/>
          <w:sz w:val="24"/>
          <w:szCs w:val="24"/>
        </w:rPr>
        <w:t xml:space="preserve"> Concept Plan as well, </w:t>
      </w:r>
      <w:r w:rsidRPr="00D643FE">
        <w:rPr>
          <w:rFonts w:ascii="Arial" w:hAnsi="Arial" w:cs="Arial"/>
          <w:sz w:val="24"/>
          <w:szCs w:val="24"/>
        </w:rPr>
        <w:t>“…</w:t>
      </w:r>
      <w:proofErr w:type="spellStart"/>
      <w:r w:rsidR="009E255E" w:rsidRPr="00746438">
        <w:rPr>
          <w:rFonts w:ascii="Arial" w:hAnsi="Arial" w:cs="Arial"/>
          <w:sz w:val="20"/>
          <w:szCs w:val="20"/>
        </w:rPr>
        <w:t>creat</w:t>
      </w:r>
      <w:proofErr w:type="spellEnd"/>
      <w:r w:rsidR="009E255E" w:rsidRPr="00746438">
        <w:rPr>
          <w:rFonts w:ascii="Arial" w:hAnsi="Arial" w:cs="Arial"/>
          <w:sz w:val="20"/>
          <w:szCs w:val="20"/>
        </w:rPr>
        <w:t>[ed]</w:t>
      </w:r>
      <w:r w:rsidRPr="00746438">
        <w:rPr>
          <w:rFonts w:ascii="Arial" w:hAnsi="Arial" w:cs="Arial"/>
          <w:sz w:val="20"/>
          <w:szCs w:val="20"/>
        </w:rPr>
        <w:t xml:space="preserve"> a policy framework that does not ensure that a resulting development will be well-designed, with a sense of place, that are of high quality, safe, accessible, attractive and vibrant</w:t>
      </w:r>
      <w:r w:rsidRPr="00D643FE">
        <w:rPr>
          <w:rFonts w:ascii="Arial" w:hAnsi="Arial" w:cs="Arial"/>
          <w:sz w:val="24"/>
          <w:szCs w:val="24"/>
        </w:rPr>
        <w:t>”</w:t>
      </w:r>
      <w:r w:rsidR="009E255E" w:rsidRPr="0028676C">
        <w:rPr>
          <w:rFonts w:ascii="Arial" w:hAnsi="Arial" w:cs="Arial"/>
          <w:sz w:val="24"/>
          <w:szCs w:val="24"/>
        </w:rPr>
        <w:t xml:space="preserve">. </w:t>
      </w:r>
    </w:p>
    <w:p w14:paraId="115216E2" w14:textId="77777777" w:rsidR="00D643FE" w:rsidRDefault="00D643FE" w:rsidP="00D643FE">
      <w:pPr>
        <w:pStyle w:val="ListParagraph"/>
        <w:spacing w:beforeLines="150" w:before="360" w:afterLines="150" w:after="360" w:line="360" w:lineRule="auto"/>
        <w:ind w:left="0"/>
        <w:rPr>
          <w:rFonts w:ascii="Arial" w:hAnsi="Arial" w:cs="Arial"/>
          <w:b/>
          <w:sz w:val="24"/>
          <w:szCs w:val="24"/>
        </w:rPr>
      </w:pPr>
    </w:p>
    <w:p w14:paraId="2DCAF1B0" w14:textId="77777777" w:rsidR="00D643FE" w:rsidRPr="00D643FE" w:rsidRDefault="009E255E" w:rsidP="00D643FE">
      <w:pPr>
        <w:pStyle w:val="ListParagraph"/>
        <w:numPr>
          <w:ilvl w:val="0"/>
          <w:numId w:val="79"/>
        </w:numPr>
        <w:spacing w:beforeLines="150" w:before="360" w:afterLines="150" w:after="360" w:line="360" w:lineRule="auto"/>
        <w:ind w:left="0" w:firstLine="0"/>
        <w:rPr>
          <w:rFonts w:ascii="Arial" w:hAnsi="Arial" w:cs="Arial"/>
          <w:b/>
          <w:sz w:val="24"/>
          <w:szCs w:val="24"/>
        </w:rPr>
      </w:pPr>
      <w:r w:rsidRPr="00D643FE">
        <w:rPr>
          <w:rFonts w:ascii="Arial" w:hAnsi="Arial" w:cs="Arial"/>
          <w:sz w:val="24"/>
          <w:szCs w:val="24"/>
        </w:rPr>
        <w:t xml:space="preserve">The Tribunal instead </w:t>
      </w:r>
      <w:r w:rsidR="006939EB" w:rsidRPr="00D643FE">
        <w:rPr>
          <w:rFonts w:ascii="Arial" w:hAnsi="Arial" w:cs="Arial"/>
          <w:sz w:val="24"/>
          <w:szCs w:val="24"/>
        </w:rPr>
        <w:t xml:space="preserve">prefers and </w:t>
      </w:r>
      <w:r w:rsidRPr="00D643FE">
        <w:rPr>
          <w:rFonts w:ascii="Arial" w:hAnsi="Arial" w:cs="Arial"/>
          <w:sz w:val="24"/>
          <w:szCs w:val="24"/>
        </w:rPr>
        <w:t>accepts the opinion evidence of Mr. Sweeney in his WS and oral testimony that:</w:t>
      </w:r>
    </w:p>
    <w:p w14:paraId="5DA6AC40" w14:textId="77777777" w:rsidR="00D643FE" w:rsidRPr="00D643FE" w:rsidRDefault="00D643FE" w:rsidP="00D643FE">
      <w:pPr>
        <w:pStyle w:val="ListParagraph"/>
        <w:rPr>
          <w:rFonts w:ascii="Arial" w:hAnsi="Arial" w:cs="Arial"/>
          <w:sz w:val="24"/>
          <w:szCs w:val="24"/>
        </w:rPr>
      </w:pPr>
    </w:p>
    <w:p w14:paraId="02B09C6A" w14:textId="581F5B2B" w:rsidR="00D643FE" w:rsidRPr="00D540D6" w:rsidRDefault="00D643FE" w:rsidP="00D540D6">
      <w:pPr>
        <w:pStyle w:val="ListParagraph"/>
        <w:spacing w:beforeLines="150" w:before="360" w:afterLines="50" w:after="120" w:line="240" w:lineRule="auto"/>
        <w:ind w:left="1418" w:right="1418"/>
        <w:rPr>
          <w:rFonts w:ascii="Arial" w:hAnsi="Arial" w:cs="Arial"/>
          <w:b/>
          <w:sz w:val="20"/>
          <w:szCs w:val="20"/>
        </w:rPr>
      </w:pPr>
      <w:r w:rsidRPr="00D643FE">
        <w:rPr>
          <w:rFonts w:ascii="Arial" w:hAnsi="Arial" w:cs="Arial"/>
          <w:sz w:val="20"/>
          <w:szCs w:val="20"/>
        </w:rPr>
        <w:t xml:space="preserve">…that the Concept Plan demonstrates compliance with all applicable urban design policies (both provincial and local) and to the extent required, with applicable City urban design guidelines. </w:t>
      </w:r>
      <w:r w:rsidRPr="00D643FE">
        <w:rPr>
          <w:rFonts w:ascii="Arial" w:hAnsi="Arial" w:cs="Arial"/>
          <w:sz w:val="20"/>
          <w:szCs w:val="20"/>
          <w:u w:val="single"/>
        </w:rPr>
        <w:t>It is also my opinion that the Concept Plan represents good urban design and significantly improves the public realm…</w:t>
      </w:r>
      <w:r w:rsidRPr="00D643FE">
        <w:rPr>
          <w:rFonts w:ascii="BookAntiqua" w:hAnsi="BookAntiqua" w:cs="BookAntiqua"/>
          <w:sz w:val="20"/>
          <w:szCs w:val="20"/>
          <w:u w:val="single"/>
        </w:rPr>
        <w:t xml:space="preserve">I </w:t>
      </w:r>
      <w:r w:rsidRPr="00D643FE">
        <w:rPr>
          <w:rFonts w:ascii="Arial" w:hAnsi="Arial" w:cs="Arial"/>
          <w:sz w:val="20"/>
          <w:szCs w:val="20"/>
          <w:u w:val="single"/>
        </w:rPr>
        <w:t>continue to hold the opinion that the Concept Plan represents good urban design</w:t>
      </w:r>
      <w:r w:rsidRPr="00D643FE">
        <w:rPr>
          <w:rFonts w:ascii="Arial" w:hAnsi="Arial" w:cs="Arial"/>
          <w:sz w:val="20"/>
          <w:szCs w:val="20"/>
        </w:rPr>
        <w:t>…</w:t>
      </w:r>
    </w:p>
    <w:p w14:paraId="15D13A80" w14:textId="0D9C135C" w:rsidR="00D643FE" w:rsidRPr="00D643FE" w:rsidRDefault="00D643FE" w:rsidP="00D540D6">
      <w:pPr>
        <w:spacing w:afterLines="50" w:after="120" w:line="240" w:lineRule="auto"/>
        <w:ind w:left="1418" w:right="1418"/>
        <w:rPr>
          <w:rFonts w:ascii="Arial" w:hAnsi="Arial" w:cs="Arial"/>
          <w:sz w:val="20"/>
          <w:szCs w:val="20"/>
        </w:rPr>
      </w:pPr>
      <w:r w:rsidRPr="00D643FE">
        <w:rPr>
          <w:rFonts w:ascii="Arial" w:hAnsi="Arial" w:cs="Arial"/>
          <w:sz w:val="20"/>
          <w:szCs w:val="20"/>
        </w:rPr>
        <w:t>…</w:t>
      </w:r>
      <w:r w:rsidRPr="00D643FE">
        <w:rPr>
          <w:rFonts w:ascii="Arial" w:hAnsi="Arial" w:cs="Arial"/>
          <w:sz w:val="20"/>
          <w:szCs w:val="20"/>
          <w:u w:val="single"/>
        </w:rPr>
        <w:t>As the design is developed through the rezoning and site plan approval stages, the base of the towers will be further studied to create an appropriate level of engagement/ interface between buildings and the open space</w:t>
      </w:r>
      <w:r w:rsidRPr="00D643FE">
        <w:rPr>
          <w:rFonts w:ascii="Arial" w:hAnsi="Arial" w:cs="Arial"/>
          <w:sz w:val="20"/>
          <w:szCs w:val="20"/>
        </w:rPr>
        <w:t xml:space="preserve">. It is equally important however to provide a good balance between quiet open space and fully engaged open space. </w:t>
      </w:r>
      <w:r w:rsidRPr="00D643FE">
        <w:rPr>
          <w:rFonts w:ascii="Arial" w:hAnsi="Arial" w:cs="Arial"/>
          <w:sz w:val="20"/>
          <w:szCs w:val="20"/>
          <w:u w:val="single"/>
        </w:rPr>
        <w:t>This is a unique opportunity to create an unprecedented strong relationship between the open space and the proposed buildings without a public street between the open space and the buildings while also creating strong ties to four significant public streets</w:t>
      </w:r>
      <w:r w:rsidRPr="00D643FE">
        <w:rPr>
          <w:rFonts w:ascii="Arial" w:hAnsi="Arial" w:cs="Arial"/>
          <w:sz w:val="20"/>
          <w:szCs w:val="20"/>
        </w:rPr>
        <w:t xml:space="preserve">. </w:t>
      </w:r>
      <w:r w:rsidRPr="00D643FE">
        <w:rPr>
          <w:rFonts w:ascii="Arial" w:hAnsi="Arial" w:cs="Arial"/>
          <w:sz w:val="20"/>
          <w:szCs w:val="20"/>
          <w:u w:val="single"/>
        </w:rPr>
        <w:t xml:space="preserve">In my opinion, therefore, the open space will be engaged by the buildings and their occupants better </w:t>
      </w:r>
      <w:r w:rsidRPr="00D643FE">
        <w:rPr>
          <w:rFonts w:ascii="Arial" w:hAnsi="Arial" w:cs="Arial"/>
          <w:sz w:val="20"/>
          <w:szCs w:val="20"/>
          <w:u w:val="single"/>
        </w:rPr>
        <w:lastRenderedPageBreak/>
        <w:t>than the majority of public open spaces while also providing many alternative spaces for specific recreation and quiet enjoyment</w:t>
      </w:r>
      <w:r w:rsidRPr="00D643FE">
        <w:rPr>
          <w:rFonts w:ascii="Arial" w:hAnsi="Arial" w:cs="Arial"/>
          <w:sz w:val="20"/>
          <w:szCs w:val="20"/>
        </w:rPr>
        <w:t>…</w:t>
      </w:r>
    </w:p>
    <w:p w14:paraId="12EED0D8" w14:textId="510B7489" w:rsidR="00D643FE" w:rsidRPr="00D643FE" w:rsidRDefault="00D643FE" w:rsidP="00D540D6">
      <w:pPr>
        <w:spacing w:afterLines="50" w:after="120" w:line="240" w:lineRule="auto"/>
        <w:ind w:left="1418" w:right="1418"/>
        <w:rPr>
          <w:rFonts w:ascii="Arial" w:hAnsi="Arial" w:cs="Arial"/>
          <w:sz w:val="20"/>
          <w:szCs w:val="20"/>
        </w:rPr>
      </w:pPr>
      <w:r w:rsidRPr="00D643FE">
        <w:rPr>
          <w:rFonts w:ascii="Arial" w:hAnsi="Arial" w:cs="Arial"/>
          <w:sz w:val="20"/>
          <w:szCs w:val="20"/>
        </w:rPr>
        <w:t>…[the Concept Plan does not represent a monolithic design]…</w:t>
      </w:r>
      <w:r w:rsidRPr="00D643FE">
        <w:rPr>
          <w:rFonts w:ascii="Arial" w:hAnsi="Arial" w:cs="Arial"/>
          <w:sz w:val="20"/>
          <w:szCs w:val="20"/>
          <w:u w:val="single"/>
        </w:rPr>
        <w:t>The Proposal replaces a very significant urban barrier, being the sunken Railway Corridor, with a much needed and desirable new development coupled with a great community asset being the significant amount of publicly accessible open space and a network of strong connections between the currently separated districts north and south of the rail corridor</w:t>
      </w:r>
      <w:r w:rsidRPr="00D643FE">
        <w:rPr>
          <w:rFonts w:ascii="Arial" w:hAnsi="Arial" w:cs="Arial"/>
          <w:sz w:val="20"/>
          <w:szCs w:val="20"/>
        </w:rPr>
        <w:t>. Great streets are sometimes monolithic and indeed consistency of street wall and built form along a street is considered very desirable. The breaks in a consistent built form or lower street wall become special and important. The breaks in the proposed street wall along Front Street, illustrated by the Proposal, occur specifically at the ends of Draper and Portland Streets and to a lesser extent at the planned crosswalk leading into The Well development…</w:t>
      </w:r>
    </w:p>
    <w:p w14:paraId="6ECEB63F" w14:textId="28F74769" w:rsidR="00D643FE" w:rsidRPr="00D643FE" w:rsidRDefault="00D643FE" w:rsidP="00D643FE">
      <w:pPr>
        <w:spacing w:afterLines="50" w:after="120" w:line="240" w:lineRule="auto"/>
        <w:ind w:left="1418" w:right="1418"/>
        <w:rPr>
          <w:rFonts w:ascii="Arial" w:hAnsi="Arial" w:cs="Arial"/>
          <w:sz w:val="20"/>
          <w:szCs w:val="20"/>
        </w:rPr>
      </w:pPr>
      <w:r w:rsidRPr="00D643FE">
        <w:rPr>
          <w:rFonts w:ascii="Arial" w:hAnsi="Arial" w:cs="Arial"/>
          <w:sz w:val="20"/>
          <w:szCs w:val="20"/>
        </w:rPr>
        <w:t>…</w:t>
      </w:r>
      <w:r w:rsidRPr="00D643FE">
        <w:rPr>
          <w:rFonts w:ascii="Arial" w:hAnsi="Arial" w:cs="Arial"/>
          <w:sz w:val="20"/>
          <w:szCs w:val="20"/>
          <w:u w:val="single"/>
        </w:rPr>
        <w:t>The Draper and Portland breaks provide pedestrians and cyclists the opportunity to continue directly south of these streets to the open space, to the City Place district beyond, to the Mouth of the Creek Park and to Fort York. These through block connections provide essential continuation of the existing street grid over the rail corridor</w:t>
      </w:r>
      <w:r w:rsidRPr="00D643FE">
        <w:rPr>
          <w:rFonts w:ascii="Arial" w:hAnsi="Arial" w:cs="Arial"/>
          <w:sz w:val="20"/>
          <w:szCs w:val="20"/>
        </w:rPr>
        <w:t xml:space="preserve">. </w:t>
      </w:r>
      <w:r w:rsidRPr="00D643FE">
        <w:rPr>
          <w:rFonts w:ascii="Arial" w:hAnsi="Arial" w:cs="Arial"/>
          <w:sz w:val="20"/>
          <w:szCs w:val="20"/>
          <w:u w:val="single"/>
        </w:rPr>
        <w:t>Given that the height of the air rights and the need to accommodate the trains below (including future electrification), the main level of the proposed Galleria must be raised above all the adjacent street levels. The Proposal then must provide for the necessary changes in elevation and does so while clearly communicating the through block public connections and while providing for easy transitions between levels with elevators, escalators, stairs and ramps that are carefully integrated into the design</w:t>
      </w:r>
      <w:r w:rsidRPr="00D643FE">
        <w:rPr>
          <w:rFonts w:ascii="Arial" w:hAnsi="Arial" w:cs="Arial"/>
          <w:sz w:val="20"/>
          <w:szCs w:val="20"/>
        </w:rPr>
        <w:t>. The open space provides for the transition from the upper levels to the Northern Linear Park and beyond. The proposed podium is less than 23m in height with the residential towers above set back from the street wall/podium by 3m to 35m and separated from one another by more than is required by the Tall Building Design Guidelines. The overall result is not a monolith but rather a desirable and consistent street face broken strategically and obviously with playful and inconsistently placed towers above…</w:t>
      </w:r>
    </w:p>
    <w:p w14:paraId="1AEFDAC0" w14:textId="0C74C431" w:rsidR="00137861" w:rsidRDefault="00D643FE" w:rsidP="00D540D6">
      <w:pPr>
        <w:spacing w:afterLines="50" w:after="120" w:line="240" w:lineRule="auto"/>
        <w:ind w:left="1418" w:right="1418"/>
        <w:rPr>
          <w:rFonts w:ascii="Arial" w:hAnsi="Arial" w:cs="Arial"/>
          <w:sz w:val="20"/>
          <w:szCs w:val="20"/>
        </w:rPr>
      </w:pPr>
      <w:r w:rsidRPr="00D643FE">
        <w:rPr>
          <w:rFonts w:ascii="Arial" w:hAnsi="Arial" w:cs="Arial"/>
          <w:sz w:val="20"/>
          <w:szCs w:val="20"/>
        </w:rPr>
        <w:t>…</w:t>
      </w:r>
      <w:r w:rsidRPr="00D643FE">
        <w:rPr>
          <w:rFonts w:ascii="Arial" w:hAnsi="Arial" w:cs="Arial"/>
          <w:sz w:val="20"/>
          <w:szCs w:val="20"/>
          <w:u w:val="single"/>
        </w:rPr>
        <w:t>The scale of the Proposal is consistent with much of the City Place district to the south and east and with current development within the immediate area including The Well development [directly to the north on Front Street</w:t>
      </w:r>
      <w:r w:rsidRPr="00D643FE">
        <w:rPr>
          <w:rFonts w:ascii="Arial" w:hAnsi="Arial" w:cs="Arial"/>
          <w:sz w:val="20"/>
          <w:szCs w:val="20"/>
        </w:rPr>
        <w:t xml:space="preserve">]. The Proposal encompasses a large land area and is designed to free up the ground plane for publicly accessible open space. </w:t>
      </w:r>
      <w:r w:rsidRPr="00D643FE">
        <w:rPr>
          <w:rFonts w:ascii="Arial" w:hAnsi="Arial" w:cs="Arial"/>
          <w:sz w:val="20"/>
          <w:szCs w:val="20"/>
          <w:u w:val="single"/>
        </w:rPr>
        <w:t>The Proposal provides an unparalleled amount of publicly accessible open space as a percentage of the total site area</w:t>
      </w:r>
      <w:r w:rsidRPr="00D643FE">
        <w:rPr>
          <w:rFonts w:ascii="Arial" w:hAnsi="Arial" w:cs="Arial"/>
          <w:sz w:val="20"/>
          <w:szCs w:val="20"/>
        </w:rPr>
        <w:t>…</w:t>
      </w:r>
    </w:p>
    <w:p w14:paraId="13F94A29" w14:textId="66101918" w:rsidR="00D643FE" w:rsidRDefault="00D643FE" w:rsidP="00D643FE">
      <w:pPr>
        <w:spacing w:afterLines="50" w:after="120" w:line="240" w:lineRule="auto"/>
        <w:ind w:left="1418" w:right="1418"/>
        <w:rPr>
          <w:rFonts w:ascii="Arial" w:hAnsi="Arial" w:cs="Arial"/>
          <w:sz w:val="24"/>
          <w:szCs w:val="24"/>
        </w:rPr>
      </w:pPr>
      <w:r w:rsidRPr="00D643FE">
        <w:rPr>
          <w:rFonts w:ascii="Arial" w:hAnsi="Arial" w:cs="Arial"/>
          <w:sz w:val="20"/>
          <w:szCs w:val="20"/>
        </w:rPr>
        <w:t>…</w:t>
      </w:r>
      <w:r w:rsidRPr="00D643FE">
        <w:rPr>
          <w:rFonts w:ascii="Arial" w:hAnsi="Arial" w:cs="Arial"/>
          <w:sz w:val="20"/>
          <w:szCs w:val="20"/>
          <w:u w:val="single"/>
        </w:rPr>
        <w:t>The towers are separated from one another by amounts greater than that required by the Tall Building Guidelines. This greater separation of the towers, the deep setback from the street for some of the towers, and the lower than average podium heights combine to create a much more open and interesting scheme that is not overbearing or over scaled when compared to the development of much</w:t>
      </w:r>
      <w:r w:rsidRPr="00D643FE">
        <w:rPr>
          <w:rFonts w:ascii="Arial" w:hAnsi="Arial" w:cs="Arial"/>
          <w:sz w:val="20"/>
          <w:szCs w:val="20"/>
        </w:rPr>
        <w:t xml:space="preserve"> </w:t>
      </w:r>
      <w:r w:rsidRPr="00D643FE">
        <w:rPr>
          <w:rFonts w:ascii="Arial" w:hAnsi="Arial" w:cs="Arial"/>
          <w:sz w:val="20"/>
          <w:szCs w:val="20"/>
          <w:u w:val="single"/>
        </w:rPr>
        <w:t>smaller parcels of land with tower forms in the area. This provides excellent proportion to the site.</w:t>
      </w:r>
      <w:r w:rsidRPr="00D643FE">
        <w:rPr>
          <w:rFonts w:ascii="Arial" w:hAnsi="Arial" w:cs="Arial"/>
          <w:sz w:val="20"/>
          <w:szCs w:val="20"/>
        </w:rPr>
        <w:t xml:space="preserve"> The larger land area combined with only six tower forms across an entire City Block represents excellent proportions…</w:t>
      </w:r>
      <w:r>
        <w:rPr>
          <w:rFonts w:ascii="Arial" w:hAnsi="Arial" w:cs="Arial"/>
          <w:i/>
          <w:sz w:val="24"/>
          <w:szCs w:val="24"/>
        </w:rPr>
        <w:t xml:space="preserve"> </w:t>
      </w:r>
      <w:r w:rsidR="00647118">
        <w:rPr>
          <w:rFonts w:ascii="Arial" w:hAnsi="Arial" w:cs="Arial"/>
          <w:sz w:val="24"/>
          <w:szCs w:val="24"/>
        </w:rPr>
        <w:t>[emphasis added]</w:t>
      </w:r>
    </w:p>
    <w:p w14:paraId="52CCCC63" w14:textId="5A754D59" w:rsidR="00D643FE" w:rsidRPr="00D643FE" w:rsidRDefault="007E4C4D" w:rsidP="00D643FE">
      <w:pPr>
        <w:pStyle w:val="ListParagraph"/>
        <w:numPr>
          <w:ilvl w:val="0"/>
          <w:numId w:val="79"/>
        </w:numPr>
        <w:spacing w:beforeLines="150" w:before="360" w:afterLines="150" w:after="360" w:line="360" w:lineRule="auto"/>
        <w:ind w:left="0" w:firstLine="0"/>
        <w:rPr>
          <w:rFonts w:ascii="Arial" w:hAnsi="Arial" w:cs="Arial"/>
          <w:b/>
          <w:sz w:val="24"/>
          <w:szCs w:val="24"/>
        </w:rPr>
      </w:pPr>
      <w:r w:rsidRPr="00D643FE">
        <w:rPr>
          <w:rFonts w:ascii="Arial" w:hAnsi="Arial" w:cs="Arial"/>
          <w:sz w:val="24"/>
          <w:szCs w:val="24"/>
        </w:rPr>
        <w:lastRenderedPageBreak/>
        <w:t>In conclusion, based on the totality of the evidence acc</w:t>
      </w:r>
      <w:r w:rsidR="00D56E8D" w:rsidRPr="00D643FE">
        <w:rPr>
          <w:rFonts w:ascii="Arial" w:hAnsi="Arial" w:cs="Arial"/>
          <w:sz w:val="24"/>
          <w:szCs w:val="24"/>
        </w:rPr>
        <w:t>epted by the Tribunal</w:t>
      </w:r>
      <w:r w:rsidR="00F1419A" w:rsidRPr="00D643FE">
        <w:rPr>
          <w:rFonts w:ascii="Arial" w:hAnsi="Arial" w:cs="Arial"/>
          <w:sz w:val="24"/>
          <w:szCs w:val="24"/>
        </w:rPr>
        <w:t xml:space="preserve"> as</w:t>
      </w:r>
      <w:r w:rsidR="00D56E8D" w:rsidRPr="00D643FE">
        <w:rPr>
          <w:rFonts w:ascii="Arial" w:hAnsi="Arial" w:cs="Arial"/>
          <w:sz w:val="24"/>
          <w:szCs w:val="24"/>
        </w:rPr>
        <w:t xml:space="preserve"> discussed and analyzed</w:t>
      </w:r>
      <w:r w:rsidR="00003B08" w:rsidRPr="00D643FE">
        <w:rPr>
          <w:rFonts w:ascii="Arial" w:hAnsi="Arial" w:cs="Arial"/>
          <w:sz w:val="24"/>
          <w:szCs w:val="24"/>
        </w:rPr>
        <w:t xml:space="preserve"> above</w:t>
      </w:r>
      <w:r w:rsidRPr="00D643FE">
        <w:rPr>
          <w:rFonts w:ascii="Arial" w:hAnsi="Arial" w:cs="Arial"/>
          <w:sz w:val="24"/>
          <w:szCs w:val="24"/>
        </w:rPr>
        <w:t>, the T</w:t>
      </w:r>
      <w:r w:rsidR="00D643FE">
        <w:rPr>
          <w:rFonts w:ascii="Arial" w:hAnsi="Arial" w:cs="Arial"/>
          <w:sz w:val="24"/>
          <w:szCs w:val="24"/>
        </w:rPr>
        <w:t>ribunal</w:t>
      </w:r>
      <w:r w:rsidRPr="00D643FE">
        <w:rPr>
          <w:rFonts w:ascii="Arial" w:hAnsi="Arial" w:cs="Arial"/>
          <w:sz w:val="24"/>
          <w:szCs w:val="24"/>
        </w:rPr>
        <w:t xml:space="preserve"> determines that there is no failure of the CRAFT OPA – or of the </w:t>
      </w:r>
      <w:proofErr w:type="spellStart"/>
      <w:r w:rsidRPr="00D643FE">
        <w:rPr>
          <w:rFonts w:ascii="Arial" w:hAnsi="Arial" w:cs="Arial"/>
          <w:sz w:val="24"/>
          <w:szCs w:val="24"/>
        </w:rPr>
        <w:t>Safdie</w:t>
      </w:r>
      <w:proofErr w:type="spellEnd"/>
      <w:r w:rsidRPr="00D643FE">
        <w:rPr>
          <w:rFonts w:ascii="Arial" w:hAnsi="Arial" w:cs="Arial"/>
          <w:sz w:val="24"/>
          <w:szCs w:val="24"/>
        </w:rPr>
        <w:t>/PWP Concept Plan for that matter – to me</w:t>
      </w:r>
      <w:r w:rsidR="0091040E" w:rsidRPr="00D643FE">
        <w:rPr>
          <w:rFonts w:ascii="Arial" w:hAnsi="Arial" w:cs="Arial"/>
          <w:sz w:val="24"/>
          <w:szCs w:val="24"/>
        </w:rPr>
        <w:t>et the urban design requirement</w:t>
      </w:r>
      <w:r w:rsidRPr="00D643FE">
        <w:rPr>
          <w:rFonts w:ascii="Arial" w:hAnsi="Arial" w:cs="Arial"/>
          <w:sz w:val="24"/>
          <w:szCs w:val="24"/>
        </w:rPr>
        <w:t xml:space="preserve"> </w:t>
      </w:r>
      <w:r w:rsidR="00003B08" w:rsidRPr="00D643FE">
        <w:rPr>
          <w:rFonts w:ascii="Arial" w:hAnsi="Arial" w:cs="Arial"/>
          <w:sz w:val="24"/>
          <w:szCs w:val="24"/>
        </w:rPr>
        <w:t xml:space="preserve">elements </w:t>
      </w:r>
      <w:r w:rsidRPr="00D643FE">
        <w:rPr>
          <w:rFonts w:ascii="Arial" w:hAnsi="Arial" w:cs="Arial"/>
          <w:sz w:val="24"/>
          <w:szCs w:val="24"/>
        </w:rPr>
        <w:t xml:space="preserve">of the </w:t>
      </w:r>
      <w:r w:rsidR="00DB527A" w:rsidRPr="00D643FE">
        <w:rPr>
          <w:rFonts w:ascii="Arial" w:hAnsi="Arial" w:cs="Arial"/>
          <w:sz w:val="24"/>
          <w:szCs w:val="24"/>
        </w:rPr>
        <w:t>OPA test set out in Part 2</w:t>
      </w:r>
      <w:r w:rsidR="00003B08" w:rsidRPr="00D643FE">
        <w:rPr>
          <w:rFonts w:ascii="Arial" w:hAnsi="Arial" w:cs="Arial"/>
          <w:sz w:val="24"/>
          <w:szCs w:val="24"/>
        </w:rPr>
        <w:t xml:space="preserve"> (“OPA Test”)</w:t>
      </w:r>
      <w:r w:rsidRPr="00D643FE">
        <w:rPr>
          <w:rFonts w:ascii="Arial" w:hAnsi="Arial" w:cs="Arial"/>
          <w:sz w:val="24"/>
          <w:szCs w:val="24"/>
        </w:rPr>
        <w:t xml:space="preserve">.  </w:t>
      </w:r>
      <w:r w:rsidR="00F1419A" w:rsidRPr="00D643FE">
        <w:rPr>
          <w:rFonts w:ascii="Arial" w:hAnsi="Arial" w:cs="Arial"/>
          <w:sz w:val="24"/>
          <w:szCs w:val="24"/>
        </w:rPr>
        <w:t>Although t</w:t>
      </w:r>
      <w:r w:rsidR="00EF1F15" w:rsidRPr="00D643FE">
        <w:rPr>
          <w:rFonts w:ascii="Arial" w:hAnsi="Arial" w:cs="Arial"/>
          <w:sz w:val="24"/>
          <w:szCs w:val="24"/>
        </w:rPr>
        <w:t>he City in this lengthy proceeding</w:t>
      </w:r>
      <w:r w:rsidR="006C0E0E" w:rsidRPr="00D643FE">
        <w:rPr>
          <w:rFonts w:ascii="Arial" w:hAnsi="Arial" w:cs="Arial"/>
          <w:sz w:val="24"/>
          <w:szCs w:val="24"/>
        </w:rPr>
        <w:t xml:space="preserve"> </w:t>
      </w:r>
      <w:r w:rsidR="00EF1F15" w:rsidRPr="00D643FE">
        <w:rPr>
          <w:rFonts w:ascii="Arial" w:hAnsi="Arial" w:cs="Arial"/>
          <w:sz w:val="24"/>
          <w:szCs w:val="24"/>
        </w:rPr>
        <w:t xml:space="preserve">marshalled </w:t>
      </w:r>
      <w:r w:rsidR="00BF2616" w:rsidRPr="00D643FE">
        <w:rPr>
          <w:rFonts w:ascii="Arial" w:hAnsi="Arial" w:cs="Arial"/>
          <w:sz w:val="24"/>
          <w:szCs w:val="24"/>
        </w:rPr>
        <w:t>a good deal of often repetitive</w:t>
      </w:r>
      <w:r w:rsidR="00D56E8D" w:rsidRPr="00D643FE">
        <w:rPr>
          <w:rFonts w:ascii="Arial" w:hAnsi="Arial" w:cs="Arial"/>
          <w:sz w:val="24"/>
          <w:szCs w:val="24"/>
        </w:rPr>
        <w:t xml:space="preserve"> expert opinion evi</w:t>
      </w:r>
      <w:r w:rsidR="00EF1F15" w:rsidRPr="00D643FE">
        <w:rPr>
          <w:rFonts w:ascii="Arial" w:hAnsi="Arial" w:cs="Arial"/>
          <w:sz w:val="24"/>
          <w:szCs w:val="24"/>
        </w:rPr>
        <w:t>dence on urban design matters</w:t>
      </w:r>
      <w:r w:rsidR="00F1419A" w:rsidRPr="00D643FE">
        <w:rPr>
          <w:rFonts w:ascii="Arial" w:hAnsi="Arial" w:cs="Arial"/>
          <w:sz w:val="24"/>
          <w:szCs w:val="24"/>
        </w:rPr>
        <w:t>,</w:t>
      </w:r>
      <w:r w:rsidR="00D56E8D" w:rsidRPr="00D643FE">
        <w:rPr>
          <w:rFonts w:ascii="Arial" w:hAnsi="Arial" w:cs="Arial"/>
          <w:sz w:val="24"/>
          <w:szCs w:val="24"/>
        </w:rPr>
        <w:t xml:space="preserve"> </w:t>
      </w:r>
      <w:r w:rsidR="0009379E" w:rsidRPr="00D643FE">
        <w:rPr>
          <w:rFonts w:ascii="Arial" w:hAnsi="Arial" w:cs="Arial"/>
          <w:sz w:val="24"/>
          <w:szCs w:val="24"/>
        </w:rPr>
        <w:t xml:space="preserve">for the reasons set out above, </w:t>
      </w:r>
      <w:r w:rsidR="006C0E0E" w:rsidRPr="00D643FE">
        <w:rPr>
          <w:rFonts w:ascii="Arial" w:hAnsi="Arial" w:cs="Arial"/>
          <w:sz w:val="24"/>
          <w:szCs w:val="24"/>
        </w:rPr>
        <w:t xml:space="preserve">the Tribunal </w:t>
      </w:r>
      <w:r w:rsidR="00D624FA">
        <w:rPr>
          <w:rFonts w:ascii="Arial" w:hAnsi="Arial" w:cs="Arial"/>
          <w:sz w:val="24"/>
          <w:szCs w:val="24"/>
        </w:rPr>
        <w:t xml:space="preserve">strongly </w:t>
      </w:r>
      <w:r w:rsidR="006C0E0E" w:rsidRPr="00D643FE">
        <w:rPr>
          <w:rFonts w:ascii="Arial" w:hAnsi="Arial" w:cs="Arial"/>
          <w:sz w:val="24"/>
          <w:szCs w:val="24"/>
        </w:rPr>
        <w:t>prefer</w:t>
      </w:r>
      <w:r w:rsidR="00D624FA">
        <w:rPr>
          <w:rFonts w:ascii="Arial" w:hAnsi="Arial" w:cs="Arial"/>
          <w:sz w:val="24"/>
          <w:szCs w:val="24"/>
        </w:rPr>
        <w:t>red</w:t>
      </w:r>
      <w:r w:rsidR="006C0E0E" w:rsidRPr="00D643FE">
        <w:rPr>
          <w:rFonts w:ascii="Arial" w:hAnsi="Arial" w:cs="Arial"/>
          <w:sz w:val="24"/>
          <w:szCs w:val="24"/>
        </w:rPr>
        <w:t xml:space="preserve"> and accept</w:t>
      </w:r>
      <w:r w:rsidR="00D624FA">
        <w:rPr>
          <w:rFonts w:ascii="Arial" w:hAnsi="Arial" w:cs="Arial"/>
          <w:sz w:val="24"/>
          <w:szCs w:val="24"/>
        </w:rPr>
        <w:t>ed</w:t>
      </w:r>
      <w:r w:rsidR="006C0E0E" w:rsidRPr="00D643FE">
        <w:rPr>
          <w:rFonts w:ascii="Arial" w:hAnsi="Arial" w:cs="Arial"/>
          <w:sz w:val="24"/>
          <w:szCs w:val="24"/>
        </w:rPr>
        <w:t xml:space="preserve"> </w:t>
      </w:r>
      <w:r w:rsidR="0009379E" w:rsidRPr="00D643FE">
        <w:rPr>
          <w:rFonts w:ascii="Arial" w:hAnsi="Arial" w:cs="Arial"/>
          <w:sz w:val="24"/>
          <w:szCs w:val="24"/>
        </w:rPr>
        <w:t xml:space="preserve">the evidence and expert opinions of the CRAFT witnesses Mr. </w:t>
      </w:r>
      <w:proofErr w:type="spellStart"/>
      <w:r w:rsidR="0009379E" w:rsidRPr="00D643FE">
        <w:rPr>
          <w:rFonts w:ascii="Arial" w:hAnsi="Arial" w:cs="Arial"/>
          <w:sz w:val="24"/>
          <w:szCs w:val="24"/>
        </w:rPr>
        <w:t>Saf</w:t>
      </w:r>
      <w:r w:rsidR="007D2248" w:rsidRPr="00D643FE">
        <w:rPr>
          <w:rFonts w:ascii="Arial" w:hAnsi="Arial" w:cs="Arial"/>
          <w:sz w:val="24"/>
          <w:szCs w:val="24"/>
        </w:rPr>
        <w:t>d</w:t>
      </w:r>
      <w:r w:rsidR="0009379E" w:rsidRPr="00D643FE">
        <w:rPr>
          <w:rFonts w:ascii="Arial" w:hAnsi="Arial" w:cs="Arial"/>
          <w:sz w:val="24"/>
          <w:szCs w:val="24"/>
        </w:rPr>
        <w:t>ie</w:t>
      </w:r>
      <w:proofErr w:type="spellEnd"/>
      <w:r w:rsidR="0009379E" w:rsidRPr="00D643FE">
        <w:rPr>
          <w:rFonts w:ascii="Arial" w:hAnsi="Arial" w:cs="Arial"/>
          <w:sz w:val="24"/>
          <w:szCs w:val="24"/>
        </w:rPr>
        <w:t xml:space="preserve">, Mr. Greenspan and Mr. Sweeney over the contrary evidence and opinions of the City’s witnesses, Mr. Bagley, Ms. </w:t>
      </w:r>
      <w:proofErr w:type="spellStart"/>
      <w:r w:rsidR="0009379E" w:rsidRPr="00D643FE">
        <w:rPr>
          <w:rFonts w:ascii="Arial" w:hAnsi="Arial" w:cs="Arial"/>
          <w:sz w:val="24"/>
          <w:szCs w:val="24"/>
        </w:rPr>
        <w:t>Bogdanowicz</w:t>
      </w:r>
      <w:proofErr w:type="spellEnd"/>
      <w:r w:rsidR="0009379E" w:rsidRPr="00D643FE">
        <w:rPr>
          <w:rFonts w:ascii="Arial" w:hAnsi="Arial" w:cs="Arial"/>
          <w:sz w:val="24"/>
          <w:szCs w:val="24"/>
        </w:rPr>
        <w:t xml:space="preserve"> and Mr. Leinster</w:t>
      </w:r>
      <w:r w:rsidR="00D56E8D" w:rsidRPr="00D643FE">
        <w:rPr>
          <w:rFonts w:ascii="Arial" w:hAnsi="Arial" w:cs="Arial"/>
          <w:sz w:val="24"/>
          <w:szCs w:val="24"/>
        </w:rPr>
        <w:t>.</w:t>
      </w:r>
    </w:p>
    <w:p w14:paraId="753D987E" w14:textId="6E0452D2" w:rsidR="00D643FE" w:rsidRPr="00D643FE" w:rsidRDefault="00D643FE" w:rsidP="00D643FE">
      <w:pPr>
        <w:spacing w:beforeLines="150" w:before="360" w:afterLines="150" w:after="360" w:line="360" w:lineRule="auto"/>
        <w:ind w:firstLine="720"/>
        <w:rPr>
          <w:rFonts w:ascii="Arial" w:hAnsi="Arial" w:cs="Arial"/>
          <w:b/>
          <w:sz w:val="24"/>
          <w:szCs w:val="24"/>
        </w:rPr>
      </w:pPr>
      <w:r w:rsidRPr="00D643FE">
        <w:rPr>
          <w:rFonts w:ascii="Arial" w:hAnsi="Arial" w:cs="Arial"/>
          <w:b/>
          <w:sz w:val="24"/>
          <w:szCs w:val="24"/>
        </w:rPr>
        <w:t>(b)  Parks/Open Spaces: “The Parks Issue”</w:t>
      </w:r>
    </w:p>
    <w:p w14:paraId="2B168B1F" w14:textId="15E164E3" w:rsidR="00B84EA9" w:rsidRPr="00B84EA9" w:rsidRDefault="00FF48F3" w:rsidP="00B84EA9">
      <w:pPr>
        <w:pStyle w:val="ListParagraph"/>
        <w:numPr>
          <w:ilvl w:val="0"/>
          <w:numId w:val="79"/>
        </w:numPr>
        <w:spacing w:beforeLines="150" w:before="360" w:afterLines="150" w:after="360" w:line="360" w:lineRule="auto"/>
        <w:ind w:left="0" w:firstLine="0"/>
        <w:rPr>
          <w:rFonts w:ascii="Arial" w:hAnsi="Arial" w:cs="Arial"/>
          <w:b/>
          <w:sz w:val="24"/>
          <w:szCs w:val="24"/>
        </w:rPr>
      </w:pPr>
      <w:r w:rsidRPr="00D643FE">
        <w:rPr>
          <w:rFonts w:ascii="Arial" w:hAnsi="Arial" w:cs="Arial"/>
          <w:sz w:val="24"/>
          <w:szCs w:val="24"/>
        </w:rPr>
        <w:t xml:space="preserve">As noted, a great deal of time was spent both before and during this proceeding on evidence and argument by the Parties concerning matters relating to open spaces and parks as reflected – or not included – in the </w:t>
      </w:r>
      <w:proofErr w:type="spellStart"/>
      <w:r w:rsidRPr="00D643FE">
        <w:rPr>
          <w:rFonts w:ascii="Arial" w:hAnsi="Arial" w:cs="Arial"/>
          <w:sz w:val="24"/>
          <w:szCs w:val="24"/>
        </w:rPr>
        <w:t>Safdie</w:t>
      </w:r>
      <w:proofErr w:type="spellEnd"/>
      <w:r w:rsidRPr="00D643FE">
        <w:rPr>
          <w:rFonts w:ascii="Arial" w:hAnsi="Arial" w:cs="Arial"/>
          <w:sz w:val="24"/>
          <w:szCs w:val="24"/>
        </w:rPr>
        <w:t>/PWP Concept Plan and in the CRAFT OPA.</w:t>
      </w:r>
    </w:p>
    <w:p w14:paraId="34984624" w14:textId="77777777" w:rsidR="00B84EA9" w:rsidRPr="00B84EA9" w:rsidRDefault="00B84EA9" w:rsidP="00B84EA9">
      <w:pPr>
        <w:pStyle w:val="ListParagraph"/>
        <w:spacing w:beforeLines="150" w:before="360" w:afterLines="150" w:after="360" w:line="360" w:lineRule="auto"/>
        <w:ind w:left="0"/>
        <w:rPr>
          <w:rFonts w:ascii="Arial" w:hAnsi="Arial" w:cs="Arial"/>
          <w:b/>
          <w:sz w:val="24"/>
          <w:szCs w:val="24"/>
        </w:rPr>
      </w:pPr>
    </w:p>
    <w:p w14:paraId="065B4332" w14:textId="40896A5D" w:rsidR="00B84EA9" w:rsidRPr="00B84EA9" w:rsidRDefault="00003B08" w:rsidP="00B84EA9">
      <w:pPr>
        <w:pStyle w:val="ListParagraph"/>
        <w:numPr>
          <w:ilvl w:val="0"/>
          <w:numId w:val="79"/>
        </w:numPr>
        <w:spacing w:beforeLines="150" w:before="360" w:afterLines="150" w:after="360" w:line="360" w:lineRule="auto"/>
        <w:ind w:left="0" w:firstLine="0"/>
        <w:rPr>
          <w:rFonts w:ascii="Arial" w:hAnsi="Arial" w:cs="Arial"/>
          <w:b/>
          <w:sz w:val="24"/>
          <w:szCs w:val="24"/>
        </w:rPr>
      </w:pPr>
      <w:r w:rsidRPr="00B84EA9">
        <w:rPr>
          <w:rFonts w:ascii="Arial" w:hAnsi="Arial" w:cs="Arial"/>
          <w:sz w:val="24"/>
          <w:szCs w:val="24"/>
        </w:rPr>
        <w:t>In the Prior Decision</w:t>
      </w:r>
      <w:r w:rsidR="00C70CF9" w:rsidRPr="00B84EA9">
        <w:rPr>
          <w:rFonts w:ascii="Arial" w:hAnsi="Arial" w:cs="Arial"/>
          <w:sz w:val="24"/>
          <w:szCs w:val="24"/>
        </w:rPr>
        <w:t xml:space="preserve"> concerning the same C</w:t>
      </w:r>
      <w:r w:rsidR="00A92499" w:rsidRPr="00B84EA9">
        <w:rPr>
          <w:rFonts w:ascii="Arial" w:hAnsi="Arial" w:cs="Arial"/>
          <w:sz w:val="24"/>
          <w:szCs w:val="24"/>
        </w:rPr>
        <w:t>RAFT S</w:t>
      </w:r>
      <w:r w:rsidR="00C70CF9" w:rsidRPr="00B84EA9">
        <w:rPr>
          <w:rFonts w:ascii="Arial" w:hAnsi="Arial" w:cs="Arial"/>
          <w:sz w:val="24"/>
          <w:szCs w:val="24"/>
        </w:rPr>
        <w:t>ite</w:t>
      </w:r>
      <w:r w:rsidR="00C3573A" w:rsidRPr="00C3573A">
        <w:rPr>
          <w:rFonts w:ascii="Arial" w:hAnsi="Arial" w:cs="Arial"/>
          <w:sz w:val="24"/>
          <w:szCs w:val="24"/>
        </w:rPr>
        <w:t xml:space="preserve"> was also dealt with</w:t>
      </w:r>
      <w:r w:rsidR="00C70CF9" w:rsidRPr="00B84EA9">
        <w:rPr>
          <w:rFonts w:ascii="Arial" w:hAnsi="Arial" w:cs="Arial"/>
          <w:sz w:val="24"/>
          <w:szCs w:val="24"/>
        </w:rPr>
        <w:t xml:space="preserve"> related to the City’s OPA 395 </w:t>
      </w:r>
      <w:r w:rsidR="00B84EA9">
        <w:rPr>
          <w:rFonts w:ascii="Arial" w:hAnsi="Arial" w:cs="Arial"/>
          <w:sz w:val="24"/>
          <w:szCs w:val="24"/>
        </w:rPr>
        <w:t>“</w:t>
      </w:r>
      <w:r w:rsidR="00C70CF9" w:rsidRPr="00B84EA9">
        <w:rPr>
          <w:rFonts w:ascii="Arial" w:hAnsi="Arial" w:cs="Arial"/>
          <w:sz w:val="24"/>
          <w:szCs w:val="24"/>
        </w:rPr>
        <w:t>Rail Deck Park</w:t>
      </w:r>
      <w:r w:rsidR="00B84EA9">
        <w:rPr>
          <w:rFonts w:ascii="Arial" w:hAnsi="Arial" w:cs="Arial"/>
          <w:sz w:val="24"/>
          <w:szCs w:val="24"/>
        </w:rPr>
        <w:t>”</w:t>
      </w:r>
      <w:r w:rsidR="00C70CF9" w:rsidRPr="00B84EA9">
        <w:rPr>
          <w:rFonts w:ascii="Arial" w:hAnsi="Arial" w:cs="Arial"/>
          <w:sz w:val="24"/>
          <w:szCs w:val="24"/>
        </w:rPr>
        <w:t xml:space="preserve"> proposal, under a previous PA legislative scheme</w:t>
      </w:r>
      <w:r w:rsidR="00023EBE" w:rsidRPr="00B84EA9">
        <w:rPr>
          <w:rFonts w:ascii="Arial" w:hAnsi="Arial" w:cs="Arial"/>
          <w:sz w:val="24"/>
          <w:szCs w:val="24"/>
        </w:rPr>
        <w:t xml:space="preserve"> commonly referred to as </w:t>
      </w:r>
      <w:r w:rsidR="00B84EA9">
        <w:rPr>
          <w:rFonts w:ascii="Arial" w:hAnsi="Arial" w:cs="Arial"/>
          <w:sz w:val="24"/>
          <w:szCs w:val="24"/>
        </w:rPr>
        <w:t>“</w:t>
      </w:r>
      <w:r w:rsidR="00023EBE" w:rsidRPr="00B84EA9">
        <w:rPr>
          <w:rFonts w:ascii="Arial" w:hAnsi="Arial" w:cs="Arial"/>
          <w:sz w:val="24"/>
          <w:szCs w:val="24"/>
        </w:rPr>
        <w:t>Bill 139</w:t>
      </w:r>
      <w:r w:rsidR="00B84EA9">
        <w:rPr>
          <w:rFonts w:ascii="Arial" w:hAnsi="Arial" w:cs="Arial"/>
          <w:sz w:val="24"/>
          <w:szCs w:val="24"/>
        </w:rPr>
        <w:t>”</w:t>
      </w:r>
      <w:r w:rsidRPr="00B84EA9">
        <w:rPr>
          <w:rFonts w:ascii="Arial" w:hAnsi="Arial" w:cs="Arial"/>
          <w:sz w:val="24"/>
          <w:szCs w:val="24"/>
        </w:rPr>
        <w:t xml:space="preserve">. </w:t>
      </w:r>
      <w:r w:rsidR="006300A1" w:rsidRPr="00B84EA9">
        <w:rPr>
          <w:rFonts w:ascii="Arial" w:hAnsi="Arial" w:cs="Arial"/>
          <w:sz w:val="24"/>
          <w:szCs w:val="24"/>
        </w:rPr>
        <w:t>However, in the Prior</w:t>
      </w:r>
      <w:r w:rsidR="00C70CF9" w:rsidRPr="00B84EA9">
        <w:rPr>
          <w:rFonts w:ascii="Arial" w:hAnsi="Arial" w:cs="Arial"/>
          <w:sz w:val="24"/>
          <w:szCs w:val="24"/>
        </w:rPr>
        <w:t xml:space="preserve"> Decision it was made clear by the reasons of Members </w:t>
      </w:r>
      <w:proofErr w:type="spellStart"/>
      <w:r w:rsidR="00C70CF9" w:rsidRPr="00B84EA9">
        <w:rPr>
          <w:rFonts w:ascii="Arial" w:hAnsi="Arial" w:cs="Arial"/>
          <w:sz w:val="24"/>
          <w:szCs w:val="24"/>
        </w:rPr>
        <w:t>Swinkin</w:t>
      </w:r>
      <w:proofErr w:type="spellEnd"/>
      <w:r w:rsidR="00C3573A">
        <w:rPr>
          <w:rFonts w:ascii="Arial" w:hAnsi="Arial" w:cs="Arial"/>
          <w:sz w:val="24"/>
          <w:szCs w:val="24"/>
        </w:rPr>
        <w:t>,</w:t>
      </w:r>
      <w:r w:rsidR="00C3573A" w:rsidRPr="00C3573A">
        <w:rPr>
          <w:rFonts w:ascii="Arial" w:hAnsi="Arial" w:cs="Arial"/>
          <w:sz w:val="24"/>
          <w:szCs w:val="24"/>
        </w:rPr>
        <w:t xml:space="preserve"> </w:t>
      </w:r>
      <w:r w:rsidR="00C3573A">
        <w:rPr>
          <w:rFonts w:ascii="Arial" w:hAnsi="Arial" w:cs="Arial"/>
          <w:sz w:val="24"/>
          <w:szCs w:val="24"/>
        </w:rPr>
        <w:t xml:space="preserve">Schiller </w:t>
      </w:r>
      <w:r w:rsidR="00C70CF9" w:rsidRPr="00B84EA9">
        <w:rPr>
          <w:rFonts w:ascii="Arial" w:hAnsi="Arial" w:cs="Arial"/>
          <w:sz w:val="24"/>
          <w:szCs w:val="24"/>
        </w:rPr>
        <w:t>and Bryson</w:t>
      </w:r>
      <w:r w:rsidR="00023EBE" w:rsidRPr="00B84EA9">
        <w:rPr>
          <w:rFonts w:ascii="Arial" w:hAnsi="Arial" w:cs="Arial"/>
          <w:sz w:val="24"/>
          <w:szCs w:val="24"/>
        </w:rPr>
        <w:t xml:space="preserve"> (the “Previous Panel”) at paragraph [55]</w:t>
      </w:r>
      <w:r w:rsidR="003A044B" w:rsidRPr="00B84EA9">
        <w:rPr>
          <w:rFonts w:ascii="Arial" w:hAnsi="Arial" w:cs="Arial"/>
          <w:sz w:val="24"/>
          <w:szCs w:val="24"/>
        </w:rPr>
        <w:t xml:space="preserve"> therein</w:t>
      </w:r>
      <w:r w:rsidR="00A92499" w:rsidRPr="00B84EA9">
        <w:rPr>
          <w:rFonts w:ascii="Arial" w:hAnsi="Arial" w:cs="Arial"/>
          <w:sz w:val="24"/>
          <w:szCs w:val="24"/>
        </w:rPr>
        <w:t xml:space="preserve"> stated</w:t>
      </w:r>
      <w:r w:rsidR="00C70CF9" w:rsidRPr="00B84EA9">
        <w:rPr>
          <w:rFonts w:ascii="Arial" w:hAnsi="Arial" w:cs="Arial"/>
          <w:sz w:val="24"/>
          <w:szCs w:val="24"/>
        </w:rPr>
        <w:t xml:space="preserve"> that</w:t>
      </w:r>
      <w:r w:rsidR="00023EBE" w:rsidRPr="00B84EA9">
        <w:rPr>
          <w:rFonts w:ascii="Arial" w:hAnsi="Arial" w:cs="Arial"/>
          <w:sz w:val="24"/>
          <w:szCs w:val="24"/>
        </w:rPr>
        <w:t xml:space="preserve"> the </w:t>
      </w:r>
      <w:r w:rsidR="004B63F7" w:rsidRPr="00B84EA9">
        <w:rPr>
          <w:rFonts w:ascii="Arial" w:hAnsi="Arial" w:cs="Arial"/>
          <w:sz w:val="24"/>
          <w:szCs w:val="24"/>
        </w:rPr>
        <w:t>current appeal before this Tribunal</w:t>
      </w:r>
      <w:r w:rsidR="00023EBE" w:rsidRPr="00B84EA9">
        <w:rPr>
          <w:rFonts w:ascii="Arial" w:hAnsi="Arial" w:cs="Arial"/>
          <w:sz w:val="24"/>
          <w:szCs w:val="24"/>
        </w:rPr>
        <w:t>, which</w:t>
      </w:r>
      <w:r w:rsidR="00A92499" w:rsidRPr="00B84EA9">
        <w:rPr>
          <w:rFonts w:ascii="Arial" w:hAnsi="Arial" w:cs="Arial"/>
          <w:sz w:val="24"/>
          <w:szCs w:val="24"/>
        </w:rPr>
        <w:t xml:space="preserve"> by then</w:t>
      </w:r>
      <w:r w:rsidR="00023EBE" w:rsidRPr="00B84EA9">
        <w:rPr>
          <w:rFonts w:ascii="Arial" w:hAnsi="Arial" w:cs="Arial"/>
          <w:sz w:val="24"/>
          <w:szCs w:val="24"/>
        </w:rPr>
        <w:t xml:space="preserve"> had already been initiated by CRAFT</w:t>
      </w:r>
      <w:r w:rsidR="00C70CF9" w:rsidRPr="00B84EA9">
        <w:rPr>
          <w:rFonts w:ascii="Arial" w:hAnsi="Arial" w:cs="Arial"/>
          <w:sz w:val="24"/>
          <w:szCs w:val="24"/>
        </w:rPr>
        <w:t>:</w:t>
      </w:r>
    </w:p>
    <w:p w14:paraId="022EC5D8" w14:textId="77777777" w:rsidR="00B84EA9" w:rsidRPr="00B84EA9" w:rsidRDefault="00B84EA9" w:rsidP="00B84EA9">
      <w:pPr>
        <w:pStyle w:val="ListParagraph"/>
        <w:rPr>
          <w:rFonts w:ascii="Arial" w:hAnsi="Arial" w:cs="Arial"/>
          <w:b/>
          <w:sz w:val="24"/>
          <w:szCs w:val="24"/>
        </w:rPr>
      </w:pPr>
    </w:p>
    <w:p w14:paraId="772E5E72" w14:textId="441D62FF" w:rsidR="00B84EA9" w:rsidRPr="00B84EA9" w:rsidRDefault="00B84EA9" w:rsidP="00B84EA9">
      <w:pPr>
        <w:pStyle w:val="ListParagraph"/>
        <w:spacing w:after="0" w:line="240" w:lineRule="auto"/>
        <w:ind w:left="1418" w:right="1418"/>
        <w:rPr>
          <w:rFonts w:ascii="Arial" w:hAnsi="Arial" w:cs="Arial"/>
          <w:b/>
          <w:sz w:val="20"/>
          <w:szCs w:val="20"/>
        </w:rPr>
      </w:pPr>
      <w:r w:rsidRPr="00B84EA9">
        <w:rPr>
          <w:rFonts w:ascii="Arial" w:hAnsi="Arial" w:cs="Arial"/>
          <w:sz w:val="20"/>
          <w:szCs w:val="20"/>
        </w:rPr>
        <w:t>…is what is referred to as a legacy appeal under the [PA] and is not subject to the substantive and procedural changes wrought by Bill 139 amendments.</w:t>
      </w:r>
    </w:p>
    <w:p w14:paraId="762D7C0D" w14:textId="77777777" w:rsidR="00B84EA9" w:rsidRPr="00B84EA9" w:rsidRDefault="00B84EA9" w:rsidP="00B84EA9">
      <w:pPr>
        <w:pStyle w:val="ListParagraph"/>
        <w:rPr>
          <w:rFonts w:ascii="Arial" w:hAnsi="Arial" w:cs="Arial"/>
          <w:sz w:val="24"/>
          <w:szCs w:val="24"/>
        </w:rPr>
      </w:pPr>
    </w:p>
    <w:p w14:paraId="747FAFC3" w14:textId="46D442B2" w:rsidR="00B84EA9" w:rsidRPr="00B84EA9" w:rsidRDefault="00023EBE" w:rsidP="00B84EA9">
      <w:pPr>
        <w:pStyle w:val="ListParagraph"/>
        <w:numPr>
          <w:ilvl w:val="0"/>
          <w:numId w:val="79"/>
        </w:numPr>
        <w:spacing w:beforeLines="150" w:before="360" w:afterLines="150" w:after="360" w:line="360" w:lineRule="auto"/>
        <w:ind w:left="0" w:firstLine="0"/>
        <w:rPr>
          <w:rFonts w:ascii="Arial" w:hAnsi="Arial" w:cs="Arial"/>
          <w:b/>
          <w:sz w:val="24"/>
          <w:szCs w:val="24"/>
        </w:rPr>
      </w:pPr>
      <w:r w:rsidRPr="00B84EA9">
        <w:rPr>
          <w:rFonts w:ascii="Arial" w:hAnsi="Arial" w:cs="Arial"/>
          <w:sz w:val="24"/>
          <w:szCs w:val="24"/>
        </w:rPr>
        <w:t>The Previous Panel went on to note, significantly, at paragraph [56]</w:t>
      </w:r>
      <w:r w:rsidR="006300A1" w:rsidRPr="00B84EA9">
        <w:rPr>
          <w:rFonts w:ascii="Arial" w:hAnsi="Arial" w:cs="Arial"/>
          <w:sz w:val="24"/>
          <w:szCs w:val="24"/>
        </w:rPr>
        <w:t xml:space="preserve"> of the</w:t>
      </w:r>
      <w:r w:rsidR="003A044B" w:rsidRPr="00B84EA9">
        <w:rPr>
          <w:rFonts w:ascii="Arial" w:hAnsi="Arial" w:cs="Arial"/>
          <w:sz w:val="24"/>
          <w:szCs w:val="24"/>
        </w:rPr>
        <w:t xml:space="preserve"> </w:t>
      </w:r>
      <w:r w:rsidR="006300A1" w:rsidRPr="00B84EA9">
        <w:rPr>
          <w:rFonts w:ascii="Arial" w:hAnsi="Arial" w:cs="Arial"/>
          <w:sz w:val="24"/>
          <w:szCs w:val="24"/>
        </w:rPr>
        <w:t xml:space="preserve">Prior </w:t>
      </w:r>
      <w:r w:rsidR="003A044B" w:rsidRPr="00B84EA9">
        <w:rPr>
          <w:rFonts w:ascii="Arial" w:hAnsi="Arial" w:cs="Arial"/>
          <w:sz w:val="24"/>
          <w:szCs w:val="24"/>
        </w:rPr>
        <w:t>Decision</w:t>
      </w:r>
      <w:r w:rsidRPr="00B84EA9">
        <w:rPr>
          <w:rFonts w:ascii="Arial" w:hAnsi="Arial" w:cs="Arial"/>
          <w:sz w:val="24"/>
          <w:szCs w:val="24"/>
        </w:rPr>
        <w:t>:</w:t>
      </w:r>
      <w:r w:rsidR="00A92499" w:rsidRPr="00B84EA9">
        <w:rPr>
          <w:rFonts w:ascii="Arial" w:hAnsi="Arial" w:cs="Arial"/>
          <w:sz w:val="24"/>
          <w:szCs w:val="24"/>
        </w:rPr>
        <w:t xml:space="preserve"> </w:t>
      </w:r>
    </w:p>
    <w:p w14:paraId="461A3042" w14:textId="77777777" w:rsidR="00B84EA9" w:rsidRDefault="00B84EA9" w:rsidP="00B84EA9">
      <w:pPr>
        <w:pStyle w:val="ListParagraph"/>
        <w:tabs>
          <w:tab w:val="left" w:pos="0"/>
        </w:tabs>
        <w:rPr>
          <w:rFonts w:ascii="Arial" w:hAnsi="Arial" w:cs="Arial"/>
        </w:rPr>
      </w:pPr>
    </w:p>
    <w:p w14:paraId="66516011" w14:textId="1205923D" w:rsidR="00B84EA9" w:rsidRPr="00A92499" w:rsidRDefault="00B84EA9" w:rsidP="00B84EA9">
      <w:pPr>
        <w:pStyle w:val="ListParagraph"/>
        <w:tabs>
          <w:tab w:val="left" w:pos="0"/>
        </w:tabs>
        <w:spacing w:after="0" w:line="240" w:lineRule="auto"/>
        <w:ind w:left="1418" w:right="1418"/>
        <w:rPr>
          <w:rFonts w:ascii="Arial" w:hAnsi="Arial" w:cs="Arial"/>
          <w:sz w:val="24"/>
          <w:szCs w:val="24"/>
        </w:rPr>
      </w:pPr>
      <w:r w:rsidRPr="005556C4">
        <w:rPr>
          <w:rFonts w:ascii="Arial" w:hAnsi="Arial" w:cs="Arial"/>
        </w:rPr>
        <w:t>…</w:t>
      </w:r>
      <w:r w:rsidRPr="00B84EA9">
        <w:rPr>
          <w:rFonts w:ascii="Arial" w:hAnsi="Arial" w:cs="Arial"/>
          <w:iCs/>
          <w:sz w:val="20"/>
          <w:szCs w:val="20"/>
        </w:rPr>
        <w:t xml:space="preserve">The CRAFT appeal of its proposed official plan amendment is not before this PL180210 panel and this panel expresses no opinion on it. </w:t>
      </w:r>
      <w:r w:rsidRPr="00B84EA9">
        <w:rPr>
          <w:rFonts w:ascii="Arial" w:hAnsi="Arial" w:cs="Arial"/>
          <w:iCs/>
          <w:sz w:val="20"/>
          <w:szCs w:val="20"/>
          <w:u w:val="single"/>
        </w:rPr>
        <w:t xml:space="preserve">The decision of the Tribunal in this OPA 395 matter is without prejudice </w:t>
      </w:r>
      <w:r w:rsidRPr="00B84EA9">
        <w:rPr>
          <w:rFonts w:ascii="Arial" w:hAnsi="Arial" w:cs="Arial"/>
          <w:iCs/>
          <w:sz w:val="20"/>
          <w:szCs w:val="20"/>
          <w:u w:val="single"/>
        </w:rPr>
        <w:lastRenderedPageBreak/>
        <w:t>to, and should not derogate from, a full and fair hearing of the CRAFT proposed development in Tribunal case PL180211</w:t>
      </w:r>
      <w:r w:rsidRPr="00B84EA9">
        <w:rPr>
          <w:rFonts w:ascii="Arial" w:hAnsi="Arial" w:cs="Arial"/>
          <w:iCs/>
          <w:sz w:val="20"/>
          <w:szCs w:val="20"/>
        </w:rPr>
        <w:t xml:space="preserve">. </w:t>
      </w:r>
      <w:r w:rsidR="00647118">
        <w:rPr>
          <w:rFonts w:ascii="Arial" w:hAnsi="Arial" w:cs="Arial"/>
          <w:sz w:val="24"/>
          <w:szCs w:val="24"/>
        </w:rPr>
        <w:t>[emphasis added]</w:t>
      </w:r>
    </w:p>
    <w:p w14:paraId="580F8440" w14:textId="77777777" w:rsidR="00B84EA9" w:rsidRPr="00B84EA9" w:rsidRDefault="00B84EA9" w:rsidP="00B84EA9">
      <w:pPr>
        <w:pStyle w:val="ListParagraph"/>
        <w:spacing w:beforeLines="150" w:before="360" w:afterLines="150" w:after="360" w:line="360" w:lineRule="auto"/>
        <w:ind w:left="0"/>
        <w:rPr>
          <w:rFonts w:ascii="Arial" w:hAnsi="Arial" w:cs="Arial"/>
          <w:b/>
          <w:sz w:val="24"/>
          <w:szCs w:val="24"/>
        </w:rPr>
      </w:pPr>
    </w:p>
    <w:p w14:paraId="740BD955" w14:textId="20890592" w:rsidR="00B84EA9" w:rsidRPr="00B84EA9" w:rsidRDefault="00301B4F" w:rsidP="00B84EA9">
      <w:pPr>
        <w:pStyle w:val="ListParagraph"/>
        <w:numPr>
          <w:ilvl w:val="0"/>
          <w:numId w:val="79"/>
        </w:numPr>
        <w:spacing w:beforeLines="150" w:before="360" w:afterLines="150" w:after="360" w:line="360" w:lineRule="auto"/>
        <w:ind w:left="0" w:firstLine="0"/>
        <w:rPr>
          <w:rFonts w:ascii="Arial" w:hAnsi="Arial" w:cs="Arial"/>
          <w:b/>
          <w:sz w:val="24"/>
          <w:szCs w:val="24"/>
        </w:rPr>
      </w:pPr>
      <w:r w:rsidRPr="00B84EA9">
        <w:rPr>
          <w:rFonts w:ascii="Arial" w:hAnsi="Arial" w:cs="Arial"/>
          <w:sz w:val="24"/>
          <w:szCs w:val="24"/>
        </w:rPr>
        <w:t>Both the City’</w:t>
      </w:r>
      <w:r w:rsidR="003A044B" w:rsidRPr="00B84EA9">
        <w:rPr>
          <w:rFonts w:ascii="Arial" w:hAnsi="Arial" w:cs="Arial"/>
          <w:sz w:val="24"/>
          <w:szCs w:val="24"/>
        </w:rPr>
        <w:t xml:space="preserve">s </w:t>
      </w:r>
      <w:r w:rsidR="004B63F7" w:rsidRPr="00B84EA9">
        <w:rPr>
          <w:rFonts w:ascii="Arial" w:hAnsi="Arial" w:cs="Arial"/>
          <w:sz w:val="24"/>
          <w:szCs w:val="24"/>
        </w:rPr>
        <w:t xml:space="preserve">lead </w:t>
      </w:r>
      <w:r w:rsidR="003A044B" w:rsidRPr="00B84EA9">
        <w:rPr>
          <w:rFonts w:ascii="Arial" w:hAnsi="Arial" w:cs="Arial"/>
          <w:sz w:val="24"/>
          <w:szCs w:val="24"/>
        </w:rPr>
        <w:t>lawyer Mr. O’Callaghan</w:t>
      </w:r>
      <w:r w:rsidRPr="00B84EA9">
        <w:rPr>
          <w:rFonts w:ascii="Arial" w:hAnsi="Arial" w:cs="Arial"/>
          <w:sz w:val="24"/>
          <w:szCs w:val="24"/>
        </w:rPr>
        <w:t xml:space="preserve"> and CRAFT’s counsel </w:t>
      </w:r>
      <w:r w:rsidR="003A044B" w:rsidRPr="00B84EA9">
        <w:rPr>
          <w:rFonts w:ascii="Arial" w:hAnsi="Arial" w:cs="Arial"/>
          <w:sz w:val="24"/>
          <w:szCs w:val="24"/>
        </w:rPr>
        <w:t xml:space="preserve">Mr. Kagan </w:t>
      </w:r>
      <w:r w:rsidR="00C3573A">
        <w:rPr>
          <w:rFonts w:ascii="Arial" w:hAnsi="Arial" w:cs="Arial"/>
          <w:sz w:val="24"/>
          <w:szCs w:val="24"/>
        </w:rPr>
        <w:t xml:space="preserve">expressly </w:t>
      </w:r>
      <w:r w:rsidRPr="00B84EA9">
        <w:rPr>
          <w:rFonts w:ascii="Arial" w:hAnsi="Arial" w:cs="Arial"/>
          <w:sz w:val="24"/>
          <w:szCs w:val="24"/>
        </w:rPr>
        <w:t>adopte</w:t>
      </w:r>
      <w:r w:rsidR="003A044B" w:rsidRPr="00B84EA9">
        <w:rPr>
          <w:rFonts w:ascii="Arial" w:hAnsi="Arial" w:cs="Arial"/>
          <w:sz w:val="24"/>
          <w:szCs w:val="24"/>
        </w:rPr>
        <w:t>d</w:t>
      </w:r>
      <w:r w:rsidRPr="00B84EA9">
        <w:rPr>
          <w:rFonts w:ascii="Arial" w:hAnsi="Arial" w:cs="Arial"/>
          <w:sz w:val="24"/>
          <w:szCs w:val="24"/>
        </w:rPr>
        <w:t xml:space="preserve"> the </w:t>
      </w:r>
      <w:r w:rsidR="00C3573A">
        <w:rPr>
          <w:rFonts w:ascii="Arial" w:hAnsi="Arial" w:cs="Arial"/>
          <w:sz w:val="24"/>
          <w:szCs w:val="24"/>
        </w:rPr>
        <w:t>ruling</w:t>
      </w:r>
      <w:r w:rsidR="003A044B" w:rsidRPr="00B84EA9">
        <w:rPr>
          <w:rFonts w:ascii="Arial" w:hAnsi="Arial" w:cs="Arial"/>
          <w:sz w:val="24"/>
          <w:szCs w:val="24"/>
        </w:rPr>
        <w:t xml:space="preserve"> stated in the </w:t>
      </w:r>
      <w:r w:rsidR="006300A1" w:rsidRPr="00B84EA9">
        <w:rPr>
          <w:rFonts w:ascii="Arial" w:hAnsi="Arial" w:cs="Arial"/>
          <w:sz w:val="24"/>
          <w:szCs w:val="24"/>
        </w:rPr>
        <w:t>Prior Decision as</w:t>
      </w:r>
      <w:r w:rsidRPr="00B84EA9">
        <w:rPr>
          <w:rFonts w:ascii="Arial" w:hAnsi="Arial" w:cs="Arial"/>
          <w:sz w:val="24"/>
          <w:szCs w:val="24"/>
        </w:rPr>
        <w:t xml:space="preserve"> described in paragraph</w:t>
      </w:r>
      <w:r w:rsidR="00C3573A">
        <w:rPr>
          <w:rFonts w:ascii="Arial" w:hAnsi="Arial" w:cs="Arial"/>
          <w:sz w:val="24"/>
          <w:szCs w:val="24"/>
        </w:rPr>
        <w:t>s</w:t>
      </w:r>
      <w:r w:rsidR="00A92499" w:rsidRPr="00B84EA9">
        <w:rPr>
          <w:rFonts w:ascii="Arial" w:hAnsi="Arial" w:cs="Arial"/>
          <w:sz w:val="24"/>
          <w:szCs w:val="24"/>
        </w:rPr>
        <w:t xml:space="preserve"> </w:t>
      </w:r>
      <w:r w:rsidR="00C3573A">
        <w:rPr>
          <w:rFonts w:ascii="Arial" w:hAnsi="Arial" w:cs="Arial"/>
          <w:sz w:val="24"/>
          <w:szCs w:val="24"/>
        </w:rPr>
        <w:t>[</w:t>
      </w:r>
      <w:r w:rsidR="00A92499" w:rsidRPr="00B84EA9">
        <w:rPr>
          <w:rFonts w:ascii="Arial" w:hAnsi="Arial" w:cs="Arial"/>
          <w:sz w:val="24"/>
          <w:szCs w:val="24"/>
        </w:rPr>
        <w:t>88</w:t>
      </w:r>
      <w:r w:rsidR="00C3573A">
        <w:rPr>
          <w:rFonts w:ascii="Arial" w:hAnsi="Arial" w:cs="Arial"/>
          <w:sz w:val="24"/>
          <w:szCs w:val="24"/>
        </w:rPr>
        <w:t>] and [89]</w:t>
      </w:r>
      <w:r w:rsidR="003A044B" w:rsidRPr="00B84EA9">
        <w:rPr>
          <w:rFonts w:ascii="Arial" w:hAnsi="Arial" w:cs="Arial"/>
          <w:sz w:val="24"/>
          <w:szCs w:val="24"/>
        </w:rPr>
        <w:t xml:space="preserve"> above.  </w:t>
      </w:r>
      <w:r w:rsidR="00C3573A">
        <w:rPr>
          <w:rFonts w:ascii="Arial" w:hAnsi="Arial" w:cs="Arial"/>
          <w:sz w:val="24"/>
          <w:szCs w:val="24"/>
        </w:rPr>
        <w:t xml:space="preserve">As </w:t>
      </w:r>
      <w:r w:rsidR="003A044B" w:rsidRPr="00B84EA9">
        <w:rPr>
          <w:rFonts w:ascii="Arial" w:hAnsi="Arial" w:cs="Arial"/>
          <w:sz w:val="24"/>
          <w:szCs w:val="24"/>
        </w:rPr>
        <w:t>Mr. O’Callaghan</w:t>
      </w:r>
      <w:r w:rsidRPr="00B84EA9">
        <w:rPr>
          <w:rFonts w:ascii="Arial" w:hAnsi="Arial" w:cs="Arial"/>
          <w:sz w:val="24"/>
          <w:szCs w:val="24"/>
        </w:rPr>
        <w:t xml:space="preserve"> stated in final written and oral argument:</w:t>
      </w:r>
    </w:p>
    <w:p w14:paraId="08928609" w14:textId="758D0BD5" w:rsidR="00B84EA9" w:rsidRDefault="00B84EA9" w:rsidP="00B84EA9">
      <w:pPr>
        <w:pStyle w:val="ListParagraph"/>
        <w:spacing w:beforeLines="150" w:before="360" w:afterLines="150" w:after="360" w:line="360" w:lineRule="auto"/>
        <w:ind w:left="0"/>
        <w:rPr>
          <w:rFonts w:ascii="Arial" w:hAnsi="Arial" w:cs="Arial"/>
          <w:b/>
          <w:sz w:val="24"/>
          <w:szCs w:val="24"/>
        </w:rPr>
      </w:pPr>
    </w:p>
    <w:p w14:paraId="47920388" w14:textId="77777777" w:rsidR="00B84EA9" w:rsidRPr="00D540D6" w:rsidRDefault="00B84EA9" w:rsidP="00D540D6">
      <w:pPr>
        <w:pStyle w:val="ListParagraph"/>
        <w:spacing w:after="0" w:line="240" w:lineRule="auto"/>
        <w:ind w:left="1418" w:right="1418"/>
        <w:rPr>
          <w:rFonts w:ascii="Arial" w:hAnsi="Arial" w:cs="Arial"/>
          <w:iCs/>
          <w:sz w:val="20"/>
          <w:szCs w:val="20"/>
        </w:rPr>
      </w:pPr>
      <w:r w:rsidRPr="00D540D6">
        <w:rPr>
          <w:rFonts w:ascii="Arial" w:hAnsi="Arial" w:cs="Arial"/>
          <w:iCs/>
          <w:sz w:val="20"/>
          <w:szCs w:val="20"/>
        </w:rPr>
        <w:t>This hearing started with the emphatic position of the City that this appeal – this hearing – is not a beauty contest between the CRAFT proposal and OPA 395 (the City's OPA for Rail Deck Park).</w:t>
      </w:r>
    </w:p>
    <w:p w14:paraId="3F0BED0E" w14:textId="77777777" w:rsidR="00B84EA9" w:rsidRDefault="00B84EA9" w:rsidP="00B84EA9">
      <w:pPr>
        <w:pStyle w:val="ListParagraph"/>
        <w:spacing w:beforeLines="150" w:before="360" w:afterLines="150" w:after="360" w:line="360" w:lineRule="auto"/>
        <w:ind w:left="0"/>
        <w:rPr>
          <w:rFonts w:ascii="Arial" w:hAnsi="Arial" w:cs="Arial"/>
          <w:b/>
          <w:sz w:val="24"/>
          <w:szCs w:val="24"/>
        </w:rPr>
      </w:pPr>
    </w:p>
    <w:p w14:paraId="4EC433BE" w14:textId="77777777" w:rsidR="00B84EA9" w:rsidRPr="00B84EA9" w:rsidRDefault="009F7000" w:rsidP="00B84EA9">
      <w:pPr>
        <w:pStyle w:val="ListParagraph"/>
        <w:numPr>
          <w:ilvl w:val="0"/>
          <w:numId w:val="79"/>
        </w:numPr>
        <w:spacing w:beforeLines="150" w:before="360" w:afterLines="150" w:after="360" w:line="360" w:lineRule="auto"/>
        <w:ind w:left="0" w:firstLine="0"/>
        <w:rPr>
          <w:rFonts w:ascii="Arial" w:hAnsi="Arial" w:cs="Arial"/>
          <w:b/>
          <w:sz w:val="24"/>
          <w:szCs w:val="24"/>
        </w:rPr>
      </w:pPr>
      <w:r w:rsidRPr="00B84EA9">
        <w:rPr>
          <w:rFonts w:ascii="Arial" w:hAnsi="Arial" w:cs="Arial"/>
          <w:sz w:val="24"/>
          <w:szCs w:val="24"/>
        </w:rPr>
        <w:t xml:space="preserve">However, </w:t>
      </w:r>
      <w:r w:rsidR="003A044B" w:rsidRPr="00B84EA9">
        <w:rPr>
          <w:rFonts w:ascii="Arial" w:hAnsi="Arial" w:cs="Arial"/>
          <w:sz w:val="24"/>
          <w:szCs w:val="24"/>
        </w:rPr>
        <w:t xml:space="preserve">Mr. Kagan </w:t>
      </w:r>
      <w:r w:rsidR="00301B4F" w:rsidRPr="00B84EA9">
        <w:rPr>
          <w:rFonts w:ascii="Arial" w:hAnsi="Arial" w:cs="Arial"/>
          <w:sz w:val="24"/>
          <w:szCs w:val="24"/>
        </w:rPr>
        <w:t>in final written and oral submissions stated</w:t>
      </w:r>
      <w:r w:rsidR="003A044B" w:rsidRPr="00B84EA9">
        <w:rPr>
          <w:rFonts w:ascii="Arial" w:hAnsi="Arial" w:cs="Arial"/>
          <w:sz w:val="24"/>
          <w:szCs w:val="24"/>
        </w:rPr>
        <w:t xml:space="preserve"> his clients’</w:t>
      </w:r>
      <w:r w:rsidR="00301B4F" w:rsidRPr="00B84EA9">
        <w:rPr>
          <w:rFonts w:ascii="Arial" w:hAnsi="Arial" w:cs="Arial"/>
          <w:sz w:val="24"/>
          <w:szCs w:val="24"/>
        </w:rPr>
        <w:t xml:space="preserve"> concurring position a little differently:</w:t>
      </w:r>
    </w:p>
    <w:p w14:paraId="274553A4" w14:textId="77777777" w:rsidR="00B84EA9" w:rsidRDefault="00B84EA9" w:rsidP="00B84EA9">
      <w:pPr>
        <w:pStyle w:val="ListParagraph"/>
        <w:rPr>
          <w:rFonts w:ascii="Arial" w:hAnsi="Arial" w:cs="Arial"/>
          <w:i/>
        </w:rPr>
      </w:pPr>
    </w:p>
    <w:p w14:paraId="3E80D1A5" w14:textId="6EF77B62" w:rsidR="00B84EA9" w:rsidRPr="00B84EA9" w:rsidRDefault="00B84EA9" w:rsidP="00B84EA9">
      <w:pPr>
        <w:pStyle w:val="ListParagraph"/>
        <w:spacing w:after="0" w:line="240" w:lineRule="auto"/>
        <w:ind w:left="1418" w:right="1418"/>
        <w:rPr>
          <w:rFonts w:ascii="Arial" w:hAnsi="Arial" w:cs="Arial"/>
          <w:iCs/>
          <w:sz w:val="20"/>
          <w:szCs w:val="20"/>
        </w:rPr>
      </w:pPr>
      <w:r w:rsidRPr="00B84EA9">
        <w:rPr>
          <w:rFonts w:ascii="Arial" w:hAnsi="Arial" w:cs="Arial"/>
          <w:iCs/>
          <w:sz w:val="20"/>
          <w:szCs w:val="20"/>
        </w:rPr>
        <w:t>Through its Witness Statements the City says that this hearing is not a beauty contest between Rail Deck Park (OPA 395), which is approved and in force, and the CRAFT private development. We agree but this does not mean that Rail Deck Park is irrelevant in this hearing; on the contrary, it is the elephant in the room. If this Tribunal denies the CRAFT private appeal, OPA 395 will remain the governing policies for these air rights. Accordingly, this Tribunal should be fully aware of what that means before it renders this very important decision in this private appeal.</w:t>
      </w:r>
    </w:p>
    <w:p w14:paraId="2AA537A1" w14:textId="1F53DF87" w:rsidR="00B84EA9" w:rsidRDefault="00B84EA9" w:rsidP="00B84EA9">
      <w:pPr>
        <w:pStyle w:val="ListParagraph"/>
        <w:spacing w:beforeLines="150" w:before="360" w:afterLines="150" w:after="360" w:line="360" w:lineRule="auto"/>
        <w:ind w:left="0"/>
        <w:rPr>
          <w:rFonts w:ascii="Arial" w:hAnsi="Arial" w:cs="Arial"/>
          <w:b/>
          <w:sz w:val="24"/>
          <w:szCs w:val="24"/>
        </w:rPr>
      </w:pPr>
    </w:p>
    <w:p w14:paraId="5C93715F" w14:textId="0BBE05EF" w:rsidR="00B84EA9" w:rsidRDefault="00B84EA9" w:rsidP="00B84EA9">
      <w:pPr>
        <w:pStyle w:val="ListParagraph"/>
        <w:spacing w:beforeLines="150" w:before="360" w:afterLines="150" w:after="360" w:line="360" w:lineRule="auto"/>
        <w:ind w:left="0"/>
        <w:rPr>
          <w:rFonts w:ascii="Arial" w:hAnsi="Arial" w:cs="Arial"/>
          <w:sz w:val="24"/>
          <w:szCs w:val="24"/>
        </w:rPr>
      </w:pPr>
      <w:r>
        <w:rPr>
          <w:rFonts w:ascii="Arial" w:hAnsi="Arial" w:cs="Arial"/>
          <w:sz w:val="24"/>
          <w:szCs w:val="24"/>
        </w:rPr>
        <w:t>H</w:t>
      </w:r>
      <w:r w:rsidRPr="00B84EA9">
        <w:rPr>
          <w:rFonts w:ascii="Arial" w:hAnsi="Arial" w:cs="Arial"/>
          <w:sz w:val="24"/>
          <w:szCs w:val="24"/>
        </w:rPr>
        <w:t>e further expounded, referring to the evidence and admissions of the City’s own planning witnesses that:</w:t>
      </w:r>
    </w:p>
    <w:p w14:paraId="750630A5" w14:textId="77777777" w:rsidR="00B84EA9" w:rsidRPr="00B84EA9" w:rsidRDefault="00B84EA9" w:rsidP="00B84EA9">
      <w:pPr>
        <w:pStyle w:val="ListParagraph"/>
        <w:spacing w:beforeLines="150" w:before="360" w:afterLines="150" w:after="360" w:line="360" w:lineRule="auto"/>
        <w:ind w:left="0"/>
        <w:rPr>
          <w:rFonts w:ascii="Arial" w:hAnsi="Arial" w:cs="Arial"/>
          <w:b/>
          <w:sz w:val="24"/>
          <w:szCs w:val="24"/>
        </w:rPr>
      </w:pPr>
    </w:p>
    <w:p w14:paraId="1F713EA0" w14:textId="620831CC" w:rsidR="00B84EA9" w:rsidRPr="004957C6" w:rsidRDefault="00B84EA9" w:rsidP="00B84EA9">
      <w:pPr>
        <w:pStyle w:val="ListParagraph"/>
        <w:spacing w:after="0" w:line="240" w:lineRule="auto"/>
        <w:ind w:left="1418" w:right="1418"/>
        <w:rPr>
          <w:rFonts w:ascii="Arial" w:hAnsi="Arial" w:cs="Arial"/>
          <w:sz w:val="24"/>
          <w:szCs w:val="24"/>
        </w:rPr>
      </w:pPr>
      <w:r w:rsidRPr="00D540D6">
        <w:rPr>
          <w:rFonts w:ascii="Arial" w:hAnsi="Arial" w:cs="Arial"/>
          <w:iCs/>
          <w:sz w:val="20"/>
          <w:szCs w:val="20"/>
        </w:rPr>
        <w:t xml:space="preserve">As a result of the ‘Clergy principle’ and as a result of the assurances Mr. O’Callaghan gave the LPAT when it heard the OPA 395 appeal, and as a result of the LPAT’s own decision which specifically provided that OPA 395 was without prejudice to the existing CRAFT appeal, </w:t>
      </w:r>
      <w:r w:rsidRPr="00D540D6">
        <w:rPr>
          <w:rFonts w:ascii="Arial" w:hAnsi="Arial" w:cs="Arial"/>
          <w:iCs/>
          <w:sz w:val="20"/>
          <w:szCs w:val="20"/>
          <w:u w:val="single"/>
        </w:rPr>
        <w:t>the Future Development Area policies in both [Railway Lands Central and West] Secondary Plans apply to this appeal.</w:t>
      </w:r>
      <w:r w:rsidRPr="00D540D6">
        <w:rPr>
          <w:iCs/>
          <w:sz w:val="20"/>
          <w:szCs w:val="20"/>
        </w:rPr>
        <w:t xml:space="preserve"> </w:t>
      </w:r>
      <w:r w:rsidRPr="00D540D6">
        <w:rPr>
          <w:rFonts w:ascii="Arial" w:hAnsi="Arial" w:cs="Arial"/>
          <w:iCs/>
          <w:sz w:val="20"/>
          <w:szCs w:val="20"/>
          <w:u w:val="single"/>
        </w:rPr>
        <w:t>But OPA 395 deleted those important policies so if this Panel turns this appeal down flat there would be a lack of policies to guide private development</w:t>
      </w:r>
      <w:r w:rsidRPr="00D540D6">
        <w:rPr>
          <w:rFonts w:ascii="Arial" w:hAnsi="Arial" w:cs="Arial"/>
          <w:iCs/>
          <w:sz w:val="20"/>
          <w:szCs w:val="20"/>
        </w:rPr>
        <w:t>. It would be the land use planning equivalent of CRAFT being set adrift in the vast ocean in a rowboat.</w:t>
      </w:r>
      <w:r w:rsidRPr="004957C6">
        <w:rPr>
          <w:rFonts w:ascii="Arial" w:hAnsi="Arial" w:cs="Arial"/>
          <w:sz w:val="24"/>
          <w:szCs w:val="24"/>
        </w:rPr>
        <w:t xml:space="preserve"> </w:t>
      </w:r>
      <w:r w:rsidR="00647118">
        <w:rPr>
          <w:rFonts w:ascii="Arial" w:hAnsi="Arial" w:cs="Arial"/>
          <w:sz w:val="24"/>
          <w:szCs w:val="24"/>
        </w:rPr>
        <w:t>[emphasis added]</w:t>
      </w:r>
    </w:p>
    <w:p w14:paraId="45A81D7B" w14:textId="5D7FCAED" w:rsidR="00B84EA9" w:rsidRDefault="00B84EA9" w:rsidP="00B84EA9">
      <w:pPr>
        <w:pStyle w:val="ListParagraph"/>
        <w:spacing w:beforeLines="150" w:before="360" w:afterLines="150" w:after="360" w:line="360" w:lineRule="auto"/>
        <w:ind w:left="0"/>
        <w:rPr>
          <w:rFonts w:ascii="Arial" w:hAnsi="Arial" w:cs="Arial"/>
          <w:b/>
          <w:sz w:val="24"/>
          <w:szCs w:val="24"/>
        </w:rPr>
      </w:pPr>
    </w:p>
    <w:p w14:paraId="18197CD7" w14:textId="6D5B3A22" w:rsidR="00B84EA9" w:rsidRPr="00B84EA9" w:rsidRDefault="00003B08" w:rsidP="00B84EA9">
      <w:pPr>
        <w:pStyle w:val="ListParagraph"/>
        <w:numPr>
          <w:ilvl w:val="0"/>
          <w:numId w:val="79"/>
        </w:numPr>
        <w:spacing w:beforeLines="150" w:before="360" w:afterLines="150" w:after="360" w:line="360" w:lineRule="auto"/>
        <w:ind w:left="0" w:firstLine="0"/>
        <w:rPr>
          <w:rFonts w:ascii="Arial" w:hAnsi="Arial" w:cs="Arial"/>
          <w:b/>
          <w:sz w:val="24"/>
          <w:szCs w:val="24"/>
        </w:rPr>
      </w:pPr>
      <w:r w:rsidRPr="00B84EA9">
        <w:rPr>
          <w:rFonts w:ascii="Arial" w:hAnsi="Arial" w:cs="Arial"/>
          <w:sz w:val="24"/>
          <w:szCs w:val="24"/>
        </w:rPr>
        <w:t>As already noted by the Panel</w:t>
      </w:r>
      <w:r w:rsidR="005C6C1D" w:rsidRPr="00B84EA9">
        <w:rPr>
          <w:rFonts w:ascii="Arial" w:hAnsi="Arial" w:cs="Arial"/>
          <w:sz w:val="24"/>
          <w:szCs w:val="24"/>
        </w:rPr>
        <w:t xml:space="preserve">, it is neither the obligation nor intention of this Tribunal to rule as whether the City’s public parks preferences or the parks/open space proposals set out in the </w:t>
      </w:r>
      <w:proofErr w:type="spellStart"/>
      <w:r w:rsidR="005C6C1D" w:rsidRPr="00B84EA9">
        <w:rPr>
          <w:rFonts w:ascii="Arial" w:hAnsi="Arial" w:cs="Arial"/>
          <w:sz w:val="24"/>
          <w:szCs w:val="24"/>
        </w:rPr>
        <w:t>Safdie</w:t>
      </w:r>
      <w:proofErr w:type="spellEnd"/>
      <w:r w:rsidR="005C6C1D" w:rsidRPr="00B84EA9">
        <w:rPr>
          <w:rFonts w:ascii="Arial" w:hAnsi="Arial" w:cs="Arial"/>
          <w:sz w:val="24"/>
          <w:szCs w:val="24"/>
        </w:rPr>
        <w:t xml:space="preserve">/PWP Concept Plan and CRAFT OPA are the best </w:t>
      </w:r>
      <w:r w:rsidR="00B84EA9">
        <w:rPr>
          <w:rFonts w:ascii="Arial" w:hAnsi="Arial" w:cs="Arial"/>
          <w:sz w:val="24"/>
          <w:szCs w:val="24"/>
        </w:rPr>
        <w:t>“</w:t>
      </w:r>
      <w:r w:rsidR="005C6C1D" w:rsidRPr="00B84EA9">
        <w:rPr>
          <w:rFonts w:ascii="Arial" w:hAnsi="Arial" w:cs="Arial"/>
          <w:sz w:val="24"/>
          <w:szCs w:val="24"/>
        </w:rPr>
        <w:t>park choice</w:t>
      </w:r>
      <w:r w:rsidR="00B84EA9">
        <w:rPr>
          <w:rFonts w:ascii="Arial" w:hAnsi="Arial" w:cs="Arial"/>
          <w:sz w:val="24"/>
          <w:szCs w:val="24"/>
        </w:rPr>
        <w:t>”</w:t>
      </w:r>
      <w:r w:rsidR="005C6C1D" w:rsidRPr="00B84EA9">
        <w:rPr>
          <w:rFonts w:ascii="Arial" w:hAnsi="Arial" w:cs="Arial"/>
          <w:sz w:val="24"/>
          <w:szCs w:val="24"/>
        </w:rPr>
        <w:t xml:space="preserve"> for the CRAFT </w:t>
      </w:r>
      <w:r w:rsidR="00AE00FD">
        <w:rPr>
          <w:rFonts w:ascii="Arial" w:hAnsi="Arial" w:cs="Arial"/>
          <w:sz w:val="24"/>
          <w:szCs w:val="24"/>
        </w:rPr>
        <w:t>S</w:t>
      </w:r>
      <w:r w:rsidR="005C6C1D" w:rsidRPr="00B84EA9">
        <w:rPr>
          <w:rFonts w:ascii="Arial" w:hAnsi="Arial" w:cs="Arial"/>
          <w:sz w:val="24"/>
          <w:szCs w:val="24"/>
        </w:rPr>
        <w:t xml:space="preserve">ite.  </w:t>
      </w:r>
      <w:r w:rsidR="004215AA" w:rsidRPr="00B84EA9">
        <w:rPr>
          <w:rFonts w:ascii="Arial" w:hAnsi="Arial" w:cs="Arial"/>
          <w:sz w:val="24"/>
          <w:szCs w:val="24"/>
        </w:rPr>
        <w:t xml:space="preserve">Moreover, the Panel finds it unnecessary to recount in </w:t>
      </w:r>
      <w:r w:rsidR="004215AA" w:rsidRPr="00B84EA9">
        <w:rPr>
          <w:rFonts w:ascii="Arial" w:hAnsi="Arial" w:cs="Arial"/>
          <w:sz w:val="24"/>
          <w:szCs w:val="24"/>
        </w:rPr>
        <w:lastRenderedPageBreak/>
        <w:t xml:space="preserve">detail all of the documentary and </w:t>
      </w:r>
      <w:r w:rsidR="004215AA" w:rsidRPr="00B84EA9">
        <w:rPr>
          <w:rFonts w:ascii="Arial" w:hAnsi="Arial" w:cs="Arial"/>
          <w:i/>
          <w:sz w:val="24"/>
          <w:szCs w:val="24"/>
        </w:rPr>
        <w:t>viva voce</w:t>
      </w:r>
      <w:r w:rsidR="004215AA" w:rsidRPr="00B84EA9">
        <w:rPr>
          <w:rFonts w:ascii="Arial" w:hAnsi="Arial" w:cs="Arial"/>
          <w:sz w:val="24"/>
          <w:szCs w:val="24"/>
        </w:rPr>
        <w:t xml:space="preserve"> evidence presented on parks related issues by the Parties</w:t>
      </w:r>
      <w:r w:rsidR="00B84EA9">
        <w:rPr>
          <w:rFonts w:ascii="Arial" w:hAnsi="Arial" w:cs="Arial"/>
          <w:sz w:val="24"/>
          <w:szCs w:val="24"/>
        </w:rPr>
        <w:t>.</w:t>
      </w:r>
    </w:p>
    <w:p w14:paraId="65B402FF" w14:textId="77777777" w:rsidR="00B84EA9" w:rsidRPr="00B84EA9" w:rsidRDefault="00B84EA9" w:rsidP="00B84EA9">
      <w:pPr>
        <w:pStyle w:val="ListParagraph"/>
        <w:spacing w:beforeLines="150" w:before="360" w:afterLines="150" w:after="360" w:line="360" w:lineRule="auto"/>
        <w:ind w:left="0"/>
        <w:rPr>
          <w:rFonts w:ascii="Arial" w:hAnsi="Arial" w:cs="Arial"/>
          <w:b/>
          <w:sz w:val="24"/>
          <w:szCs w:val="24"/>
        </w:rPr>
      </w:pPr>
    </w:p>
    <w:p w14:paraId="77C8AA3C" w14:textId="77777777" w:rsidR="00BD1B52" w:rsidRPr="00BD1B52" w:rsidRDefault="005C6C1D" w:rsidP="00BD1B52">
      <w:pPr>
        <w:pStyle w:val="ListParagraph"/>
        <w:numPr>
          <w:ilvl w:val="0"/>
          <w:numId w:val="79"/>
        </w:numPr>
        <w:spacing w:beforeLines="150" w:before="360" w:afterLines="150" w:after="360" w:line="360" w:lineRule="auto"/>
        <w:ind w:left="0" w:firstLine="0"/>
        <w:rPr>
          <w:rFonts w:ascii="Arial" w:hAnsi="Arial" w:cs="Arial"/>
          <w:b/>
          <w:sz w:val="24"/>
          <w:szCs w:val="24"/>
        </w:rPr>
      </w:pPr>
      <w:r w:rsidRPr="00B84EA9">
        <w:rPr>
          <w:rFonts w:ascii="Arial" w:hAnsi="Arial" w:cs="Arial"/>
          <w:sz w:val="24"/>
          <w:szCs w:val="24"/>
        </w:rPr>
        <w:t xml:space="preserve">However, given the volume of evidence </w:t>
      </w:r>
      <w:r w:rsidR="0081696E" w:rsidRPr="00B84EA9">
        <w:rPr>
          <w:rFonts w:ascii="Arial" w:hAnsi="Arial" w:cs="Arial"/>
          <w:sz w:val="24"/>
          <w:szCs w:val="24"/>
        </w:rPr>
        <w:t xml:space="preserve">presented </w:t>
      </w:r>
      <w:r w:rsidRPr="00B84EA9">
        <w:rPr>
          <w:rFonts w:ascii="Arial" w:hAnsi="Arial" w:cs="Arial"/>
          <w:sz w:val="24"/>
          <w:szCs w:val="24"/>
        </w:rPr>
        <w:t xml:space="preserve">and time spent by </w:t>
      </w:r>
      <w:r w:rsidR="007643DB" w:rsidRPr="00B84EA9">
        <w:rPr>
          <w:rFonts w:ascii="Arial" w:hAnsi="Arial" w:cs="Arial"/>
          <w:sz w:val="24"/>
          <w:szCs w:val="24"/>
        </w:rPr>
        <w:t xml:space="preserve">counsel for </w:t>
      </w:r>
      <w:r w:rsidRPr="00B84EA9">
        <w:rPr>
          <w:rFonts w:ascii="Arial" w:hAnsi="Arial" w:cs="Arial"/>
          <w:sz w:val="24"/>
          <w:szCs w:val="24"/>
        </w:rPr>
        <w:t>the Parties o</w:t>
      </w:r>
      <w:r w:rsidR="004215AA" w:rsidRPr="00B84EA9">
        <w:rPr>
          <w:rFonts w:ascii="Arial" w:hAnsi="Arial" w:cs="Arial"/>
          <w:sz w:val="24"/>
          <w:szCs w:val="24"/>
        </w:rPr>
        <w:t>n the above-noted parks related</w:t>
      </w:r>
      <w:r w:rsidR="0081696E" w:rsidRPr="00B84EA9">
        <w:rPr>
          <w:rFonts w:ascii="Arial" w:hAnsi="Arial" w:cs="Arial"/>
          <w:sz w:val="24"/>
          <w:szCs w:val="24"/>
        </w:rPr>
        <w:t xml:space="preserve"> matter</w:t>
      </w:r>
      <w:r w:rsidR="007643DB" w:rsidRPr="00B84EA9">
        <w:rPr>
          <w:rFonts w:ascii="Arial" w:hAnsi="Arial" w:cs="Arial"/>
          <w:sz w:val="24"/>
          <w:szCs w:val="24"/>
        </w:rPr>
        <w:t>s</w:t>
      </w:r>
      <w:r w:rsidR="0081696E" w:rsidRPr="00B84EA9">
        <w:rPr>
          <w:rFonts w:ascii="Arial" w:hAnsi="Arial" w:cs="Arial"/>
          <w:sz w:val="24"/>
          <w:szCs w:val="24"/>
        </w:rPr>
        <w:t>,</w:t>
      </w:r>
      <w:r w:rsidR="007643DB" w:rsidRPr="00B84EA9">
        <w:rPr>
          <w:rFonts w:ascii="Arial" w:hAnsi="Arial" w:cs="Arial"/>
          <w:sz w:val="24"/>
          <w:szCs w:val="24"/>
        </w:rPr>
        <w:t xml:space="preserve"> and the lengthy final written and oral submissions of both Parties’ counsel, the Tribunal has found it necessary to summarize the essential evidentiary points </w:t>
      </w:r>
      <w:r w:rsidR="00225EED" w:rsidRPr="00B84EA9">
        <w:rPr>
          <w:rFonts w:ascii="Arial" w:hAnsi="Arial" w:cs="Arial"/>
          <w:sz w:val="24"/>
          <w:szCs w:val="24"/>
        </w:rPr>
        <w:t xml:space="preserve">and arguments of the Parties’ counsel </w:t>
      </w:r>
      <w:r w:rsidR="007643DB" w:rsidRPr="00B84EA9">
        <w:rPr>
          <w:rFonts w:ascii="Arial" w:hAnsi="Arial" w:cs="Arial"/>
          <w:sz w:val="24"/>
          <w:szCs w:val="24"/>
        </w:rPr>
        <w:t>an</w:t>
      </w:r>
      <w:r w:rsidR="00003B08" w:rsidRPr="00B84EA9">
        <w:rPr>
          <w:rFonts w:ascii="Arial" w:hAnsi="Arial" w:cs="Arial"/>
          <w:sz w:val="24"/>
          <w:szCs w:val="24"/>
        </w:rPr>
        <w:t>d to set out certain findings</w:t>
      </w:r>
      <w:r w:rsidR="007643DB" w:rsidRPr="00B84EA9">
        <w:rPr>
          <w:rFonts w:ascii="Arial" w:hAnsi="Arial" w:cs="Arial"/>
          <w:sz w:val="24"/>
          <w:szCs w:val="24"/>
        </w:rPr>
        <w:t xml:space="preserve"> it has reached as follows</w:t>
      </w:r>
      <w:r w:rsidRPr="00B84EA9">
        <w:rPr>
          <w:rFonts w:ascii="Arial" w:hAnsi="Arial" w:cs="Arial"/>
          <w:sz w:val="24"/>
          <w:szCs w:val="24"/>
        </w:rPr>
        <w:t>:</w:t>
      </w:r>
    </w:p>
    <w:p w14:paraId="6837BB6D" w14:textId="77777777" w:rsidR="00BD1B52" w:rsidRPr="00BD1B52" w:rsidRDefault="00BD1B52" w:rsidP="00BD1B52">
      <w:pPr>
        <w:pStyle w:val="ListParagraph"/>
        <w:rPr>
          <w:rFonts w:ascii="Arial" w:hAnsi="Arial" w:cs="Arial"/>
          <w:sz w:val="24"/>
          <w:szCs w:val="24"/>
        </w:rPr>
      </w:pPr>
    </w:p>
    <w:p w14:paraId="1C52D0D0" w14:textId="43A76E35" w:rsidR="00BD1B52" w:rsidRDefault="00BD1B52" w:rsidP="00BD1B52">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BD1B52">
        <w:rPr>
          <w:rFonts w:ascii="Arial" w:hAnsi="Arial" w:cs="Arial"/>
          <w:sz w:val="24"/>
          <w:szCs w:val="24"/>
        </w:rPr>
        <w:t xml:space="preserve">The City has not established that it </w:t>
      </w:r>
      <w:r w:rsidR="00C3573A">
        <w:rPr>
          <w:rFonts w:ascii="Arial" w:hAnsi="Arial" w:cs="Arial"/>
          <w:sz w:val="24"/>
          <w:szCs w:val="24"/>
        </w:rPr>
        <w:t>i</w:t>
      </w:r>
      <w:r w:rsidRPr="00BD1B52">
        <w:rPr>
          <w:rFonts w:ascii="Arial" w:hAnsi="Arial" w:cs="Arial"/>
          <w:sz w:val="24"/>
          <w:szCs w:val="24"/>
        </w:rPr>
        <w:t xml:space="preserve">s necessary for CRAFT to designate a public park in the CRAFT OPA.  In fact, there is no current basis in law for the City’s proposition that it is entitled to any parkland dedication in relation to the CRAFT </w:t>
      </w:r>
      <w:r w:rsidR="00AE00FD">
        <w:rPr>
          <w:rFonts w:ascii="Arial" w:hAnsi="Arial" w:cs="Arial"/>
          <w:sz w:val="24"/>
          <w:szCs w:val="24"/>
        </w:rPr>
        <w:t>S</w:t>
      </w:r>
      <w:r w:rsidRPr="00BD1B52">
        <w:rPr>
          <w:rFonts w:ascii="Arial" w:hAnsi="Arial" w:cs="Arial"/>
          <w:sz w:val="24"/>
          <w:szCs w:val="24"/>
        </w:rPr>
        <w:t>ite.  This was admitted during the cross-examinations of Ms.</w:t>
      </w:r>
      <w:r w:rsidRPr="00BD1B52">
        <w:rPr>
          <w:rFonts w:ascii="Arial" w:hAnsi="Arial" w:cs="Arial"/>
          <w:b/>
          <w:sz w:val="24"/>
          <w:szCs w:val="24"/>
        </w:rPr>
        <w:t xml:space="preserve"> </w:t>
      </w:r>
      <w:r w:rsidRPr="00BD1B52">
        <w:rPr>
          <w:rFonts w:ascii="Arial" w:hAnsi="Arial" w:cs="Arial"/>
          <w:bCs/>
          <w:sz w:val="24"/>
          <w:szCs w:val="24"/>
        </w:rPr>
        <w:t>Andrea Bake</w:t>
      </w:r>
      <w:r w:rsidRPr="00BD1B52">
        <w:rPr>
          <w:rFonts w:ascii="Arial" w:hAnsi="Arial" w:cs="Arial"/>
          <w:sz w:val="24"/>
          <w:szCs w:val="24"/>
        </w:rPr>
        <w:t>, who is the Project Manager with the City of Toronto Parks, Forestry &amp; Recreation Division in the Parks Development and Capital Projects Division, Development Application Unit, Toronto and East York District and ha</w:t>
      </w:r>
      <w:r>
        <w:rPr>
          <w:rFonts w:ascii="Arial" w:hAnsi="Arial" w:cs="Arial"/>
          <w:sz w:val="24"/>
          <w:szCs w:val="24"/>
        </w:rPr>
        <w:t>s</w:t>
      </w:r>
      <w:r w:rsidRPr="00BD1B52">
        <w:rPr>
          <w:rFonts w:ascii="Arial" w:hAnsi="Arial" w:cs="Arial"/>
          <w:sz w:val="24"/>
          <w:szCs w:val="24"/>
        </w:rPr>
        <w:t xml:space="preserve"> been employed in this position for 15 months.  She has a Masters of Forest Conservation from the University of Toronto and a Bachelor of Science with Honours in Biology from the University of Western Ontario.  The same admission was also made by both Ms.</w:t>
      </w:r>
      <w:r w:rsidRPr="00BD1B52">
        <w:rPr>
          <w:rFonts w:ascii="Arial" w:hAnsi="Arial" w:cs="Arial"/>
          <w:b/>
          <w:sz w:val="24"/>
          <w:szCs w:val="24"/>
        </w:rPr>
        <w:t xml:space="preserve"> </w:t>
      </w:r>
      <w:r w:rsidRPr="00BD1B52">
        <w:rPr>
          <w:rFonts w:ascii="Arial" w:hAnsi="Arial" w:cs="Arial"/>
          <w:bCs/>
          <w:sz w:val="24"/>
          <w:szCs w:val="24"/>
        </w:rPr>
        <w:t>Susan McAlpine</w:t>
      </w:r>
      <w:r w:rsidRPr="00BD1B52">
        <w:rPr>
          <w:rFonts w:ascii="Arial" w:hAnsi="Arial" w:cs="Arial"/>
          <w:b/>
          <w:sz w:val="24"/>
          <w:szCs w:val="24"/>
        </w:rPr>
        <w:t xml:space="preserve"> </w:t>
      </w:r>
      <w:r w:rsidRPr="00BD1B52">
        <w:rPr>
          <w:rFonts w:ascii="Arial" w:hAnsi="Arial" w:cs="Arial"/>
          <w:sz w:val="24"/>
          <w:szCs w:val="24"/>
        </w:rPr>
        <w:t>and Ms.</w:t>
      </w:r>
      <w:r w:rsidRPr="00BD1B52">
        <w:rPr>
          <w:rFonts w:ascii="Arial" w:hAnsi="Arial" w:cs="Arial"/>
          <w:b/>
          <w:sz w:val="24"/>
          <w:szCs w:val="24"/>
        </w:rPr>
        <w:t xml:space="preserve"> </w:t>
      </w:r>
      <w:r w:rsidRPr="00BD1B52">
        <w:rPr>
          <w:rFonts w:ascii="Arial" w:hAnsi="Arial" w:cs="Arial"/>
          <w:bCs/>
          <w:sz w:val="24"/>
          <w:szCs w:val="24"/>
        </w:rPr>
        <w:t>MacDonald</w:t>
      </w:r>
      <w:r w:rsidR="00D624FA">
        <w:rPr>
          <w:rFonts w:ascii="Arial" w:hAnsi="Arial" w:cs="Arial"/>
          <w:bCs/>
          <w:sz w:val="24"/>
          <w:szCs w:val="24"/>
        </w:rPr>
        <w:t xml:space="preserve"> (briefly referred to in paragraph [50] above)</w:t>
      </w:r>
      <w:r w:rsidRPr="00BD1B52">
        <w:rPr>
          <w:rFonts w:ascii="Arial" w:hAnsi="Arial" w:cs="Arial"/>
          <w:sz w:val="24"/>
          <w:szCs w:val="24"/>
        </w:rPr>
        <w:t>, two very senior professional planners and well-respected members of the City’s Planning Department who were qualified to provide more general opinion evidence to the Panel on land use planning matters which is discussed in Part 3 (f) below;</w:t>
      </w:r>
    </w:p>
    <w:p w14:paraId="11CF74B7" w14:textId="77777777" w:rsidR="00BD1B52" w:rsidRDefault="00BD1B52" w:rsidP="00BD1B52">
      <w:pPr>
        <w:pStyle w:val="ListParagraph"/>
        <w:spacing w:beforeLines="150" w:before="360" w:afterLines="150" w:after="360" w:line="360" w:lineRule="auto"/>
        <w:ind w:left="1440" w:hanging="720"/>
        <w:rPr>
          <w:rFonts w:ascii="Arial" w:hAnsi="Arial" w:cs="Arial"/>
          <w:sz w:val="24"/>
          <w:szCs w:val="24"/>
        </w:rPr>
      </w:pPr>
    </w:p>
    <w:p w14:paraId="0B4D32C7" w14:textId="3FF0315B" w:rsidR="00AE00FD" w:rsidRDefault="00BD1B52" w:rsidP="00AE00FD">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BD1B52">
        <w:rPr>
          <w:rFonts w:ascii="Arial" w:hAnsi="Arial" w:cs="Arial"/>
          <w:sz w:val="24"/>
          <w:szCs w:val="24"/>
        </w:rPr>
        <w:t>During his cross-examination of Ms. Bake, Mr. Kagan put to her his contention that the City’s parkland dedication by</w:t>
      </w:r>
      <w:r>
        <w:rPr>
          <w:rFonts w:ascii="Arial" w:hAnsi="Arial" w:cs="Arial"/>
          <w:sz w:val="24"/>
          <w:szCs w:val="24"/>
        </w:rPr>
        <w:t>-</w:t>
      </w:r>
      <w:r w:rsidRPr="00BD1B52">
        <w:rPr>
          <w:rFonts w:ascii="Arial" w:hAnsi="Arial" w:cs="Arial"/>
          <w:sz w:val="24"/>
          <w:szCs w:val="24"/>
        </w:rPr>
        <w:t xml:space="preserve">law does not apply to the CRAFT Site (as set out below in this paragraph </w:t>
      </w:r>
      <w:r w:rsidR="00DB6FB8">
        <w:rPr>
          <w:rFonts w:ascii="Arial" w:hAnsi="Arial" w:cs="Arial"/>
          <w:sz w:val="24"/>
          <w:szCs w:val="24"/>
        </w:rPr>
        <w:t>[</w:t>
      </w:r>
      <w:r w:rsidRPr="00BD1B52">
        <w:rPr>
          <w:rFonts w:ascii="Arial" w:hAnsi="Arial" w:cs="Arial"/>
          <w:sz w:val="24"/>
          <w:szCs w:val="24"/>
        </w:rPr>
        <w:t>9</w:t>
      </w:r>
      <w:r w:rsidR="00D624FA">
        <w:rPr>
          <w:rFonts w:ascii="Arial" w:hAnsi="Arial" w:cs="Arial"/>
          <w:sz w:val="24"/>
          <w:szCs w:val="24"/>
        </w:rPr>
        <w:t>3</w:t>
      </w:r>
      <w:r w:rsidR="00DB6FB8">
        <w:rPr>
          <w:rFonts w:ascii="Arial" w:hAnsi="Arial" w:cs="Arial"/>
          <w:sz w:val="24"/>
          <w:szCs w:val="24"/>
        </w:rPr>
        <w:t>]</w:t>
      </w:r>
      <w:r w:rsidRPr="00BD1B52">
        <w:rPr>
          <w:rFonts w:ascii="Arial" w:hAnsi="Arial" w:cs="Arial"/>
          <w:sz w:val="24"/>
          <w:szCs w:val="24"/>
        </w:rPr>
        <w:t xml:space="preserve"> (6)) (“Parkland Exemption”). After some considerable reluctance, during an unfortunately argumentative and evasive period of testimony, eventually Ms. Bake </w:t>
      </w:r>
      <w:r w:rsidRPr="00BD1B52">
        <w:rPr>
          <w:rFonts w:ascii="Arial" w:hAnsi="Arial" w:cs="Arial"/>
          <w:sz w:val="24"/>
          <w:szCs w:val="24"/>
        </w:rPr>
        <w:lastRenderedPageBreak/>
        <w:t xml:space="preserve">admitted that CRAFT’s legal position is absolutely correct and that the Parkland Exemption applies to the CRAFT </w:t>
      </w:r>
      <w:r w:rsidR="00AE00FD">
        <w:rPr>
          <w:rFonts w:ascii="Arial" w:hAnsi="Arial" w:cs="Arial"/>
          <w:sz w:val="24"/>
          <w:szCs w:val="24"/>
        </w:rPr>
        <w:t>S</w:t>
      </w:r>
      <w:r w:rsidRPr="00BD1B52">
        <w:rPr>
          <w:rFonts w:ascii="Arial" w:hAnsi="Arial" w:cs="Arial"/>
          <w:sz w:val="24"/>
          <w:szCs w:val="24"/>
        </w:rPr>
        <w:t xml:space="preserve">ite – however she was unable to avoid expressing her strongly-held view that </w:t>
      </w:r>
      <w:r w:rsidR="00D624FA">
        <w:rPr>
          <w:rFonts w:ascii="Arial" w:hAnsi="Arial" w:cs="Arial"/>
          <w:sz w:val="24"/>
          <w:szCs w:val="24"/>
        </w:rPr>
        <w:t xml:space="preserve">nonetheless all of </w:t>
      </w:r>
      <w:r w:rsidRPr="00BD1B52">
        <w:rPr>
          <w:rFonts w:ascii="Arial" w:hAnsi="Arial" w:cs="Arial"/>
          <w:sz w:val="24"/>
          <w:szCs w:val="24"/>
        </w:rPr>
        <w:t xml:space="preserve">this seems </w:t>
      </w:r>
      <w:r w:rsidR="00AE00FD">
        <w:rPr>
          <w:rFonts w:ascii="Arial" w:hAnsi="Arial" w:cs="Arial"/>
          <w:sz w:val="24"/>
          <w:szCs w:val="24"/>
        </w:rPr>
        <w:t>“</w:t>
      </w:r>
      <w:r w:rsidRPr="00BD1B52">
        <w:rPr>
          <w:rFonts w:ascii="Arial" w:hAnsi="Arial" w:cs="Arial"/>
          <w:sz w:val="24"/>
          <w:szCs w:val="24"/>
        </w:rPr>
        <w:t>wrong</w:t>
      </w:r>
      <w:r w:rsidR="00AE00FD">
        <w:rPr>
          <w:rFonts w:ascii="Arial" w:hAnsi="Arial" w:cs="Arial"/>
          <w:sz w:val="24"/>
          <w:szCs w:val="24"/>
        </w:rPr>
        <w:t>”</w:t>
      </w:r>
      <w:r w:rsidRPr="00BD1B52">
        <w:rPr>
          <w:rFonts w:ascii="Arial" w:hAnsi="Arial" w:cs="Arial"/>
          <w:sz w:val="24"/>
          <w:szCs w:val="24"/>
        </w:rPr>
        <w:t xml:space="preserve"> from a </w:t>
      </w:r>
      <w:r w:rsidR="00AE00FD">
        <w:rPr>
          <w:rFonts w:ascii="Arial" w:hAnsi="Arial" w:cs="Arial"/>
          <w:sz w:val="24"/>
          <w:szCs w:val="24"/>
        </w:rPr>
        <w:t>“</w:t>
      </w:r>
      <w:r w:rsidRPr="00BD1B52">
        <w:rPr>
          <w:rFonts w:ascii="Arial" w:hAnsi="Arial" w:cs="Arial"/>
          <w:sz w:val="24"/>
          <w:szCs w:val="24"/>
        </w:rPr>
        <w:t>policy standpoint</w:t>
      </w:r>
      <w:r w:rsidR="00AE00FD">
        <w:rPr>
          <w:rFonts w:ascii="Arial" w:hAnsi="Arial" w:cs="Arial"/>
          <w:sz w:val="24"/>
          <w:szCs w:val="24"/>
        </w:rPr>
        <w:t>”</w:t>
      </w:r>
      <w:r w:rsidRPr="00BD1B52">
        <w:rPr>
          <w:rFonts w:ascii="Arial" w:hAnsi="Arial" w:cs="Arial"/>
          <w:sz w:val="24"/>
          <w:szCs w:val="24"/>
        </w:rPr>
        <w:t xml:space="preserve"> (a point</w:t>
      </w:r>
      <w:r w:rsidR="00D624FA">
        <w:rPr>
          <w:rFonts w:ascii="Arial" w:hAnsi="Arial" w:cs="Arial"/>
          <w:sz w:val="24"/>
          <w:szCs w:val="24"/>
        </w:rPr>
        <w:t xml:space="preserve"> also</w:t>
      </w:r>
      <w:r w:rsidRPr="00BD1B52">
        <w:rPr>
          <w:rFonts w:ascii="Arial" w:hAnsi="Arial" w:cs="Arial"/>
          <w:sz w:val="24"/>
          <w:szCs w:val="24"/>
        </w:rPr>
        <w:t xml:space="preserve"> strangely repeated at length in the final submissions of the City’s legal team along with other arguments).  In fact, Ms. Bake also conceded that she knew that certain members of the City Planning department, including Ms. MacDonald and Ms. McAlpine</w:t>
      </w:r>
      <w:r w:rsidR="00D624FA">
        <w:rPr>
          <w:rFonts w:ascii="Arial" w:hAnsi="Arial" w:cs="Arial"/>
          <w:sz w:val="24"/>
          <w:szCs w:val="24"/>
        </w:rPr>
        <w:t>,</w:t>
      </w:r>
      <w:r w:rsidRPr="00BD1B52">
        <w:rPr>
          <w:rFonts w:ascii="Arial" w:hAnsi="Arial" w:cs="Arial"/>
          <w:sz w:val="24"/>
          <w:szCs w:val="24"/>
        </w:rPr>
        <w:t xml:space="preserve"> were also aware of the Parkland Exemption and that legal advice was sought on that very issue in connection with</w:t>
      </w:r>
      <w:r w:rsidR="00D624FA">
        <w:rPr>
          <w:rFonts w:ascii="Arial" w:hAnsi="Arial" w:cs="Arial"/>
          <w:sz w:val="24"/>
          <w:szCs w:val="24"/>
        </w:rPr>
        <w:t xml:space="preserve"> the City’s preparations for</w:t>
      </w:r>
      <w:r w:rsidRPr="00BD1B52">
        <w:rPr>
          <w:rFonts w:ascii="Arial" w:hAnsi="Arial" w:cs="Arial"/>
          <w:sz w:val="24"/>
          <w:szCs w:val="24"/>
        </w:rPr>
        <w:t xml:space="preserve"> this </w:t>
      </w:r>
      <w:r w:rsidR="00D624FA">
        <w:rPr>
          <w:rFonts w:ascii="Arial" w:hAnsi="Arial" w:cs="Arial"/>
          <w:sz w:val="24"/>
          <w:szCs w:val="24"/>
        </w:rPr>
        <w:t xml:space="preserve">LPAT </w:t>
      </w:r>
      <w:r w:rsidRPr="00BD1B52">
        <w:rPr>
          <w:rFonts w:ascii="Arial" w:hAnsi="Arial" w:cs="Arial"/>
          <w:sz w:val="24"/>
          <w:szCs w:val="24"/>
        </w:rPr>
        <w:t>proceeding.  The evidence</w:t>
      </w:r>
      <w:r w:rsidR="00C3573A">
        <w:rPr>
          <w:rFonts w:ascii="Arial" w:hAnsi="Arial" w:cs="Arial"/>
          <w:sz w:val="24"/>
          <w:szCs w:val="24"/>
        </w:rPr>
        <w:t xml:space="preserve"> before the Panel</w:t>
      </w:r>
      <w:r w:rsidRPr="00BD1B52">
        <w:rPr>
          <w:rFonts w:ascii="Arial" w:hAnsi="Arial" w:cs="Arial"/>
          <w:sz w:val="24"/>
          <w:szCs w:val="24"/>
        </w:rPr>
        <w:t xml:space="preserve"> </w:t>
      </w:r>
      <w:r w:rsidR="00C3573A">
        <w:rPr>
          <w:rFonts w:ascii="Arial" w:hAnsi="Arial" w:cs="Arial"/>
          <w:sz w:val="24"/>
          <w:szCs w:val="24"/>
        </w:rPr>
        <w:t>demonstrated</w:t>
      </w:r>
      <w:r w:rsidRPr="00BD1B52">
        <w:rPr>
          <w:rFonts w:ascii="Arial" w:hAnsi="Arial" w:cs="Arial"/>
          <w:sz w:val="24"/>
          <w:szCs w:val="24"/>
        </w:rPr>
        <w:t xml:space="preserve"> that a need was recognized</w:t>
      </w:r>
      <w:r w:rsidR="00E53D80" w:rsidRPr="00E53D80">
        <w:rPr>
          <w:rFonts w:ascii="Arial" w:hAnsi="Arial" w:cs="Arial"/>
          <w:sz w:val="24"/>
          <w:szCs w:val="24"/>
        </w:rPr>
        <w:t xml:space="preserve"> to amend the City’s Municipal Code in order to remove the Parkland Exemption</w:t>
      </w:r>
      <w:r w:rsidRPr="00BD1B52">
        <w:rPr>
          <w:rFonts w:ascii="Arial" w:hAnsi="Arial" w:cs="Arial"/>
          <w:sz w:val="24"/>
          <w:szCs w:val="24"/>
        </w:rPr>
        <w:t xml:space="preserve"> before this hearing began and before the City’s case was prepared– which</w:t>
      </w:r>
      <w:r w:rsidR="00E53D80">
        <w:rPr>
          <w:rFonts w:ascii="Arial" w:hAnsi="Arial" w:cs="Arial"/>
          <w:sz w:val="24"/>
          <w:szCs w:val="24"/>
        </w:rPr>
        <w:t xml:space="preserve"> amendment</w:t>
      </w:r>
      <w:r w:rsidRPr="00BD1B52">
        <w:rPr>
          <w:rFonts w:ascii="Arial" w:hAnsi="Arial" w:cs="Arial"/>
          <w:sz w:val="24"/>
          <w:szCs w:val="24"/>
        </w:rPr>
        <w:t>, of course, did not happen.</w:t>
      </w:r>
    </w:p>
    <w:p w14:paraId="76147C66" w14:textId="77777777" w:rsidR="00AE00FD" w:rsidRDefault="00AE00FD" w:rsidP="00AE00FD">
      <w:pPr>
        <w:pStyle w:val="ListParagraph"/>
        <w:spacing w:beforeLines="150" w:before="360" w:afterLines="150" w:after="360" w:line="360" w:lineRule="auto"/>
        <w:ind w:left="1440" w:hanging="720"/>
        <w:rPr>
          <w:rFonts w:ascii="Arial" w:hAnsi="Arial" w:cs="Arial"/>
          <w:sz w:val="24"/>
          <w:szCs w:val="24"/>
        </w:rPr>
      </w:pPr>
    </w:p>
    <w:p w14:paraId="63D3A00D" w14:textId="674F6E8F" w:rsidR="00AE00FD" w:rsidRDefault="00AE00FD" w:rsidP="00AE00FD">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r>
      <w:r w:rsidR="00BD1B52" w:rsidRPr="00AE00FD">
        <w:rPr>
          <w:rFonts w:ascii="Arial" w:hAnsi="Arial" w:cs="Arial"/>
          <w:sz w:val="24"/>
          <w:szCs w:val="24"/>
        </w:rPr>
        <w:t xml:space="preserve">As noted, the admissions of Ms. Bake summarized in paragraph </w:t>
      </w:r>
      <w:r w:rsidR="00D540D6">
        <w:rPr>
          <w:rFonts w:ascii="Arial" w:hAnsi="Arial" w:cs="Arial"/>
          <w:sz w:val="24"/>
          <w:szCs w:val="24"/>
        </w:rPr>
        <w:t>[</w:t>
      </w:r>
      <w:r w:rsidR="00BD1B52" w:rsidRPr="00AE00FD">
        <w:rPr>
          <w:rFonts w:ascii="Arial" w:hAnsi="Arial" w:cs="Arial"/>
          <w:sz w:val="24"/>
          <w:szCs w:val="24"/>
        </w:rPr>
        <w:t>9</w:t>
      </w:r>
      <w:r w:rsidR="00E53D80">
        <w:rPr>
          <w:rFonts w:ascii="Arial" w:hAnsi="Arial" w:cs="Arial"/>
          <w:sz w:val="24"/>
          <w:szCs w:val="24"/>
        </w:rPr>
        <w:t>3</w:t>
      </w:r>
      <w:r w:rsidR="00D540D6">
        <w:rPr>
          <w:rFonts w:ascii="Arial" w:hAnsi="Arial" w:cs="Arial"/>
          <w:sz w:val="24"/>
          <w:szCs w:val="24"/>
        </w:rPr>
        <w:t>]</w:t>
      </w:r>
      <w:r w:rsidR="00BD1B52" w:rsidRPr="00AE00FD">
        <w:rPr>
          <w:rFonts w:ascii="Arial" w:hAnsi="Arial" w:cs="Arial"/>
          <w:sz w:val="24"/>
          <w:szCs w:val="24"/>
        </w:rPr>
        <w:t xml:space="preserve"> (2) above were</w:t>
      </w:r>
      <w:r w:rsidR="00E53D80">
        <w:rPr>
          <w:rFonts w:ascii="Arial" w:hAnsi="Arial" w:cs="Arial"/>
          <w:sz w:val="24"/>
          <w:szCs w:val="24"/>
        </w:rPr>
        <w:t xml:space="preserve"> also</w:t>
      </w:r>
      <w:r w:rsidR="00BD1B52" w:rsidRPr="00AE00FD">
        <w:rPr>
          <w:rFonts w:ascii="Arial" w:hAnsi="Arial" w:cs="Arial"/>
          <w:sz w:val="24"/>
          <w:szCs w:val="24"/>
        </w:rPr>
        <w:t xml:space="preserve"> largely conceded and repeated by Ms. McAlpine and Ms. MacDonald during their cross-examination.  Again, however, the Panel noted that there was some unnecessary hesitation by them</w:t>
      </w:r>
      <w:r w:rsidR="00C3573A" w:rsidRPr="00C3573A">
        <w:rPr>
          <w:rFonts w:ascii="Arial" w:hAnsi="Arial" w:cs="Arial"/>
          <w:sz w:val="24"/>
          <w:szCs w:val="24"/>
        </w:rPr>
        <w:t xml:space="preserve"> to acknowledge this point</w:t>
      </w:r>
      <w:r w:rsidR="00E53D80">
        <w:rPr>
          <w:rFonts w:ascii="Arial" w:hAnsi="Arial" w:cs="Arial"/>
          <w:sz w:val="24"/>
          <w:szCs w:val="24"/>
        </w:rPr>
        <w:t>, and apparent reluctance,</w:t>
      </w:r>
      <w:r w:rsidR="00BD1B52" w:rsidRPr="00AE00FD">
        <w:rPr>
          <w:rFonts w:ascii="Arial" w:hAnsi="Arial" w:cs="Arial"/>
          <w:sz w:val="24"/>
          <w:szCs w:val="24"/>
        </w:rPr>
        <w:t xml:space="preserve"> in</w:t>
      </w:r>
      <w:r w:rsidR="00E53D80">
        <w:rPr>
          <w:rFonts w:ascii="Arial" w:hAnsi="Arial" w:cs="Arial"/>
          <w:sz w:val="24"/>
          <w:szCs w:val="24"/>
        </w:rPr>
        <w:t xml:space="preserve"> their testimony.  The Tribunal found this </w:t>
      </w:r>
      <w:r w:rsidR="00BD1B52" w:rsidRPr="00AE00FD">
        <w:rPr>
          <w:rFonts w:ascii="Arial" w:hAnsi="Arial" w:cs="Arial"/>
          <w:sz w:val="24"/>
          <w:szCs w:val="24"/>
        </w:rPr>
        <w:t>to be counter-productive.</w:t>
      </w:r>
      <w:r w:rsidR="00C3573A">
        <w:rPr>
          <w:rFonts w:ascii="Arial" w:hAnsi="Arial" w:cs="Arial"/>
          <w:sz w:val="24"/>
          <w:szCs w:val="24"/>
        </w:rPr>
        <w:t xml:space="preserve"> </w:t>
      </w:r>
    </w:p>
    <w:p w14:paraId="235D5C18" w14:textId="77777777" w:rsidR="00AE00FD" w:rsidRDefault="00AE00FD" w:rsidP="00AE00FD">
      <w:pPr>
        <w:pStyle w:val="ListParagraph"/>
        <w:spacing w:beforeLines="150" w:before="360" w:afterLines="150" w:after="360" w:line="360" w:lineRule="auto"/>
        <w:ind w:left="1440" w:hanging="720"/>
        <w:rPr>
          <w:rFonts w:ascii="Arial" w:hAnsi="Arial" w:cs="Arial"/>
          <w:sz w:val="24"/>
          <w:szCs w:val="24"/>
        </w:rPr>
      </w:pPr>
    </w:p>
    <w:p w14:paraId="4E4212C5" w14:textId="632EE3DC" w:rsidR="00AE00FD" w:rsidRDefault="00AE00FD" w:rsidP="00AE00FD">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4.</w:t>
      </w:r>
      <w:r>
        <w:rPr>
          <w:rFonts w:ascii="Arial" w:hAnsi="Arial" w:cs="Arial"/>
          <w:sz w:val="24"/>
          <w:szCs w:val="24"/>
        </w:rPr>
        <w:tab/>
      </w:r>
      <w:r w:rsidR="00BD1B52" w:rsidRPr="00AE00FD">
        <w:rPr>
          <w:rFonts w:ascii="Arial" w:hAnsi="Arial" w:cs="Arial"/>
          <w:sz w:val="24"/>
          <w:szCs w:val="24"/>
        </w:rPr>
        <w:t>The Panel recognizes that in a</w:t>
      </w:r>
      <w:r w:rsidR="00D418E6">
        <w:rPr>
          <w:rFonts w:ascii="Arial" w:hAnsi="Arial" w:cs="Arial"/>
          <w:sz w:val="24"/>
          <w:szCs w:val="24"/>
        </w:rPr>
        <w:t>ny</w:t>
      </w:r>
      <w:r w:rsidR="00BD1B52" w:rsidRPr="00AE00FD">
        <w:rPr>
          <w:rFonts w:ascii="Arial" w:hAnsi="Arial" w:cs="Arial"/>
          <w:sz w:val="24"/>
          <w:szCs w:val="24"/>
        </w:rPr>
        <w:t xml:space="preserve"> hotly contested and important proceeding, it is natural for the witnesses for each Party to find themselves embroiled in the partisan environment thereby created.  This is </w:t>
      </w:r>
      <w:r w:rsidR="00D418E6">
        <w:rPr>
          <w:rFonts w:ascii="Arial" w:hAnsi="Arial" w:cs="Arial"/>
          <w:sz w:val="24"/>
          <w:szCs w:val="24"/>
        </w:rPr>
        <w:t>too often the case,</w:t>
      </w:r>
      <w:r w:rsidR="00BD1B52" w:rsidRPr="00AE00FD">
        <w:rPr>
          <w:rFonts w:ascii="Arial" w:hAnsi="Arial" w:cs="Arial"/>
          <w:sz w:val="24"/>
          <w:szCs w:val="24"/>
        </w:rPr>
        <w:t xml:space="preserve"> notwithstanding the witnesses’ obligation under the T</w:t>
      </w:r>
      <w:r>
        <w:rPr>
          <w:rFonts w:ascii="Arial" w:hAnsi="Arial" w:cs="Arial"/>
          <w:sz w:val="24"/>
          <w:szCs w:val="24"/>
        </w:rPr>
        <w:t>ribunal</w:t>
      </w:r>
      <w:r w:rsidR="00BD1B52" w:rsidRPr="00AE00FD">
        <w:rPr>
          <w:rFonts w:ascii="Arial" w:hAnsi="Arial" w:cs="Arial"/>
          <w:sz w:val="24"/>
          <w:szCs w:val="24"/>
        </w:rPr>
        <w:t xml:space="preserve"> Rules to provide independent opinion evidence, free of bias, in order to assist the Tribunal.  Certainly, at times, the passionate views of Ms. Bake, Ms. McAlpine and Ms. MacDonald strayed very close to the permitted line in this respect.  However, the Tribunal understands and accepts that their motivations were</w:t>
      </w:r>
      <w:r w:rsidR="00D418E6">
        <w:rPr>
          <w:rFonts w:ascii="Arial" w:hAnsi="Arial" w:cs="Arial"/>
          <w:sz w:val="24"/>
          <w:szCs w:val="24"/>
        </w:rPr>
        <w:t xml:space="preserve"> likely</w:t>
      </w:r>
      <w:r w:rsidR="00BD1B52" w:rsidRPr="00AE00FD">
        <w:rPr>
          <w:rFonts w:ascii="Arial" w:hAnsi="Arial" w:cs="Arial"/>
          <w:sz w:val="24"/>
          <w:szCs w:val="24"/>
        </w:rPr>
        <w:t xml:space="preserve"> informed by their longstanding service to the City </w:t>
      </w:r>
      <w:r w:rsidR="00BD1B52" w:rsidRPr="00AE00FD">
        <w:rPr>
          <w:rFonts w:ascii="Arial" w:hAnsi="Arial" w:cs="Arial"/>
          <w:sz w:val="24"/>
          <w:szCs w:val="24"/>
        </w:rPr>
        <w:lastRenderedPageBreak/>
        <w:t xml:space="preserve">and, by extension, their views as to how to best serve the people of Toronto.  On the other hand, while the Tribunal empathized with this apparent commitment of Ms. Bake, Ms. McAlpine and Ms. MacDonald, the tenor and combativeness of their oral testimony negatively impacted the Tribunal’s view as to the reliability of their opinions.  Unfortunately, the Panel also reached the same view on several occasions regarding the testimony of Ms. </w:t>
      </w:r>
      <w:proofErr w:type="spellStart"/>
      <w:r w:rsidR="00BD1B52" w:rsidRPr="00AE00FD">
        <w:rPr>
          <w:rFonts w:ascii="Arial" w:hAnsi="Arial" w:cs="Arial"/>
          <w:sz w:val="24"/>
          <w:szCs w:val="24"/>
        </w:rPr>
        <w:t>Bogdanowicz</w:t>
      </w:r>
      <w:proofErr w:type="spellEnd"/>
      <w:r w:rsidR="00BD1B52" w:rsidRPr="00AE00FD">
        <w:rPr>
          <w:rFonts w:ascii="Arial" w:hAnsi="Arial" w:cs="Arial"/>
          <w:sz w:val="24"/>
          <w:szCs w:val="24"/>
        </w:rPr>
        <w:t xml:space="preserve">, Mr. Mendes and Mr. </w:t>
      </w:r>
      <w:proofErr w:type="spellStart"/>
      <w:r w:rsidR="00BD1B52" w:rsidRPr="00AE00FD">
        <w:rPr>
          <w:rFonts w:ascii="Arial" w:hAnsi="Arial" w:cs="Arial"/>
          <w:sz w:val="24"/>
          <w:szCs w:val="24"/>
        </w:rPr>
        <w:t>Gladki</w:t>
      </w:r>
      <w:proofErr w:type="spellEnd"/>
      <w:r w:rsidR="00BD1B52" w:rsidRPr="00AE00FD">
        <w:rPr>
          <w:rFonts w:ascii="Arial" w:hAnsi="Arial" w:cs="Arial"/>
          <w:sz w:val="24"/>
          <w:szCs w:val="24"/>
        </w:rPr>
        <w:t xml:space="preserve"> as is further discussed below.  However, the Tribunal found it unnecessary to conclude that any of these witnesses engaged in deliberate behaviour in breach of their duties owed to the T</w:t>
      </w:r>
      <w:r>
        <w:rPr>
          <w:rFonts w:ascii="Arial" w:hAnsi="Arial" w:cs="Arial"/>
          <w:sz w:val="24"/>
          <w:szCs w:val="24"/>
        </w:rPr>
        <w:t>ribunal</w:t>
      </w:r>
      <w:r w:rsidR="00BD1B52" w:rsidRPr="00AE00FD">
        <w:rPr>
          <w:rFonts w:ascii="Arial" w:hAnsi="Arial" w:cs="Arial"/>
          <w:sz w:val="24"/>
          <w:szCs w:val="24"/>
        </w:rPr>
        <w:t>.</w:t>
      </w:r>
    </w:p>
    <w:p w14:paraId="6AC7EC52" w14:textId="77777777" w:rsidR="00AE00FD" w:rsidRDefault="00AE00FD" w:rsidP="00AE00FD">
      <w:pPr>
        <w:pStyle w:val="ListParagraph"/>
        <w:spacing w:beforeLines="150" w:before="360" w:afterLines="150" w:after="360" w:line="360" w:lineRule="auto"/>
        <w:ind w:left="1440" w:hanging="720"/>
        <w:rPr>
          <w:rFonts w:ascii="Arial" w:hAnsi="Arial" w:cs="Arial"/>
          <w:sz w:val="24"/>
          <w:szCs w:val="24"/>
        </w:rPr>
      </w:pPr>
    </w:p>
    <w:p w14:paraId="226805E4" w14:textId="25838CC0" w:rsidR="00AE00FD" w:rsidRDefault="00AE00FD" w:rsidP="00AE00FD">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5.</w:t>
      </w:r>
      <w:r>
        <w:rPr>
          <w:rFonts w:ascii="Arial" w:hAnsi="Arial" w:cs="Arial"/>
          <w:sz w:val="24"/>
          <w:szCs w:val="24"/>
        </w:rPr>
        <w:tab/>
      </w:r>
      <w:r w:rsidR="00BD1B52" w:rsidRPr="00AE00FD">
        <w:rPr>
          <w:rFonts w:ascii="Arial" w:hAnsi="Arial" w:cs="Arial"/>
          <w:sz w:val="24"/>
          <w:szCs w:val="24"/>
        </w:rPr>
        <w:t xml:space="preserve">Despite the enormous time and energy spent by the City’s legal team in pursuing the position that the CRAFT OPA must identify and designate the specific location and size of a public park on the CRAFT </w:t>
      </w:r>
      <w:r w:rsidR="00D540D6">
        <w:rPr>
          <w:rFonts w:ascii="Arial" w:hAnsi="Arial" w:cs="Arial"/>
          <w:sz w:val="24"/>
          <w:szCs w:val="24"/>
        </w:rPr>
        <w:t>S</w:t>
      </w:r>
      <w:r w:rsidR="00BD1B52" w:rsidRPr="00AE00FD">
        <w:rPr>
          <w:rFonts w:ascii="Arial" w:hAnsi="Arial" w:cs="Arial"/>
          <w:sz w:val="24"/>
          <w:szCs w:val="24"/>
        </w:rPr>
        <w:t xml:space="preserve">ite, the Panel is forced to the conclusion that this specific position is not supported in law and also notes that the City’s counsel spent very little time in final written or oral submissions effectively dealing with </w:t>
      </w:r>
      <w:r w:rsidR="00D418E6">
        <w:rPr>
          <w:rFonts w:ascii="Arial" w:hAnsi="Arial" w:cs="Arial"/>
          <w:sz w:val="24"/>
          <w:szCs w:val="24"/>
        </w:rPr>
        <w:t>what they portrayed to be a</w:t>
      </w:r>
      <w:r w:rsidR="00BD1B52" w:rsidRPr="00AE00FD">
        <w:rPr>
          <w:rFonts w:ascii="Arial" w:hAnsi="Arial" w:cs="Arial"/>
          <w:sz w:val="24"/>
          <w:szCs w:val="24"/>
        </w:rPr>
        <w:t xml:space="preserve"> key issue. In fact, at certain points, counsel for the City seemed to ignore the admissions of City witnesses and the reality of the Parkland Exemption:</w:t>
      </w:r>
    </w:p>
    <w:p w14:paraId="07F95ECB" w14:textId="04B63E55" w:rsidR="00AE00FD" w:rsidRDefault="00AE00FD" w:rsidP="00AE00FD">
      <w:pPr>
        <w:pStyle w:val="ListParagraph"/>
        <w:spacing w:beforeLines="150" w:before="360" w:afterLines="150" w:after="360" w:line="360" w:lineRule="auto"/>
        <w:ind w:left="1440" w:hanging="720"/>
        <w:rPr>
          <w:rFonts w:ascii="Arial" w:hAnsi="Arial" w:cs="Arial"/>
          <w:sz w:val="24"/>
          <w:szCs w:val="24"/>
        </w:rPr>
      </w:pPr>
    </w:p>
    <w:p w14:paraId="3B44EDB0" w14:textId="08CF5B4A" w:rsidR="00AE00FD" w:rsidRPr="00AE00FD" w:rsidRDefault="00AE00FD" w:rsidP="00AE00FD">
      <w:pPr>
        <w:pStyle w:val="ListParagraph"/>
        <w:spacing w:after="0" w:line="240" w:lineRule="auto"/>
        <w:ind w:left="1985" w:right="1418"/>
        <w:rPr>
          <w:rFonts w:ascii="Arial" w:hAnsi="Arial" w:cs="Arial"/>
          <w:sz w:val="20"/>
          <w:szCs w:val="20"/>
        </w:rPr>
      </w:pPr>
      <w:r w:rsidRPr="00AE00FD">
        <w:rPr>
          <w:rFonts w:ascii="Arial" w:hAnsi="Arial" w:cs="Arial"/>
          <w:sz w:val="20"/>
          <w:szCs w:val="20"/>
        </w:rPr>
        <w:t>…In any event, planning in Ontario is top down. From the Planning Act come the provincial plans and policies, which are implemented in the municipal plans, for which by-laws must conform. By-laws are required to conform with official plans, per section 24 of the Planning Act, the inverse is not true. The parkland by-law is not relevant to a consideration of what the statute allows for municipalities to require for parkland; the parkland by-law may be amended to require parkland dedications to be provided – and if the exemption were eliminated, that change is beyond the scope of an appeal to this Tribunal. The existence of that exemption does not dictate upwards to the official plan what its policies must be.</w:t>
      </w:r>
    </w:p>
    <w:p w14:paraId="5E81F946" w14:textId="77777777" w:rsidR="00AE00FD" w:rsidRDefault="00AE00FD" w:rsidP="00AE00FD">
      <w:pPr>
        <w:pStyle w:val="ListParagraph"/>
        <w:spacing w:beforeLines="150" w:before="360" w:afterLines="150" w:after="360" w:line="360" w:lineRule="auto"/>
        <w:ind w:left="1440" w:hanging="720"/>
        <w:rPr>
          <w:rFonts w:ascii="Arial" w:hAnsi="Arial" w:cs="Arial"/>
          <w:sz w:val="24"/>
          <w:szCs w:val="24"/>
        </w:rPr>
      </w:pPr>
    </w:p>
    <w:p w14:paraId="00D84509" w14:textId="2B537A9E" w:rsidR="00EB2B23" w:rsidRDefault="00AE00FD" w:rsidP="00EB2B23">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6.</w:t>
      </w:r>
      <w:r>
        <w:rPr>
          <w:rFonts w:ascii="Arial" w:hAnsi="Arial" w:cs="Arial"/>
          <w:sz w:val="24"/>
          <w:szCs w:val="24"/>
        </w:rPr>
        <w:tab/>
      </w:r>
      <w:r w:rsidR="00BD1B52" w:rsidRPr="00AE00FD">
        <w:rPr>
          <w:rFonts w:ascii="Arial" w:hAnsi="Arial" w:cs="Arial"/>
          <w:sz w:val="24"/>
          <w:szCs w:val="24"/>
        </w:rPr>
        <w:t xml:space="preserve">The Tribunal disagrees with the proposition stated above by counsel for the City in paragraph </w:t>
      </w:r>
      <w:r w:rsidR="00DB6FB8">
        <w:rPr>
          <w:rFonts w:ascii="Arial" w:hAnsi="Arial" w:cs="Arial"/>
          <w:sz w:val="24"/>
          <w:szCs w:val="24"/>
        </w:rPr>
        <w:t>[</w:t>
      </w:r>
      <w:r w:rsidR="00BD1B52" w:rsidRPr="00AE00FD">
        <w:rPr>
          <w:rFonts w:ascii="Arial" w:hAnsi="Arial" w:cs="Arial"/>
          <w:sz w:val="24"/>
          <w:szCs w:val="24"/>
        </w:rPr>
        <w:t>9</w:t>
      </w:r>
      <w:r w:rsidR="00D418E6">
        <w:rPr>
          <w:rFonts w:ascii="Arial" w:hAnsi="Arial" w:cs="Arial"/>
          <w:sz w:val="24"/>
          <w:szCs w:val="24"/>
        </w:rPr>
        <w:t>3</w:t>
      </w:r>
      <w:r w:rsidR="00DB6FB8">
        <w:rPr>
          <w:rFonts w:ascii="Arial" w:hAnsi="Arial" w:cs="Arial"/>
          <w:sz w:val="24"/>
          <w:szCs w:val="24"/>
        </w:rPr>
        <w:t>]</w:t>
      </w:r>
      <w:r w:rsidR="00BD1B52" w:rsidRPr="00AE00FD">
        <w:rPr>
          <w:rFonts w:ascii="Arial" w:hAnsi="Arial" w:cs="Arial"/>
          <w:sz w:val="24"/>
          <w:szCs w:val="24"/>
        </w:rPr>
        <w:t xml:space="preserve"> (5).  Instead, the Tribunal </w:t>
      </w:r>
      <w:r w:rsidR="00D418E6">
        <w:rPr>
          <w:rFonts w:ascii="Arial" w:hAnsi="Arial" w:cs="Arial"/>
          <w:sz w:val="24"/>
          <w:szCs w:val="24"/>
        </w:rPr>
        <w:t>concur</w:t>
      </w:r>
      <w:r w:rsidR="00BD1B52" w:rsidRPr="00AE00FD">
        <w:rPr>
          <w:rFonts w:ascii="Arial" w:hAnsi="Arial" w:cs="Arial"/>
          <w:sz w:val="24"/>
          <w:szCs w:val="24"/>
        </w:rPr>
        <w:t xml:space="preserve">s with and </w:t>
      </w:r>
      <w:r w:rsidR="00BD1B52" w:rsidRPr="00AE00FD">
        <w:rPr>
          <w:rFonts w:ascii="Arial" w:hAnsi="Arial" w:cs="Arial"/>
          <w:sz w:val="24"/>
          <w:szCs w:val="24"/>
        </w:rPr>
        <w:lastRenderedPageBreak/>
        <w:t>expressly adopts the conclusions stated in final argument by CRAFT’s counsel that:</w:t>
      </w:r>
    </w:p>
    <w:p w14:paraId="1A8DF72B" w14:textId="534FE006" w:rsidR="00EB2B23" w:rsidRDefault="00EB2B23" w:rsidP="00EB2B23">
      <w:pPr>
        <w:pStyle w:val="ListParagraph"/>
        <w:spacing w:beforeLines="150" w:before="360" w:afterLines="150" w:after="360" w:line="360" w:lineRule="auto"/>
        <w:ind w:left="1440" w:hanging="720"/>
        <w:rPr>
          <w:rFonts w:ascii="Arial" w:hAnsi="Arial" w:cs="Arial"/>
          <w:sz w:val="24"/>
          <w:szCs w:val="24"/>
        </w:rPr>
      </w:pPr>
    </w:p>
    <w:p w14:paraId="5A58C209" w14:textId="02F56B9B" w:rsidR="00EB2B23" w:rsidRPr="004957C6" w:rsidRDefault="00EB2B23" w:rsidP="00EB2B23">
      <w:pPr>
        <w:pStyle w:val="ListParagraph"/>
        <w:spacing w:after="0" w:line="240" w:lineRule="auto"/>
        <w:ind w:left="1985" w:right="1418"/>
        <w:rPr>
          <w:rFonts w:ascii="Arial" w:hAnsi="Arial" w:cs="Arial"/>
          <w:sz w:val="24"/>
          <w:szCs w:val="24"/>
        </w:rPr>
      </w:pPr>
      <w:r w:rsidRPr="00EB2B23">
        <w:rPr>
          <w:rFonts w:ascii="Arial" w:hAnsi="Arial" w:cs="Arial"/>
          <w:iCs/>
          <w:sz w:val="20"/>
          <w:szCs w:val="20"/>
          <w:u w:val="single"/>
        </w:rPr>
        <w:t>The CRAFT air rights are exempt from parkland dedication</w:t>
      </w:r>
      <w:r w:rsidRPr="00EB2B23">
        <w:rPr>
          <w:rFonts w:ascii="Arial" w:hAnsi="Arial" w:cs="Arial"/>
          <w:iCs/>
          <w:sz w:val="20"/>
          <w:szCs w:val="20"/>
        </w:rPr>
        <w:t xml:space="preserve">. This is provided for in policy 11.14 of the Railways Lands West Secondary Plan and policy 11.6 of the Railway Lands Central Secondary Plan. </w:t>
      </w:r>
      <w:r w:rsidRPr="00EB2B23">
        <w:rPr>
          <w:rFonts w:ascii="Arial" w:hAnsi="Arial" w:cs="Arial"/>
          <w:iCs/>
          <w:sz w:val="20"/>
          <w:szCs w:val="20"/>
          <w:u w:val="single"/>
        </w:rPr>
        <w:t>Policy 5.6.6 of</w:t>
      </w:r>
      <w:r w:rsidRPr="00EB2B23">
        <w:rPr>
          <w:rFonts w:ascii="Arial" w:hAnsi="Arial" w:cs="Arial"/>
          <w:iCs/>
          <w:sz w:val="20"/>
          <w:szCs w:val="20"/>
        </w:rPr>
        <w:t xml:space="preserve"> </w:t>
      </w:r>
      <w:r w:rsidRPr="00EB2B23">
        <w:rPr>
          <w:rFonts w:ascii="Arial" w:hAnsi="Arial" w:cs="Arial"/>
          <w:iCs/>
          <w:sz w:val="20"/>
          <w:szCs w:val="20"/>
          <w:u w:val="single"/>
        </w:rPr>
        <w:t>the City’s Official Plan further provides that in the case of a conflict between the Official Plan and a Secondary Plan, the Secondary Plan prevails</w:t>
      </w:r>
      <w:r w:rsidRPr="00EB2B23">
        <w:rPr>
          <w:rFonts w:ascii="Arial" w:hAnsi="Arial" w:cs="Arial"/>
          <w:iCs/>
          <w:sz w:val="20"/>
          <w:szCs w:val="20"/>
        </w:rPr>
        <w:t xml:space="preserve">. </w:t>
      </w:r>
      <w:r w:rsidRPr="00EB2B23">
        <w:rPr>
          <w:rFonts w:ascii="Arial" w:hAnsi="Arial" w:cs="Arial"/>
          <w:iCs/>
          <w:sz w:val="20"/>
          <w:szCs w:val="20"/>
          <w:u w:val="single"/>
        </w:rPr>
        <w:t>Since the Secondary Plan exempts the CRAFT site from parkland dedication, it prevails over the more general parkland dedication policies in the Official Plan</w:t>
      </w:r>
      <w:r w:rsidRPr="00EB2B23">
        <w:rPr>
          <w:rFonts w:ascii="Arial" w:hAnsi="Arial" w:cs="Arial"/>
          <w:iCs/>
          <w:sz w:val="20"/>
          <w:szCs w:val="20"/>
        </w:rPr>
        <w:t xml:space="preserve">. </w:t>
      </w:r>
      <w:r w:rsidRPr="00EB2B23">
        <w:rPr>
          <w:rFonts w:ascii="Arial" w:hAnsi="Arial" w:cs="Arial"/>
          <w:iCs/>
          <w:sz w:val="20"/>
          <w:szCs w:val="20"/>
          <w:u w:val="single"/>
        </w:rPr>
        <w:t>Moreover, the CRAFT air rights are also exempt by virtue of section A in Schedule B, Article III of the City’s parkland dedication by-law (which is contained within the City’s Municipal Code)…That section provides that the parkland dedication provisions of the Municipal Code do not apply to the geographic area of The Railway Lands as described in By-law 612-85</w:t>
      </w:r>
      <w:r w:rsidRPr="00EB2B23">
        <w:rPr>
          <w:rFonts w:ascii="Arial" w:hAnsi="Arial" w:cs="Arial"/>
          <w:iCs/>
          <w:sz w:val="20"/>
          <w:szCs w:val="20"/>
        </w:rPr>
        <w:t>.</w:t>
      </w:r>
      <w:r w:rsidRPr="00EB2B23">
        <w:rPr>
          <w:rFonts w:ascii="Calibri" w:hAnsi="Calibri" w:cs="Calibri"/>
          <w:iCs/>
          <w:sz w:val="20"/>
          <w:szCs w:val="20"/>
        </w:rPr>
        <w:t xml:space="preserve"> </w:t>
      </w:r>
      <w:r w:rsidRPr="00EB2B23">
        <w:rPr>
          <w:rFonts w:ascii="Arial" w:hAnsi="Arial" w:cs="Arial"/>
          <w:iCs/>
          <w:sz w:val="20"/>
          <w:szCs w:val="20"/>
          <w:u w:val="single"/>
        </w:rPr>
        <w:t>Andrea Bake confirmed that the CRAFT air rights are wholly contained within the geographic area known as the Railway Lands in By-law 612-85</w:t>
      </w:r>
      <w:r w:rsidRPr="00EB2B23">
        <w:rPr>
          <w:rFonts w:ascii="Arial" w:hAnsi="Arial" w:cs="Arial"/>
          <w:iCs/>
          <w:sz w:val="20"/>
          <w:szCs w:val="20"/>
        </w:rPr>
        <w:t>…[and further]… confirmed that Exhibit 17 [in this proceeding] is that bylaw. [Ms. Bake conceded that]…the term “Railway Lands” in the definition section</w:t>
      </w:r>
      <w:r w:rsidRPr="00EB2B23">
        <w:rPr>
          <w:rFonts w:ascii="Calibri" w:hAnsi="Calibri" w:cs="Calibri"/>
          <w:iCs/>
          <w:sz w:val="20"/>
          <w:szCs w:val="20"/>
        </w:rPr>
        <w:t xml:space="preserve"> </w:t>
      </w:r>
      <w:r w:rsidRPr="00EB2B23">
        <w:rPr>
          <w:rFonts w:ascii="Arial" w:hAnsi="Arial" w:cs="Arial"/>
          <w:iCs/>
          <w:sz w:val="20"/>
          <w:szCs w:val="20"/>
        </w:rPr>
        <w:t>of the bylaw which defines that Railway Lands as “means that part of the City of Toronto located within the area delineated and designated by heavy lines on Map 1 contained in Appendix A to this by-law and referred to thereon as “Railway Lands”…Andrea Bake then confirmed that all of the CRAFT air rights are contained within the Railway Lands as shown on Map 1…</w:t>
      </w:r>
      <w:r w:rsidRPr="00EB2B23">
        <w:rPr>
          <w:rFonts w:ascii="Calibri" w:hAnsi="Calibri" w:cs="Calibri"/>
          <w:iCs/>
          <w:sz w:val="20"/>
          <w:szCs w:val="20"/>
        </w:rPr>
        <w:t xml:space="preserve"> </w:t>
      </w:r>
      <w:r w:rsidRPr="00EB2B23">
        <w:rPr>
          <w:rFonts w:ascii="Arial" w:hAnsi="Arial" w:cs="Arial"/>
          <w:iCs/>
          <w:sz w:val="20"/>
          <w:szCs w:val="20"/>
        </w:rPr>
        <w:t>Andrea Bake confirmed that the CRAFT air rights were exempt from parkland dedication…</w:t>
      </w:r>
      <w:r>
        <w:rPr>
          <w:rFonts w:ascii="Arial" w:hAnsi="Arial" w:cs="Arial"/>
          <w:iCs/>
          <w:sz w:val="24"/>
          <w:szCs w:val="24"/>
        </w:rPr>
        <w:t xml:space="preserve"> </w:t>
      </w:r>
      <w:r w:rsidR="00647118">
        <w:rPr>
          <w:rFonts w:ascii="Arial" w:hAnsi="Arial" w:cs="Arial"/>
          <w:sz w:val="24"/>
          <w:szCs w:val="24"/>
        </w:rPr>
        <w:t>[emphasis added]</w:t>
      </w:r>
    </w:p>
    <w:p w14:paraId="3A521C63" w14:textId="77777777" w:rsidR="00EB2B23" w:rsidRDefault="00EB2B23" w:rsidP="00EB2B23">
      <w:pPr>
        <w:pStyle w:val="ListParagraph"/>
        <w:spacing w:beforeLines="150" w:before="360" w:afterLines="150" w:after="360" w:line="360" w:lineRule="auto"/>
        <w:ind w:left="1440" w:hanging="720"/>
        <w:rPr>
          <w:rFonts w:ascii="Arial" w:hAnsi="Arial" w:cs="Arial"/>
          <w:sz w:val="24"/>
          <w:szCs w:val="24"/>
        </w:rPr>
      </w:pPr>
    </w:p>
    <w:p w14:paraId="59E4A97B" w14:textId="48462C07" w:rsidR="00EB2B23" w:rsidRDefault="00EB2B23" w:rsidP="00EB2B23">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7.</w:t>
      </w:r>
      <w:r>
        <w:rPr>
          <w:rFonts w:ascii="Arial" w:hAnsi="Arial" w:cs="Arial"/>
          <w:sz w:val="24"/>
          <w:szCs w:val="24"/>
        </w:rPr>
        <w:tab/>
      </w:r>
      <w:r w:rsidR="00BD1B52" w:rsidRPr="00EB2B23">
        <w:rPr>
          <w:rFonts w:ascii="Arial" w:hAnsi="Arial" w:cs="Arial"/>
          <w:sz w:val="24"/>
          <w:szCs w:val="24"/>
        </w:rPr>
        <w:t xml:space="preserve">The Tribunal was puzzled by the final arguments made by counsel for the City concerning the Parkland Exemption.  Mr. O’Callaghan seemed to be urging the Panel to somehow interpret CRAFT’s position on this issue, and the CRAFT OPA itself, as tantamount to </w:t>
      </w:r>
      <w:r w:rsidR="00D418E6">
        <w:rPr>
          <w:rFonts w:ascii="Arial" w:hAnsi="Arial" w:cs="Arial"/>
          <w:sz w:val="24"/>
          <w:szCs w:val="24"/>
        </w:rPr>
        <w:t>the</w:t>
      </w:r>
      <w:r w:rsidR="00BD1B52" w:rsidRPr="00EB2B23">
        <w:rPr>
          <w:rFonts w:ascii="Arial" w:hAnsi="Arial" w:cs="Arial"/>
          <w:sz w:val="24"/>
          <w:szCs w:val="24"/>
        </w:rPr>
        <w:t xml:space="preserve"> instigation of an unlawful exercise of the T</w:t>
      </w:r>
      <w:r>
        <w:rPr>
          <w:rFonts w:ascii="Arial" w:hAnsi="Arial" w:cs="Arial"/>
          <w:sz w:val="24"/>
          <w:szCs w:val="24"/>
        </w:rPr>
        <w:t>ribunal</w:t>
      </w:r>
      <w:r w:rsidR="00BD1B52" w:rsidRPr="00EB2B23">
        <w:rPr>
          <w:rFonts w:ascii="Arial" w:hAnsi="Arial" w:cs="Arial"/>
          <w:sz w:val="24"/>
          <w:szCs w:val="24"/>
        </w:rPr>
        <w:t xml:space="preserve">’s jurisdiction.  The City’s counsel argues that the City cannot be </w:t>
      </w:r>
      <w:r>
        <w:rPr>
          <w:rFonts w:ascii="Arial" w:hAnsi="Arial" w:cs="Arial"/>
          <w:sz w:val="24"/>
          <w:szCs w:val="24"/>
        </w:rPr>
        <w:t>“</w:t>
      </w:r>
      <w:r w:rsidR="00BD1B52" w:rsidRPr="00EB2B23">
        <w:rPr>
          <w:rFonts w:ascii="Arial" w:hAnsi="Arial" w:cs="Arial"/>
          <w:sz w:val="24"/>
          <w:szCs w:val="24"/>
        </w:rPr>
        <w:t>forced</w:t>
      </w:r>
      <w:r>
        <w:rPr>
          <w:rFonts w:ascii="Arial" w:hAnsi="Arial" w:cs="Arial"/>
          <w:sz w:val="24"/>
          <w:szCs w:val="24"/>
        </w:rPr>
        <w:t>”</w:t>
      </w:r>
      <w:r w:rsidR="00BD1B52" w:rsidRPr="00EB2B23">
        <w:rPr>
          <w:rFonts w:ascii="Arial" w:hAnsi="Arial" w:cs="Arial"/>
          <w:sz w:val="24"/>
          <w:szCs w:val="24"/>
        </w:rPr>
        <w:t xml:space="preserve"> by the T</w:t>
      </w:r>
      <w:r>
        <w:rPr>
          <w:rFonts w:ascii="Arial" w:hAnsi="Arial" w:cs="Arial"/>
          <w:sz w:val="24"/>
          <w:szCs w:val="24"/>
        </w:rPr>
        <w:t>ribunal</w:t>
      </w:r>
      <w:r w:rsidR="00BD1B52" w:rsidRPr="00EB2B23">
        <w:rPr>
          <w:rFonts w:ascii="Arial" w:hAnsi="Arial" w:cs="Arial"/>
          <w:sz w:val="24"/>
          <w:szCs w:val="24"/>
        </w:rPr>
        <w:t xml:space="preserve"> to accept cash</w:t>
      </w:r>
      <w:r>
        <w:rPr>
          <w:rFonts w:ascii="Arial" w:hAnsi="Arial" w:cs="Arial"/>
          <w:sz w:val="24"/>
          <w:szCs w:val="24"/>
        </w:rPr>
        <w:t>-</w:t>
      </w:r>
      <w:r w:rsidR="00BD1B52" w:rsidRPr="00EB2B23">
        <w:rPr>
          <w:rFonts w:ascii="Arial" w:hAnsi="Arial" w:cs="Arial"/>
          <w:sz w:val="24"/>
          <w:szCs w:val="24"/>
        </w:rPr>
        <w:t>in</w:t>
      </w:r>
      <w:r>
        <w:rPr>
          <w:rFonts w:ascii="Arial" w:hAnsi="Arial" w:cs="Arial"/>
          <w:sz w:val="24"/>
          <w:szCs w:val="24"/>
        </w:rPr>
        <w:t>-</w:t>
      </w:r>
      <w:r w:rsidR="00BD1B52" w:rsidRPr="00EB2B23">
        <w:rPr>
          <w:rFonts w:ascii="Arial" w:hAnsi="Arial" w:cs="Arial"/>
          <w:sz w:val="24"/>
          <w:szCs w:val="24"/>
        </w:rPr>
        <w:t xml:space="preserve">lieu of dedicated parkland on the CRAFT </w:t>
      </w:r>
      <w:r>
        <w:rPr>
          <w:rFonts w:ascii="Arial" w:hAnsi="Arial" w:cs="Arial"/>
          <w:sz w:val="24"/>
          <w:szCs w:val="24"/>
        </w:rPr>
        <w:t>S</w:t>
      </w:r>
      <w:r w:rsidR="00BD1B52" w:rsidRPr="00EB2B23">
        <w:rPr>
          <w:rFonts w:ascii="Arial" w:hAnsi="Arial" w:cs="Arial"/>
          <w:sz w:val="24"/>
          <w:szCs w:val="24"/>
        </w:rPr>
        <w:t>ite</w:t>
      </w:r>
      <w:r w:rsidR="00021DBA">
        <w:rPr>
          <w:rFonts w:ascii="Arial" w:hAnsi="Arial" w:cs="Arial"/>
          <w:sz w:val="24"/>
          <w:szCs w:val="24"/>
        </w:rPr>
        <w:t>.  He</w:t>
      </w:r>
      <w:r w:rsidR="00BD1B52" w:rsidRPr="00EB2B23">
        <w:rPr>
          <w:rFonts w:ascii="Arial" w:hAnsi="Arial" w:cs="Arial"/>
          <w:sz w:val="24"/>
          <w:szCs w:val="24"/>
        </w:rPr>
        <w:t xml:space="preserve"> cit</w:t>
      </w:r>
      <w:r w:rsidR="00021DBA">
        <w:rPr>
          <w:rFonts w:ascii="Arial" w:hAnsi="Arial" w:cs="Arial"/>
          <w:sz w:val="24"/>
          <w:szCs w:val="24"/>
        </w:rPr>
        <w:t>ed</w:t>
      </w:r>
      <w:r w:rsidR="00BD1B52" w:rsidRPr="00EB2B23">
        <w:rPr>
          <w:rFonts w:ascii="Arial" w:hAnsi="Arial" w:cs="Arial"/>
          <w:sz w:val="24"/>
          <w:szCs w:val="24"/>
        </w:rPr>
        <w:t xml:space="preserve"> several cases to support the principle that </w:t>
      </w:r>
      <w:r w:rsidR="0036055E">
        <w:rPr>
          <w:rFonts w:ascii="Arial" w:hAnsi="Arial" w:cs="Arial"/>
          <w:sz w:val="24"/>
          <w:szCs w:val="24"/>
        </w:rPr>
        <w:t>s</w:t>
      </w:r>
      <w:r w:rsidR="00BD1B52" w:rsidRPr="00EB2B23">
        <w:rPr>
          <w:rFonts w:ascii="Arial" w:hAnsi="Arial" w:cs="Arial"/>
          <w:sz w:val="24"/>
          <w:szCs w:val="24"/>
        </w:rPr>
        <w:t>ection 42 of the</w:t>
      </w:r>
      <w:r w:rsidR="00021DBA">
        <w:rPr>
          <w:rFonts w:ascii="Arial" w:hAnsi="Arial" w:cs="Arial"/>
          <w:i/>
          <w:iCs/>
          <w:sz w:val="24"/>
          <w:szCs w:val="24"/>
        </w:rPr>
        <w:t xml:space="preserve"> </w:t>
      </w:r>
      <w:r w:rsidR="00021DBA">
        <w:rPr>
          <w:rFonts w:ascii="Arial" w:hAnsi="Arial" w:cs="Arial"/>
          <w:iCs/>
          <w:sz w:val="24"/>
          <w:szCs w:val="24"/>
        </w:rPr>
        <w:t>PA</w:t>
      </w:r>
      <w:r w:rsidR="00BD1B52" w:rsidRPr="00EB2B23">
        <w:rPr>
          <w:rFonts w:ascii="Arial" w:hAnsi="Arial" w:cs="Arial"/>
          <w:sz w:val="24"/>
          <w:szCs w:val="24"/>
        </w:rPr>
        <w:t>, which gives the municipality the option to seek cash-in-lieu of land for parks purposes</w:t>
      </w:r>
      <w:r w:rsidR="00021DBA">
        <w:rPr>
          <w:rFonts w:ascii="Arial" w:hAnsi="Arial" w:cs="Arial"/>
          <w:sz w:val="24"/>
          <w:szCs w:val="24"/>
        </w:rPr>
        <w:t>,</w:t>
      </w:r>
      <w:r w:rsidR="00BD1B52" w:rsidRPr="00EB2B23">
        <w:rPr>
          <w:rFonts w:ascii="Arial" w:hAnsi="Arial" w:cs="Arial"/>
          <w:sz w:val="24"/>
          <w:szCs w:val="24"/>
        </w:rPr>
        <w:t xml:space="preserve"> leaves that election to the municipality and does not provide a mechanism for the LPAT to impose that choice on the municipality. He further characterized the issue as follows:</w:t>
      </w:r>
    </w:p>
    <w:p w14:paraId="61B85284" w14:textId="77777777" w:rsidR="00EB2B23" w:rsidRDefault="00EB2B23" w:rsidP="00EB2B23">
      <w:pPr>
        <w:pStyle w:val="ListParagraph"/>
        <w:spacing w:beforeLines="150" w:before="360" w:afterLines="150" w:after="360" w:line="360" w:lineRule="auto"/>
        <w:ind w:left="1440" w:hanging="720"/>
        <w:rPr>
          <w:rFonts w:ascii="Arial" w:hAnsi="Arial" w:cs="Arial"/>
          <w:sz w:val="24"/>
          <w:szCs w:val="24"/>
        </w:rPr>
      </w:pPr>
    </w:p>
    <w:p w14:paraId="2D510211" w14:textId="3D8236AB" w:rsidR="00EB2B23" w:rsidRPr="00EB2B23" w:rsidRDefault="00EB2B23" w:rsidP="00EB2B23">
      <w:pPr>
        <w:pStyle w:val="ListParagraph"/>
        <w:spacing w:after="0" w:line="240" w:lineRule="auto"/>
        <w:ind w:left="1985" w:right="1418"/>
        <w:rPr>
          <w:rFonts w:ascii="Arial" w:hAnsi="Arial" w:cs="Arial"/>
          <w:iCs/>
          <w:sz w:val="20"/>
          <w:szCs w:val="20"/>
        </w:rPr>
      </w:pPr>
      <w:r w:rsidRPr="00EB2B23">
        <w:rPr>
          <w:rFonts w:ascii="Arial" w:hAnsi="Arial" w:cs="Arial"/>
          <w:iCs/>
          <w:sz w:val="20"/>
          <w:szCs w:val="20"/>
        </w:rPr>
        <w:t xml:space="preserve">We already know from the evidence of the City's witnesses and from the wording of the City's own OP regarding what is considered acceptable public parkland, that the elevated portions of the [CRAFT] site, not abutting public roads – do not qualify and therefore, the City will not accept these lands as public park…Thus for the Tribunal to approve CRAFT's OPA is a de facto decision by the Tribunal to force the City to accept cash-in-lieu of parkland for this site…Yet the requirement for the City to accept cash-in-lieu for this site will be the inevitable outcome if the Tribunal approves the OPA with the </w:t>
      </w:r>
      <w:proofErr w:type="spellStart"/>
      <w:r w:rsidRPr="00EB2B23">
        <w:rPr>
          <w:rFonts w:ascii="Arial" w:hAnsi="Arial" w:cs="Arial"/>
          <w:iCs/>
          <w:sz w:val="20"/>
          <w:szCs w:val="20"/>
        </w:rPr>
        <w:t>fsi</w:t>
      </w:r>
      <w:proofErr w:type="spellEnd"/>
      <w:r w:rsidRPr="00EB2B23">
        <w:rPr>
          <w:rFonts w:ascii="Arial" w:hAnsi="Arial" w:cs="Arial"/>
          <w:iCs/>
          <w:sz w:val="20"/>
          <w:szCs w:val="20"/>
        </w:rPr>
        <w:t xml:space="preserve"> quantum proposed by CRAFT.</w:t>
      </w:r>
    </w:p>
    <w:p w14:paraId="0BD60A2C" w14:textId="77777777" w:rsidR="00EB2B23" w:rsidRPr="00EB2B23" w:rsidRDefault="00EB2B23" w:rsidP="00EB2B23">
      <w:pPr>
        <w:pStyle w:val="ListParagraph"/>
        <w:spacing w:beforeLines="150" w:before="360" w:afterLines="150" w:after="360" w:line="360" w:lineRule="auto"/>
        <w:ind w:left="1440" w:hanging="720"/>
        <w:rPr>
          <w:rFonts w:ascii="Arial" w:hAnsi="Arial" w:cs="Arial"/>
          <w:sz w:val="24"/>
          <w:szCs w:val="24"/>
        </w:rPr>
      </w:pPr>
    </w:p>
    <w:p w14:paraId="692FD0CB" w14:textId="4F97DD94" w:rsidR="00EB2B23" w:rsidRDefault="00EB2B23" w:rsidP="00EB2B23">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8.</w:t>
      </w:r>
      <w:r>
        <w:rPr>
          <w:rFonts w:ascii="Arial" w:hAnsi="Arial" w:cs="Arial"/>
          <w:sz w:val="24"/>
          <w:szCs w:val="24"/>
        </w:rPr>
        <w:tab/>
      </w:r>
      <w:r w:rsidR="00BD1B52" w:rsidRPr="00EB2B23">
        <w:rPr>
          <w:rFonts w:ascii="Arial" w:hAnsi="Arial" w:cs="Arial"/>
          <w:sz w:val="24"/>
          <w:szCs w:val="24"/>
        </w:rPr>
        <w:t>Thus, the essential basis of Mr. O’Callaghan’s argument</w:t>
      </w:r>
      <w:r w:rsidR="00021DBA">
        <w:rPr>
          <w:rFonts w:ascii="Arial" w:hAnsi="Arial" w:cs="Arial"/>
          <w:sz w:val="24"/>
          <w:szCs w:val="24"/>
        </w:rPr>
        <w:t>, restated, is</w:t>
      </w:r>
      <w:r w:rsidR="00BD1B52" w:rsidRPr="00EB2B23">
        <w:rPr>
          <w:rFonts w:ascii="Arial" w:hAnsi="Arial" w:cs="Arial"/>
          <w:sz w:val="24"/>
          <w:szCs w:val="24"/>
        </w:rPr>
        <w:t xml:space="preserve">:  </w:t>
      </w:r>
      <w:r>
        <w:rPr>
          <w:rFonts w:ascii="Arial" w:hAnsi="Arial" w:cs="Arial"/>
          <w:sz w:val="24"/>
          <w:szCs w:val="24"/>
        </w:rPr>
        <w:t>“</w:t>
      </w:r>
      <w:r w:rsidR="00BD1B52" w:rsidRPr="00EB2B23">
        <w:rPr>
          <w:rFonts w:ascii="Arial" w:hAnsi="Arial" w:cs="Arial"/>
          <w:sz w:val="24"/>
          <w:szCs w:val="24"/>
        </w:rPr>
        <w:t xml:space="preserve">Since the CRAFT OPA could permit the development portrayed in the </w:t>
      </w:r>
      <w:proofErr w:type="spellStart"/>
      <w:r w:rsidR="00BD1B52" w:rsidRPr="00EB2B23">
        <w:rPr>
          <w:rFonts w:ascii="Arial" w:hAnsi="Arial" w:cs="Arial"/>
          <w:sz w:val="24"/>
          <w:szCs w:val="24"/>
        </w:rPr>
        <w:t>Safdie</w:t>
      </w:r>
      <w:proofErr w:type="spellEnd"/>
      <w:r w:rsidR="00BD1B52" w:rsidRPr="00EB2B23">
        <w:rPr>
          <w:rFonts w:ascii="Arial" w:hAnsi="Arial" w:cs="Arial"/>
          <w:sz w:val="24"/>
          <w:szCs w:val="24"/>
        </w:rPr>
        <w:t xml:space="preserve">/PWP Concept Plan and because the City parks panel witnesses have testified that they </w:t>
      </w:r>
      <w:r>
        <w:rPr>
          <w:rFonts w:ascii="Arial" w:hAnsi="Arial" w:cs="Arial"/>
          <w:sz w:val="24"/>
          <w:szCs w:val="24"/>
        </w:rPr>
        <w:t>will not</w:t>
      </w:r>
      <w:r w:rsidR="00BD1B52" w:rsidRPr="00EB2B23">
        <w:rPr>
          <w:rFonts w:ascii="Arial" w:hAnsi="Arial" w:cs="Arial"/>
          <w:sz w:val="24"/>
          <w:szCs w:val="24"/>
        </w:rPr>
        <w:t xml:space="preserve"> accept as a public park any of the remaining CRAFT strata rights – therefore if the Tribunal approves the CRAFT OPA </w:t>
      </w:r>
      <w:r w:rsidR="00021DBA">
        <w:rPr>
          <w:rFonts w:ascii="Arial" w:hAnsi="Arial" w:cs="Arial"/>
          <w:sz w:val="24"/>
          <w:szCs w:val="24"/>
        </w:rPr>
        <w:t xml:space="preserve">then </w:t>
      </w:r>
      <w:r w:rsidR="00BD1B52" w:rsidRPr="00EB2B23">
        <w:rPr>
          <w:rFonts w:ascii="Arial" w:hAnsi="Arial" w:cs="Arial"/>
          <w:sz w:val="24"/>
          <w:szCs w:val="24"/>
        </w:rPr>
        <w:t>it is forcing the City to accept cash</w:t>
      </w:r>
      <w:r>
        <w:rPr>
          <w:rFonts w:ascii="Arial" w:hAnsi="Arial" w:cs="Arial"/>
          <w:sz w:val="24"/>
          <w:szCs w:val="24"/>
        </w:rPr>
        <w:t>-</w:t>
      </w:r>
      <w:r w:rsidR="00BD1B52" w:rsidRPr="00EB2B23">
        <w:rPr>
          <w:rFonts w:ascii="Arial" w:hAnsi="Arial" w:cs="Arial"/>
          <w:sz w:val="24"/>
          <w:szCs w:val="24"/>
        </w:rPr>
        <w:t>in</w:t>
      </w:r>
      <w:r>
        <w:rPr>
          <w:rFonts w:ascii="Arial" w:hAnsi="Arial" w:cs="Arial"/>
          <w:sz w:val="24"/>
          <w:szCs w:val="24"/>
        </w:rPr>
        <w:t>-</w:t>
      </w:r>
      <w:r w:rsidR="00BD1B52" w:rsidRPr="00EB2B23">
        <w:rPr>
          <w:rFonts w:ascii="Arial" w:hAnsi="Arial" w:cs="Arial"/>
          <w:sz w:val="24"/>
          <w:szCs w:val="24"/>
        </w:rPr>
        <w:t>lieu of public parkland which is beyond its jurisdiction</w:t>
      </w:r>
      <w:r>
        <w:rPr>
          <w:rFonts w:ascii="Arial" w:hAnsi="Arial" w:cs="Arial"/>
          <w:sz w:val="24"/>
          <w:szCs w:val="24"/>
        </w:rPr>
        <w:t>”</w:t>
      </w:r>
      <w:r w:rsidR="00BD1B52" w:rsidRPr="00EB2B23">
        <w:rPr>
          <w:rFonts w:ascii="Arial" w:hAnsi="Arial" w:cs="Arial"/>
          <w:sz w:val="24"/>
          <w:szCs w:val="24"/>
        </w:rPr>
        <w:t xml:space="preserve">.  </w:t>
      </w:r>
    </w:p>
    <w:p w14:paraId="7A086397" w14:textId="77777777" w:rsidR="00EB2B23" w:rsidRDefault="00EB2B23" w:rsidP="00EB2B23">
      <w:pPr>
        <w:pStyle w:val="ListParagraph"/>
        <w:spacing w:beforeLines="150" w:before="360" w:afterLines="150" w:after="360" w:line="360" w:lineRule="auto"/>
        <w:ind w:left="1440" w:hanging="720"/>
        <w:rPr>
          <w:rFonts w:ascii="Arial" w:hAnsi="Arial" w:cs="Arial"/>
          <w:sz w:val="24"/>
          <w:szCs w:val="24"/>
        </w:rPr>
      </w:pPr>
    </w:p>
    <w:p w14:paraId="1B7C4086" w14:textId="2A0DB351" w:rsidR="005127CD" w:rsidRDefault="00EB2B23" w:rsidP="005127CD">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9.</w:t>
      </w:r>
      <w:r>
        <w:rPr>
          <w:rFonts w:ascii="Arial" w:hAnsi="Arial" w:cs="Arial"/>
          <w:sz w:val="24"/>
          <w:szCs w:val="24"/>
        </w:rPr>
        <w:tab/>
      </w:r>
      <w:r w:rsidR="00BD1B52" w:rsidRPr="00EB2B23">
        <w:rPr>
          <w:rFonts w:ascii="Arial" w:hAnsi="Arial" w:cs="Arial"/>
          <w:sz w:val="24"/>
          <w:szCs w:val="24"/>
        </w:rPr>
        <w:t>The Tribunal does not agree with the</w:t>
      </w:r>
      <w:r w:rsidR="00D418E6">
        <w:rPr>
          <w:rFonts w:ascii="Arial" w:hAnsi="Arial" w:cs="Arial"/>
          <w:sz w:val="24"/>
          <w:szCs w:val="24"/>
        </w:rPr>
        <w:t xml:space="preserve"> argument and characterization</w:t>
      </w:r>
      <w:r w:rsidR="00BD1B52" w:rsidRPr="00EB2B23">
        <w:rPr>
          <w:rFonts w:ascii="Arial" w:hAnsi="Arial" w:cs="Arial"/>
          <w:sz w:val="24"/>
          <w:szCs w:val="24"/>
        </w:rPr>
        <w:t xml:space="preserve"> described in </w:t>
      </w:r>
      <w:r w:rsidR="00D418E6">
        <w:rPr>
          <w:rFonts w:ascii="Arial" w:hAnsi="Arial" w:cs="Arial"/>
          <w:sz w:val="24"/>
          <w:szCs w:val="24"/>
        </w:rPr>
        <w:t xml:space="preserve">[93] </w:t>
      </w:r>
      <w:r w:rsidR="00BD1B52" w:rsidRPr="00EB2B23">
        <w:rPr>
          <w:rFonts w:ascii="Arial" w:hAnsi="Arial" w:cs="Arial"/>
          <w:sz w:val="24"/>
          <w:szCs w:val="24"/>
        </w:rPr>
        <w:t>8</w:t>
      </w:r>
      <w:r>
        <w:rPr>
          <w:rFonts w:ascii="Arial" w:hAnsi="Arial" w:cs="Arial"/>
          <w:sz w:val="24"/>
          <w:szCs w:val="24"/>
        </w:rPr>
        <w:t>.</w:t>
      </w:r>
      <w:r w:rsidR="00BD1B52" w:rsidRPr="00EB2B23">
        <w:rPr>
          <w:rFonts w:ascii="Arial" w:hAnsi="Arial" w:cs="Arial"/>
          <w:sz w:val="24"/>
          <w:szCs w:val="24"/>
        </w:rPr>
        <w:t xml:space="preserve"> above nor does it agree that the evidence establishes that there is </w:t>
      </w:r>
      <w:r>
        <w:rPr>
          <w:rFonts w:ascii="Arial" w:hAnsi="Arial" w:cs="Arial"/>
          <w:sz w:val="24"/>
          <w:szCs w:val="24"/>
        </w:rPr>
        <w:t>“</w:t>
      </w:r>
      <w:r w:rsidR="00BD1B52" w:rsidRPr="00EB2B23">
        <w:rPr>
          <w:rFonts w:ascii="Arial" w:hAnsi="Arial" w:cs="Arial"/>
          <w:sz w:val="24"/>
          <w:szCs w:val="24"/>
        </w:rPr>
        <w:t>no acceptable park site</w:t>
      </w:r>
      <w:r>
        <w:rPr>
          <w:rFonts w:ascii="Arial" w:hAnsi="Arial" w:cs="Arial"/>
          <w:sz w:val="24"/>
          <w:szCs w:val="24"/>
        </w:rPr>
        <w:t>”</w:t>
      </w:r>
      <w:r w:rsidR="00BD1B52" w:rsidRPr="00EB2B23">
        <w:rPr>
          <w:rFonts w:ascii="Arial" w:hAnsi="Arial" w:cs="Arial"/>
          <w:sz w:val="24"/>
          <w:szCs w:val="24"/>
        </w:rPr>
        <w:t xml:space="preserve"> on the CRAFT Property.  That argument</w:t>
      </w:r>
      <w:r w:rsidR="00021DBA">
        <w:rPr>
          <w:rFonts w:ascii="Arial" w:hAnsi="Arial" w:cs="Arial"/>
          <w:sz w:val="24"/>
          <w:szCs w:val="24"/>
        </w:rPr>
        <w:t xml:space="preserve"> partly</w:t>
      </w:r>
      <w:r w:rsidR="00BD1B52" w:rsidRPr="00EB2B23">
        <w:rPr>
          <w:rFonts w:ascii="Arial" w:hAnsi="Arial" w:cs="Arial"/>
          <w:sz w:val="24"/>
          <w:szCs w:val="24"/>
        </w:rPr>
        <w:t xml:space="preserve"> conflates the </w:t>
      </w:r>
      <w:proofErr w:type="spellStart"/>
      <w:r w:rsidR="00BD1B52" w:rsidRPr="00EB2B23">
        <w:rPr>
          <w:rFonts w:ascii="Arial" w:hAnsi="Arial" w:cs="Arial"/>
          <w:sz w:val="24"/>
          <w:szCs w:val="24"/>
        </w:rPr>
        <w:t>Safdie</w:t>
      </w:r>
      <w:proofErr w:type="spellEnd"/>
      <w:r w:rsidR="00BD1B52" w:rsidRPr="00EB2B23">
        <w:rPr>
          <w:rFonts w:ascii="Arial" w:hAnsi="Arial" w:cs="Arial"/>
          <w:sz w:val="24"/>
          <w:szCs w:val="24"/>
        </w:rPr>
        <w:t>/PWP Concept Plan with the CRAFT OPA.</w:t>
      </w:r>
      <w:r w:rsidR="00021DBA">
        <w:rPr>
          <w:rFonts w:ascii="Arial" w:hAnsi="Arial" w:cs="Arial"/>
          <w:sz w:val="24"/>
          <w:szCs w:val="24"/>
        </w:rPr>
        <w:t xml:space="preserve"> Additionally, l</w:t>
      </w:r>
      <w:r w:rsidR="00BD1B52" w:rsidRPr="00EB2B23">
        <w:rPr>
          <w:rFonts w:ascii="Arial" w:hAnsi="Arial" w:cs="Arial"/>
          <w:sz w:val="24"/>
          <w:szCs w:val="24"/>
        </w:rPr>
        <w:t>eaving aside the</w:t>
      </w:r>
      <w:r w:rsidR="00D418E6">
        <w:rPr>
          <w:rFonts w:ascii="Arial" w:hAnsi="Arial" w:cs="Arial"/>
          <w:sz w:val="24"/>
          <w:szCs w:val="24"/>
        </w:rPr>
        <w:t xml:space="preserve"> rather obvious</w:t>
      </w:r>
      <w:r w:rsidR="00BD1B52" w:rsidRPr="00EB2B23">
        <w:rPr>
          <w:rFonts w:ascii="Arial" w:hAnsi="Arial" w:cs="Arial"/>
          <w:sz w:val="24"/>
          <w:szCs w:val="24"/>
        </w:rPr>
        <w:t xml:space="preserve"> </w:t>
      </w:r>
      <w:r>
        <w:rPr>
          <w:rFonts w:ascii="Arial" w:hAnsi="Arial" w:cs="Arial"/>
          <w:sz w:val="24"/>
          <w:szCs w:val="24"/>
        </w:rPr>
        <w:t>“</w:t>
      </w:r>
      <w:r w:rsidR="00BD1B52" w:rsidRPr="00EB2B23">
        <w:rPr>
          <w:rFonts w:ascii="Arial" w:hAnsi="Arial" w:cs="Arial"/>
          <w:sz w:val="24"/>
          <w:szCs w:val="24"/>
        </w:rPr>
        <w:t>pro-CRAFT OPA denial</w:t>
      </w:r>
      <w:r>
        <w:rPr>
          <w:rFonts w:ascii="Arial" w:hAnsi="Arial" w:cs="Arial"/>
          <w:sz w:val="24"/>
          <w:szCs w:val="24"/>
        </w:rPr>
        <w:t>”</w:t>
      </w:r>
      <w:r w:rsidR="00BD1B52" w:rsidRPr="00EB2B23">
        <w:rPr>
          <w:rFonts w:ascii="Arial" w:hAnsi="Arial" w:cs="Arial"/>
          <w:sz w:val="24"/>
          <w:szCs w:val="24"/>
        </w:rPr>
        <w:t xml:space="preserve"> tone of the evidence of the City’s witnesses who expounded on the “parks issue” as to what is or should be “acceptable”</w:t>
      </w:r>
      <w:r w:rsidR="00021DBA">
        <w:rPr>
          <w:rFonts w:ascii="Arial" w:hAnsi="Arial" w:cs="Arial"/>
          <w:sz w:val="24"/>
          <w:szCs w:val="24"/>
        </w:rPr>
        <w:t xml:space="preserve"> parkland</w:t>
      </w:r>
      <w:r w:rsidR="00BD1B52" w:rsidRPr="00EB2B23">
        <w:rPr>
          <w:rFonts w:ascii="Arial" w:hAnsi="Arial" w:cs="Arial"/>
          <w:sz w:val="24"/>
          <w:szCs w:val="24"/>
        </w:rPr>
        <w:t xml:space="preserve"> - there was a profound lack of reliable, objective evidence before the Tribunal proving that there is no way to proceed with a development under the CRAFT OPA that could yield an acceptable public park site</w:t>
      </w:r>
      <w:r w:rsidR="00021DBA">
        <w:rPr>
          <w:rFonts w:ascii="Arial" w:hAnsi="Arial" w:cs="Arial"/>
          <w:sz w:val="24"/>
          <w:szCs w:val="24"/>
        </w:rPr>
        <w:t xml:space="preserve"> in the CRAFT strata rights</w:t>
      </w:r>
      <w:r w:rsidR="00BD1B52" w:rsidRPr="00EB2B23">
        <w:rPr>
          <w:rFonts w:ascii="Arial" w:hAnsi="Arial" w:cs="Arial"/>
          <w:sz w:val="24"/>
          <w:szCs w:val="24"/>
        </w:rPr>
        <w:t>.  Obviously, the City cannot credibly maintain that elevations are the problem, since that is the undeniable nature of the CRAFT Property (upon which the City planned to build Rail Deck Park as noted in the Prior Decision</w:t>
      </w:r>
      <w:r w:rsidR="00D418E6">
        <w:rPr>
          <w:rFonts w:ascii="Arial" w:hAnsi="Arial" w:cs="Arial"/>
          <w:sz w:val="24"/>
          <w:szCs w:val="24"/>
        </w:rPr>
        <w:t xml:space="preserve"> approving OPA 395</w:t>
      </w:r>
      <w:r w:rsidR="00BD1B52" w:rsidRPr="00EB2B23">
        <w:rPr>
          <w:rFonts w:ascii="Arial" w:hAnsi="Arial" w:cs="Arial"/>
          <w:sz w:val="24"/>
          <w:szCs w:val="24"/>
        </w:rPr>
        <w:t xml:space="preserve">).  </w:t>
      </w:r>
    </w:p>
    <w:p w14:paraId="5712A65D" w14:textId="77777777" w:rsidR="00DB6FB8" w:rsidRDefault="00DB6FB8" w:rsidP="005127CD">
      <w:pPr>
        <w:pStyle w:val="ListParagraph"/>
        <w:spacing w:beforeLines="150" w:before="360" w:afterLines="150" w:after="360" w:line="360" w:lineRule="auto"/>
        <w:ind w:left="1440" w:hanging="720"/>
        <w:rPr>
          <w:rFonts w:ascii="Arial" w:hAnsi="Arial" w:cs="Arial"/>
          <w:sz w:val="24"/>
          <w:szCs w:val="24"/>
        </w:rPr>
      </w:pPr>
    </w:p>
    <w:p w14:paraId="46077511" w14:textId="106F221D" w:rsidR="005127CD" w:rsidRDefault="005127CD" w:rsidP="005127CD">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lastRenderedPageBreak/>
        <w:t>10.</w:t>
      </w:r>
      <w:r>
        <w:rPr>
          <w:rFonts w:ascii="Arial" w:hAnsi="Arial" w:cs="Arial"/>
          <w:sz w:val="24"/>
          <w:szCs w:val="24"/>
        </w:rPr>
        <w:tab/>
      </w:r>
      <w:r w:rsidR="00BD1B52" w:rsidRPr="005127CD">
        <w:rPr>
          <w:rFonts w:ascii="Arial" w:hAnsi="Arial" w:cs="Arial"/>
          <w:sz w:val="24"/>
          <w:szCs w:val="24"/>
        </w:rPr>
        <w:t xml:space="preserve">Moreover, in the Tribunal’s view it is also incorrect for the City’s legal team to insist that the </w:t>
      </w:r>
      <w:r>
        <w:rPr>
          <w:rFonts w:ascii="Arial" w:hAnsi="Arial" w:cs="Arial"/>
          <w:sz w:val="24"/>
          <w:szCs w:val="24"/>
        </w:rPr>
        <w:t>“</w:t>
      </w:r>
      <w:r w:rsidR="00BD1B52" w:rsidRPr="005127CD">
        <w:rPr>
          <w:rFonts w:ascii="Arial" w:hAnsi="Arial" w:cs="Arial"/>
          <w:sz w:val="24"/>
          <w:szCs w:val="24"/>
        </w:rPr>
        <w:t>CRAFT Deck</w:t>
      </w:r>
      <w:r>
        <w:rPr>
          <w:rFonts w:ascii="Arial" w:hAnsi="Arial" w:cs="Arial"/>
          <w:sz w:val="24"/>
          <w:szCs w:val="24"/>
        </w:rPr>
        <w:t>”</w:t>
      </w:r>
      <w:r w:rsidR="00BD1B52" w:rsidRPr="005127CD">
        <w:rPr>
          <w:rFonts w:ascii="Arial" w:hAnsi="Arial" w:cs="Arial"/>
          <w:sz w:val="24"/>
          <w:szCs w:val="24"/>
        </w:rPr>
        <w:t xml:space="preserve"> under the CRAFT OPA must necessarily be higher than </w:t>
      </w:r>
      <w:r>
        <w:rPr>
          <w:rFonts w:ascii="Arial" w:hAnsi="Arial" w:cs="Arial"/>
          <w:sz w:val="24"/>
          <w:szCs w:val="24"/>
        </w:rPr>
        <w:t>“</w:t>
      </w:r>
      <w:r w:rsidR="00BD1B52" w:rsidRPr="005127CD">
        <w:rPr>
          <w:rFonts w:ascii="Arial" w:hAnsi="Arial" w:cs="Arial"/>
          <w:sz w:val="24"/>
          <w:szCs w:val="24"/>
        </w:rPr>
        <w:t>a deck with only a park</w:t>
      </w:r>
      <w:r>
        <w:rPr>
          <w:rFonts w:ascii="Arial" w:hAnsi="Arial" w:cs="Arial"/>
          <w:sz w:val="24"/>
          <w:szCs w:val="24"/>
        </w:rPr>
        <w:t>”</w:t>
      </w:r>
      <w:r w:rsidR="00BD1B52" w:rsidRPr="005127CD">
        <w:rPr>
          <w:rFonts w:ascii="Arial" w:hAnsi="Arial" w:cs="Arial"/>
          <w:sz w:val="24"/>
          <w:szCs w:val="24"/>
        </w:rPr>
        <w:t xml:space="preserve"> (a rather vague concept</w:t>
      </w:r>
      <w:r w:rsidR="00A36661">
        <w:rPr>
          <w:rFonts w:ascii="Arial" w:hAnsi="Arial" w:cs="Arial"/>
          <w:sz w:val="24"/>
          <w:szCs w:val="24"/>
        </w:rPr>
        <w:t xml:space="preserve"> that was </w:t>
      </w:r>
      <w:r w:rsidR="00593EE5">
        <w:rPr>
          <w:rFonts w:ascii="Arial" w:hAnsi="Arial" w:cs="Arial"/>
          <w:sz w:val="24"/>
          <w:szCs w:val="24"/>
        </w:rPr>
        <w:t>also not appropriately established</w:t>
      </w:r>
      <w:r w:rsidR="00A36661">
        <w:rPr>
          <w:rFonts w:ascii="Arial" w:hAnsi="Arial" w:cs="Arial"/>
          <w:sz w:val="24"/>
          <w:szCs w:val="24"/>
        </w:rPr>
        <w:t xml:space="preserve"> in the evidence in any event</w:t>
      </w:r>
      <w:r w:rsidR="00BD1B52" w:rsidRPr="005127CD">
        <w:rPr>
          <w:rFonts w:ascii="Arial" w:hAnsi="Arial" w:cs="Arial"/>
          <w:sz w:val="24"/>
          <w:szCs w:val="24"/>
        </w:rPr>
        <w:t xml:space="preserve">).  In the Tribunal’s opinion, the following statements in the City’s written final argument are incorrect, or at the very least, misleading: </w:t>
      </w:r>
    </w:p>
    <w:p w14:paraId="7FE25269" w14:textId="77777777" w:rsidR="005127CD" w:rsidRDefault="005127CD" w:rsidP="005127CD">
      <w:pPr>
        <w:pStyle w:val="ListParagraph"/>
        <w:spacing w:beforeLines="150" w:before="360" w:afterLines="150" w:after="360" w:line="360" w:lineRule="auto"/>
        <w:ind w:left="1440" w:hanging="720"/>
        <w:rPr>
          <w:rFonts w:ascii="Arial" w:hAnsi="Arial" w:cs="Arial"/>
          <w:sz w:val="24"/>
          <w:szCs w:val="24"/>
        </w:rPr>
      </w:pPr>
    </w:p>
    <w:p w14:paraId="69F66BD1" w14:textId="28AAEC26" w:rsidR="005127CD" w:rsidRPr="005127CD" w:rsidRDefault="005127CD" w:rsidP="005127CD">
      <w:pPr>
        <w:pStyle w:val="ListParagraph"/>
        <w:spacing w:after="0" w:line="240" w:lineRule="auto"/>
        <w:ind w:left="1985" w:right="1418"/>
        <w:rPr>
          <w:rFonts w:ascii="Arial" w:hAnsi="Arial" w:cs="Arial"/>
          <w:sz w:val="20"/>
          <w:szCs w:val="20"/>
        </w:rPr>
      </w:pPr>
      <w:r w:rsidRPr="005127CD">
        <w:rPr>
          <w:rFonts w:ascii="Arial" w:hAnsi="Arial" w:cs="Arial"/>
          <w:sz w:val="20"/>
          <w:szCs w:val="20"/>
        </w:rPr>
        <w:t xml:space="preserve">…And while it is true that the OPA does not identify an elevation above sea level (ASL), the OPA clearly is proposing that the 6.5 metre tall parking garage be permitted over the entire site area. </w:t>
      </w:r>
      <w:r>
        <w:rPr>
          <w:rFonts w:ascii="Arial" w:hAnsi="Arial" w:cs="Arial"/>
          <w:sz w:val="20"/>
          <w:szCs w:val="20"/>
        </w:rPr>
        <w:t xml:space="preserve"> </w:t>
      </w:r>
      <w:r w:rsidRPr="005127CD">
        <w:rPr>
          <w:rFonts w:ascii="Arial" w:hAnsi="Arial" w:cs="Arial"/>
          <w:sz w:val="20"/>
          <w:szCs w:val="20"/>
        </w:rPr>
        <w:t xml:space="preserve">Mr. </w:t>
      </w:r>
      <w:proofErr w:type="spellStart"/>
      <w:r w:rsidRPr="005127CD">
        <w:rPr>
          <w:rFonts w:ascii="Arial" w:hAnsi="Arial" w:cs="Arial"/>
          <w:sz w:val="20"/>
          <w:szCs w:val="20"/>
        </w:rPr>
        <w:t>Safdie</w:t>
      </w:r>
      <w:proofErr w:type="spellEnd"/>
      <w:r w:rsidRPr="005127CD">
        <w:rPr>
          <w:rFonts w:ascii="Arial" w:hAnsi="Arial" w:cs="Arial"/>
          <w:sz w:val="20"/>
          <w:szCs w:val="20"/>
        </w:rPr>
        <w:t xml:space="preserve"> agreed with the deck height in cross-examination…it is an uncontested fact based on the evidence of Mr. </w:t>
      </w:r>
      <w:proofErr w:type="spellStart"/>
      <w:r w:rsidRPr="005127CD">
        <w:rPr>
          <w:rFonts w:ascii="Arial" w:hAnsi="Arial" w:cs="Arial"/>
          <w:sz w:val="20"/>
          <w:szCs w:val="20"/>
        </w:rPr>
        <w:t>Safdie</w:t>
      </w:r>
      <w:proofErr w:type="spellEnd"/>
      <w:r w:rsidRPr="005127CD">
        <w:rPr>
          <w:rFonts w:ascii="Arial" w:hAnsi="Arial" w:cs="Arial"/>
          <w:sz w:val="20"/>
          <w:szCs w:val="20"/>
        </w:rPr>
        <w:t xml:space="preserve"> and others, that the top of the decking structure will always be a minimum of 6.5 metres above the lowest point of where the air rights begin.</w:t>
      </w:r>
    </w:p>
    <w:p w14:paraId="00D19875" w14:textId="03D270FD" w:rsidR="005127CD" w:rsidRDefault="005127CD" w:rsidP="005127CD">
      <w:pPr>
        <w:pStyle w:val="ListParagraph"/>
        <w:spacing w:beforeLines="150" w:before="360" w:afterLines="150" w:after="360" w:line="360" w:lineRule="auto"/>
        <w:ind w:left="1440" w:hanging="720"/>
        <w:rPr>
          <w:rFonts w:ascii="Arial" w:hAnsi="Arial" w:cs="Arial"/>
          <w:sz w:val="24"/>
          <w:szCs w:val="24"/>
        </w:rPr>
      </w:pPr>
    </w:p>
    <w:p w14:paraId="13FBC8A1" w14:textId="1D5444B6" w:rsidR="005127CD" w:rsidRDefault="00BD1B52" w:rsidP="005127CD">
      <w:pPr>
        <w:pStyle w:val="ListParagraph"/>
        <w:spacing w:beforeLines="150" w:before="360" w:afterLines="150" w:after="360" w:line="360" w:lineRule="auto"/>
        <w:ind w:left="1440"/>
        <w:rPr>
          <w:rFonts w:ascii="Arial" w:hAnsi="Arial" w:cs="Arial"/>
          <w:sz w:val="24"/>
          <w:szCs w:val="24"/>
        </w:rPr>
      </w:pPr>
      <w:r w:rsidRPr="005127CD">
        <w:rPr>
          <w:rFonts w:ascii="Arial" w:hAnsi="Arial" w:cs="Arial"/>
          <w:sz w:val="24"/>
          <w:szCs w:val="24"/>
        </w:rPr>
        <w:t xml:space="preserve">Firstly, even if it so provides, the </w:t>
      </w:r>
      <w:proofErr w:type="spellStart"/>
      <w:r w:rsidRPr="005127CD">
        <w:rPr>
          <w:rFonts w:ascii="Arial" w:hAnsi="Arial" w:cs="Arial"/>
          <w:sz w:val="24"/>
          <w:szCs w:val="24"/>
        </w:rPr>
        <w:t>Safdie</w:t>
      </w:r>
      <w:proofErr w:type="spellEnd"/>
      <w:r w:rsidRPr="005127CD">
        <w:rPr>
          <w:rFonts w:ascii="Arial" w:hAnsi="Arial" w:cs="Arial"/>
          <w:sz w:val="24"/>
          <w:szCs w:val="24"/>
        </w:rPr>
        <w:t xml:space="preserve">/PWP Concept Plan is </w:t>
      </w:r>
      <w:r w:rsidRPr="00746438">
        <w:rPr>
          <w:rFonts w:ascii="Arial" w:hAnsi="Arial" w:cs="Arial"/>
          <w:sz w:val="24"/>
          <w:szCs w:val="24"/>
          <w:u w:val="single"/>
        </w:rPr>
        <w:t>not</w:t>
      </w:r>
      <w:r w:rsidRPr="005127CD">
        <w:rPr>
          <w:rFonts w:ascii="Arial" w:hAnsi="Arial" w:cs="Arial"/>
          <w:sz w:val="24"/>
          <w:szCs w:val="24"/>
        </w:rPr>
        <w:t xml:space="preserve"> the planning instrument at issue here – and the CRAFT OPA does </w:t>
      </w:r>
      <w:r w:rsidRPr="00746438">
        <w:rPr>
          <w:rFonts w:ascii="Arial" w:hAnsi="Arial" w:cs="Arial"/>
          <w:sz w:val="24"/>
          <w:szCs w:val="24"/>
          <w:u w:val="single"/>
        </w:rPr>
        <w:t>not</w:t>
      </w:r>
      <w:r w:rsidRPr="005127CD">
        <w:rPr>
          <w:rFonts w:ascii="Arial" w:hAnsi="Arial" w:cs="Arial"/>
          <w:sz w:val="24"/>
          <w:szCs w:val="24"/>
        </w:rPr>
        <w:t xml:space="preserve"> </w:t>
      </w:r>
      <w:r w:rsidR="005127CD">
        <w:rPr>
          <w:rFonts w:ascii="Arial" w:hAnsi="Arial" w:cs="Arial"/>
          <w:sz w:val="24"/>
          <w:szCs w:val="24"/>
        </w:rPr>
        <w:t>“</w:t>
      </w:r>
      <w:r w:rsidRPr="005127CD">
        <w:rPr>
          <w:rFonts w:ascii="Arial" w:hAnsi="Arial" w:cs="Arial"/>
          <w:sz w:val="24"/>
          <w:szCs w:val="24"/>
        </w:rPr>
        <w:t>demand</w:t>
      </w:r>
      <w:r w:rsidR="005127CD">
        <w:rPr>
          <w:rFonts w:ascii="Arial" w:hAnsi="Arial" w:cs="Arial"/>
          <w:sz w:val="24"/>
          <w:szCs w:val="24"/>
        </w:rPr>
        <w:t>”</w:t>
      </w:r>
      <w:r w:rsidRPr="005127CD">
        <w:rPr>
          <w:rFonts w:ascii="Arial" w:hAnsi="Arial" w:cs="Arial"/>
          <w:sz w:val="24"/>
          <w:szCs w:val="24"/>
        </w:rPr>
        <w:t xml:space="preserve"> or propose an elevated parking garage across the entire CRAFT Site, nor does it prescribe any height for such a structure.  In fact</w:t>
      </w:r>
      <w:r w:rsidR="00593EE5">
        <w:rPr>
          <w:rFonts w:ascii="Arial" w:hAnsi="Arial" w:cs="Arial"/>
          <w:sz w:val="24"/>
          <w:szCs w:val="24"/>
        </w:rPr>
        <w:t>, to the contrary,</w:t>
      </w:r>
      <w:r w:rsidRPr="005127CD">
        <w:rPr>
          <w:rFonts w:ascii="Arial" w:hAnsi="Arial" w:cs="Arial"/>
          <w:sz w:val="24"/>
          <w:szCs w:val="24"/>
        </w:rPr>
        <w:t xml:space="preserve"> it states in s</w:t>
      </w:r>
      <w:r w:rsidR="005127CD">
        <w:rPr>
          <w:rFonts w:ascii="Arial" w:hAnsi="Arial" w:cs="Arial"/>
          <w:sz w:val="24"/>
          <w:szCs w:val="24"/>
        </w:rPr>
        <w:t>ection</w:t>
      </w:r>
      <w:r w:rsidRPr="005127CD">
        <w:rPr>
          <w:rFonts w:ascii="Arial" w:hAnsi="Arial" w:cs="Arial"/>
          <w:sz w:val="24"/>
          <w:szCs w:val="24"/>
        </w:rPr>
        <w:t xml:space="preserve"> 3.5: </w:t>
      </w:r>
    </w:p>
    <w:p w14:paraId="536B1642" w14:textId="2113AF5B" w:rsidR="005127CD" w:rsidRPr="005127CD" w:rsidRDefault="005127CD" w:rsidP="005127CD">
      <w:pPr>
        <w:spacing w:after="0" w:line="240" w:lineRule="auto"/>
        <w:ind w:left="1985" w:right="1418"/>
        <w:rPr>
          <w:rFonts w:ascii="Arial" w:hAnsi="Arial" w:cs="Arial"/>
          <w:sz w:val="24"/>
          <w:szCs w:val="24"/>
        </w:rPr>
      </w:pPr>
      <w:r w:rsidRPr="005127CD">
        <w:rPr>
          <w:rFonts w:ascii="Arial" w:hAnsi="Arial" w:cs="Arial"/>
          <w:sz w:val="20"/>
          <w:szCs w:val="20"/>
        </w:rPr>
        <w:t xml:space="preserve">Parking for the combination of uses </w:t>
      </w:r>
      <w:r w:rsidRPr="005127CD">
        <w:rPr>
          <w:rFonts w:ascii="Arial" w:hAnsi="Arial" w:cs="Arial"/>
          <w:sz w:val="20"/>
          <w:szCs w:val="20"/>
          <w:u w:val="single"/>
        </w:rPr>
        <w:t>may be located above and/or beneath the surface of the decking structure</w:t>
      </w:r>
      <w:r w:rsidRPr="005127CD">
        <w:rPr>
          <w:rFonts w:ascii="Arial" w:hAnsi="Arial" w:cs="Arial"/>
          <w:sz w:val="20"/>
          <w:szCs w:val="20"/>
        </w:rPr>
        <w:t>, provided that any parking above the surface of the decking structure will be enclosed and such that vehicles will not visible from the public realm, enabling the surface of the decking structure to be optimized with non-residential and mixed residential\non-residential buildings and large contiguous areas of open space and public realm.</w:t>
      </w:r>
      <w:r w:rsidRPr="005127CD">
        <w:rPr>
          <w:rFonts w:ascii="Arial" w:hAnsi="Arial" w:cs="Arial"/>
          <w:iCs/>
          <w:sz w:val="24"/>
          <w:szCs w:val="24"/>
        </w:rPr>
        <w:t xml:space="preserve"> </w:t>
      </w:r>
      <w:r w:rsidR="00647118">
        <w:rPr>
          <w:rFonts w:ascii="Arial" w:hAnsi="Arial" w:cs="Arial"/>
          <w:iCs/>
          <w:sz w:val="24"/>
          <w:szCs w:val="24"/>
        </w:rPr>
        <w:t>[emphasis added]</w:t>
      </w:r>
    </w:p>
    <w:p w14:paraId="4C21899F" w14:textId="203DCE1C" w:rsidR="005127CD" w:rsidRDefault="00BD1B52" w:rsidP="005127CD">
      <w:pPr>
        <w:pStyle w:val="ListParagraph"/>
        <w:spacing w:beforeLines="150" w:before="360" w:afterLines="150" w:after="360" w:line="360" w:lineRule="auto"/>
        <w:ind w:left="1440"/>
        <w:rPr>
          <w:rFonts w:ascii="Arial" w:hAnsi="Arial" w:cs="Arial"/>
          <w:sz w:val="24"/>
          <w:szCs w:val="24"/>
        </w:rPr>
      </w:pPr>
      <w:r w:rsidRPr="005127CD">
        <w:rPr>
          <w:rFonts w:ascii="Arial" w:hAnsi="Arial" w:cs="Arial"/>
          <w:sz w:val="24"/>
          <w:szCs w:val="24"/>
        </w:rPr>
        <w:t xml:space="preserve">Secondly, nowhere in the CRAFT OPA is it proposed that the only public parkland that could be created </w:t>
      </w:r>
      <w:r w:rsidR="00A36661">
        <w:rPr>
          <w:rFonts w:ascii="Arial" w:hAnsi="Arial" w:cs="Arial"/>
          <w:sz w:val="24"/>
          <w:szCs w:val="24"/>
        </w:rPr>
        <w:t xml:space="preserve">on the CRAFT Site </w:t>
      </w:r>
      <w:r w:rsidRPr="005127CD">
        <w:rPr>
          <w:rFonts w:ascii="Arial" w:hAnsi="Arial" w:cs="Arial"/>
          <w:sz w:val="24"/>
          <w:szCs w:val="24"/>
        </w:rPr>
        <w:t xml:space="preserve">must be located above an elevated parking garage.  Thirdly, it is somewhat ironic to contrast the arguments made by the City’s legal team in this hearing with the situation which exists under the City’s now approved OPA 395:  OPA 395 did not include details such as the precise height of the deck; what facilities would be built on the deck; nor did it finally determine the height of the deck for </w:t>
      </w:r>
      <w:r w:rsidRPr="005127CD">
        <w:rPr>
          <w:rFonts w:ascii="Arial" w:hAnsi="Arial" w:cs="Arial"/>
          <w:sz w:val="24"/>
          <w:szCs w:val="24"/>
        </w:rPr>
        <w:lastRenderedPageBreak/>
        <w:t xml:space="preserve">Rail Deck Park; or even if the decking structure would include room for parking or service vehicles, since it did not expressly prohibit parking within the deck. OPA 395 simply designated the CRAFT Property as </w:t>
      </w:r>
      <w:r w:rsidRPr="005127CD">
        <w:rPr>
          <w:rFonts w:ascii="Arial" w:hAnsi="Arial" w:cs="Arial"/>
          <w:iCs/>
          <w:sz w:val="24"/>
          <w:szCs w:val="24"/>
        </w:rPr>
        <w:t>Parks and Open Space Areas</w:t>
      </w:r>
      <w:r w:rsidRPr="005127CD">
        <w:rPr>
          <w:rFonts w:ascii="Arial" w:hAnsi="Arial" w:cs="Arial"/>
          <w:i/>
          <w:iCs/>
          <w:sz w:val="24"/>
          <w:szCs w:val="24"/>
        </w:rPr>
        <w:t xml:space="preserve"> </w:t>
      </w:r>
      <w:r w:rsidRPr="005127CD">
        <w:rPr>
          <w:rFonts w:ascii="Arial" w:hAnsi="Arial" w:cs="Arial"/>
          <w:sz w:val="24"/>
          <w:szCs w:val="24"/>
        </w:rPr>
        <w:t xml:space="preserve">and provided policies to guide the further detailed studies which would be required as part of the next planning phase(s). </w:t>
      </w:r>
    </w:p>
    <w:p w14:paraId="29E32101" w14:textId="77777777" w:rsidR="005127CD" w:rsidRDefault="005127CD" w:rsidP="005127CD">
      <w:pPr>
        <w:pStyle w:val="ListParagraph"/>
        <w:spacing w:beforeLines="150" w:before="360" w:afterLines="150" w:after="360" w:line="360" w:lineRule="auto"/>
        <w:rPr>
          <w:rFonts w:ascii="Arial" w:hAnsi="Arial" w:cs="Arial"/>
          <w:sz w:val="24"/>
          <w:szCs w:val="24"/>
        </w:rPr>
      </w:pPr>
    </w:p>
    <w:p w14:paraId="687B49CF" w14:textId="2EBCE0F8" w:rsidR="00BD1B52" w:rsidRPr="005127CD" w:rsidRDefault="005127CD" w:rsidP="005127CD">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1</w:t>
      </w:r>
      <w:r w:rsidR="00DB6FB8">
        <w:rPr>
          <w:rFonts w:ascii="Arial" w:hAnsi="Arial" w:cs="Arial"/>
          <w:sz w:val="24"/>
          <w:szCs w:val="24"/>
        </w:rPr>
        <w:t>1</w:t>
      </w:r>
      <w:r>
        <w:rPr>
          <w:rFonts w:ascii="Arial" w:hAnsi="Arial" w:cs="Arial"/>
          <w:sz w:val="24"/>
          <w:szCs w:val="24"/>
        </w:rPr>
        <w:t>.</w:t>
      </w:r>
      <w:r>
        <w:rPr>
          <w:rFonts w:ascii="Arial" w:hAnsi="Arial" w:cs="Arial"/>
          <w:sz w:val="24"/>
          <w:szCs w:val="24"/>
        </w:rPr>
        <w:tab/>
      </w:r>
      <w:r w:rsidR="00BD1B52" w:rsidRPr="005127CD">
        <w:rPr>
          <w:rFonts w:ascii="Arial" w:hAnsi="Arial" w:cs="Arial"/>
          <w:sz w:val="24"/>
          <w:szCs w:val="24"/>
        </w:rPr>
        <w:t>Again with respect to a public parkland contribution, counsel for the City also raised the prospect that “…</w:t>
      </w:r>
      <w:r w:rsidR="00BD1B52" w:rsidRPr="00746438">
        <w:rPr>
          <w:rFonts w:ascii="Arial" w:hAnsi="Arial" w:cs="Arial"/>
          <w:sz w:val="20"/>
          <w:szCs w:val="20"/>
        </w:rPr>
        <w:t>because the build out of the air rights will be phased, each individual owner or applicant who seeks to receive zoning by-law approval may be required to provide the City with the statutorily required parkland contribution</w:t>
      </w:r>
      <w:r w:rsidR="00BD1B52" w:rsidRPr="005127CD">
        <w:rPr>
          <w:rFonts w:ascii="Arial" w:hAnsi="Arial" w:cs="Arial"/>
          <w:sz w:val="24"/>
          <w:szCs w:val="24"/>
        </w:rPr>
        <w:t>…</w:t>
      </w:r>
      <w:r w:rsidRPr="005127CD">
        <w:rPr>
          <w:rFonts w:ascii="Arial" w:hAnsi="Arial" w:cs="Arial"/>
          <w:sz w:val="24"/>
          <w:szCs w:val="24"/>
        </w:rPr>
        <w:t>”</w:t>
      </w:r>
      <w:r w:rsidR="00BD1B52" w:rsidRPr="005127CD">
        <w:rPr>
          <w:rFonts w:ascii="Arial" w:hAnsi="Arial" w:cs="Arial"/>
          <w:sz w:val="24"/>
          <w:szCs w:val="24"/>
        </w:rPr>
        <w:t>.  This unique argument went on as follows:  “…</w:t>
      </w:r>
      <w:r w:rsidR="00BD1B52" w:rsidRPr="00746438">
        <w:rPr>
          <w:rFonts w:ascii="Arial" w:hAnsi="Arial" w:cs="Arial"/>
          <w:sz w:val="20"/>
          <w:szCs w:val="20"/>
        </w:rPr>
        <w:t>because there has been no master planning exercise at the OPA stage to identify the park on-site, the City will have no alternative but to seek a dedication of parkland from each applicant as the zoning by-law applications are filed for those smaller individual sections of the air rights as applications are submitted and reviewed</w:t>
      </w:r>
      <w:r w:rsidR="00BD1B52" w:rsidRPr="005127CD">
        <w:rPr>
          <w:rFonts w:ascii="Arial" w:hAnsi="Arial" w:cs="Arial"/>
          <w:sz w:val="24"/>
          <w:szCs w:val="24"/>
        </w:rPr>
        <w:t>…”  Again, these vague statements do not accord with the actual provisions of the CRAFT OPA</w:t>
      </w:r>
      <w:r w:rsidR="00593EE5">
        <w:rPr>
          <w:rFonts w:ascii="Arial" w:hAnsi="Arial" w:cs="Arial"/>
          <w:sz w:val="24"/>
          <w:szCs w:val="24"/>
        </w:rPr>
        <w:t xml:space="preserve"> and do not constitute evidence in this proceeding</w:t>
      </w:r>
      <w:r w:rsidR="00BD1B52" w:rsidRPr="005127CD">
        <w:rPr>
          <w:rFonts w:ascii="Arial" w:hAnsi="Arial" w:cs="Arial"/>
          <w:sz w:val="24"/>
          <w:szCs w:val="24"/>
        </w:rPr>
        <w:t xml:space="preserve">.  While phasing is noted </w:t>
      </w:r>
      <w:r w:rsidR="00A36661">
        <w:rPr>
          <w:rFonts w:ascii="Arial" w:hAnsi="Arial" w:cs="Arial"/>
          <w:sz w:val="24"/>
          <w:szCs w:val="24"/>
        </w:rPr>
        <w:t xml:space="preserve">in the CRAFT OPA </w:t>
      </w:r>
      <w:r w:rsidR="00BD1B52" w:rsidRPr="005127CD">
        <w:rPr>
          <w:rFonts w:ascii="Arial" w:hAnsi="Arial" w:cs="Arial"/>
          <w:sz w:val="24"/>
          <w:szCs w:val="24"/>
        </w:rPr>
        <w:t xml:space="preserve">as is a master planning process (both the subject of separate City arguments that they </w:t>
      </w:r>
      <w:r w:rsidR="00A36661">
        <w:rPr>
          <w:rFonts w:ascii="Arial" w:hAnsi="Arial" w:cs="Arial"/>
          <w:sz w:val="24"/>
          <w:szCs w:val="24"/>
        </w:rPr>
        <w:t>had been</w:t>
      </w:r>
      <w:r w:rsidR="00BD1B52" w:rsidRPr="005127CD">
        <w:rPr>
          <w:rFonts w:ascii="Arial" w:hAnsi="Arial" w:cs="Arial"/>
          <w:sz w:val="24"/>
          <w:szCs w:val="24"/>
        </w:rPr>
        <w:t xml:space="preserve"> </w:t>
      </w:r>
      <w:r w:rsidR="00690809">
        <w:rPr>
          <w:rFonts w:ascii="Arial" w:hAnsi="Arial" w:cs="Arial"/>
          <w:sz w:val="24"/>
          <w:szCs w:val="24"/>
        </w:rPr>
        <w:t>“</w:t>
      </w:r>
      <w:r w:rsidR="00BD1B52" w:rsidRPr="005127CD">
        <w:rPr>
          <w:rFonts w:ascii="Arial" w:hAnsi="Arial" w:cs="Arial"/>
          <w:sz w:val="24"/>
          <w:szCs w:val="24"/>
        </w:rPr>
        <w:t>left out</w:t>
      </w:r>
      <w:r w:rsidR="00690809">
        <w:rPr>
          <w:rFonts w:ascii="Arial" w:hAnsi="Arial" w:cs="Arial"/>
          <w:sz w:val="24"/>
          <w:szCs w:val="24"/>
        </w:rPr>
        <w:t>”</w:t>
      </w:r>
      <w:r w:rsidR="00BD1B52" w:rsidRPr="005127CD">
        <w:rPr>
          <w:rFonts w:ascii="Arial" w:hAnsi="Arial" w:cs="Arial"/>
          <w:sz w:val="24"/>
          <w:szCs w:val="24"/>
        </w:rPr>
        <w:t xml:space="preserve">), there was no objective, reliable evidence before the Tribunal to support the </w:t>
      </w:r>
      <w:r w:rsidR="00593EE5">
        <w:rPr>
          <w:rFonts w:ascii="Arial" w:hAnsi="Arial" w:cs="Arial"/>
          <w:sz w:val="24"/>
          <w:szCs w:val="24"/>
        </w:rPr>
        <w:t>above</w:t>
      </w:r>
      <w:r w:rsidR="00BD1B52" w:rsidRPr="005127CD">
        <w:rPr>
          <w:rFonts w:ascii="Arial" w:hAnsi="Arial" w:cs="Arial"/>
          <w:sz w:val="24"/>
          <w:szCs w:val="24"/>
        </w:rPr>
        <w:t xml:space="preserve"> speculati</w:t>
      </w:r>
      <w:r w:rsidR="00A36661">
        <w:rPr>
          <w:rFonts w:ascii="Arial" w:hAnsi="Arial" w:cs="Arial"/>
          <w:sz w:val="24"/>
          <w:szCs w:val="24"/>
        </w:rPr>
        <w:t>ve</w:t>
      </w:r>
      <w:r w:rsidR="00BD1B52" w:rsidRPr="005127CD">
        <w:rPr>
          <w:rFonts w:ascii="Arial" w:hAnsi="Arial" w:cs="Arial"/>
          <w:sz w:val="24"/>
          <w:szCs w:val="24"/>
        </w:rPr>
        <w:t xml:space="preserve"> argument of the City’s legal team as to how (or when) the build out will occur and </w:t>
      </w:r>
      <w:r w:rsidR="00A36661">
        <w:rPr>
          <w:rFonts w:ascii="Arial" w:hAnsi="Arial" w:cs="Arial"/>
          <w:sz w:val="24"/>
          <w:szCs w:val="24"/>
        </w:rPr>
        <w:t xml:space="preserve">regarding </w:t>
      </w:r>
      <w:r w:rsidR="00BD1B52" w:rsidRPr="005127CD">
        <w:rPr>
          <w:rFonts w:ascii="Arial" w:hAnsi="Arial" w:cs="Arial"/>
          <w:sz w:val="24"/>
          <w:szCs w:val="24"/>
        </w:rPr>
        <w:t xml:space="preserve">the </w:t>
      </w:r>
      <w:r w:rsidR="00A36661">
        <w:rPr>
          <w:rFonts w:ascii="Arial" w:hAnsi="Arial" w:cs="Arial"/>
          <w:sz w:val="24"/>
          <w:szCs w:val="24"/>
        </w:rPr>
        <w:t xml:space="preserve">resultant </w:t>
      </w:r>
      <w:r w:rsidR="00BD1B52" w:rsidRPr="005127CD">
        <w:rPr>
          <w:rFonts w:ascii="Arial" w:hAnsi="Arial" w:cs="Arial"/>
          <w:sz w:val="24"/>
          <w:szCs w:val="24"/>
        </w:rPr>
        <w:t>impact on parkland contribution.</w:t>
      </w:r>
      <w:r w:rsidR="00A36661">
        <w:rPr>
          <w:rFonts w:ascii="Arial" w:hAnsi="Arial" w:cs="Arial"/>
          <w:sz w:val="24"/>
          <w:szCs w:val="24"/>
        </w:rPr>
        <w:t xml:space="preserve"> </w:t>
      </w:r>
      <w:r w:rsidR="00593EE5">
        <w:rPr>
          <w:rFonts w:ascii="Arial" w:hAnsi="Arial" w:cs="Arial"/>
          <w:sz w:val="24"/>
          <w:szCs w:val="24"/>
        </w:rPr>
        <w:t>The ad hoc remarks made during</w:t>
      </w:r>
      <w:r w:rsidR="00593EE5" w:rsidRPr="00593EE5">
        <w:rPr>
          <w:rFonts w:ascii="Arial" w:hAnsi="Arial" w:cs="Arial"/>
          <w:sz w:val="24"/>
          <w:szCs w:val="24"/>
        </w:rPr>
        <w:t xml:space="preserve"> the testimony of Ms. </w:t>
      </w:r>
      <w:proofErr w:type="spellStart"/>
      <w:r w:rsidR="00593EE5" w:rsidRPr="00593EE5">
        <w:rPr>
          <w:rFonts w:ascii="Arial" w:hAnsi="Arial" w:cs="Arial"/>
          <w:sz w:val="24"/>
          <w:szCs w:val="24"/>
        </w:rPr>
        <w:t>Bogdanowicz</w:t>
      </w:r>
      <w:proofErr w:type="spellEnd"/>
      <w:r w:rsidR="00593EE5" w:rsidRPr="00593EE5">
        <w:rPr>
          <w:rFonts w:ascii="Arial" w:hAnsi="Arial" w:cs="Arial"/>
          <w:sz w:val="24"/>
          <w:szCs w:val="24"/>
        </w:rPr>
        <w:t xml:space="preserve"> and Mr. Bagley or alluded to by Ms. McAlpine and Ms. Macdonald </w:t>
      </w:r>
      <w:r w:rsidR="00593EE5">
        <w:rPr>
          <w:rFonts w:ascii="Arial" w:hAnsi="Arial" w:cs="Arial"/>
          <w:sz w:val="24"/>
          <w:szCs w:val="24"/>
        </w:rPr>
        <w:t>about ‘phasing’ and possible future steps in the development process</w:t>
      </w:r>
      <w:r w:rsidR="007F0D5D">
        <w:rPr>
          <w:rFonts w:ascii="Arial" w:hAnsi="Arial" w:cs="Arial"/>
          <w:sz w:val="24"/>
          <w:szCs w:val="24"/>
        </w:rPr>
        <w:t>,</w:t>
      </w:r>
      <w:r w:rsidR="00593EE5">
        <w:rPr>
          <w:rFonts w:ascii="Arial" w:hAnsi="Arial" w:cs="Arial"/>
          <w:sz w:val="24"/>
          <w:szCs w:val="24"/>
        </w:rPr>
        <w:t xml:space="preserve"> also do not create a reliable evidentiary basis </w:t>
      </w:r>
      <w:r w:rsidR="007F0D5D">
        <w:rPr>
          <w:rFonts w:ascii="Arial" w:hAnsi="Arial" w:cs="Arial"/>
          <w:sz w:val="24"/>
          <w:szCs w:val="24"/>
        </w:rPr>
        <w:t>for these arguments, in the Tribunal’s opinion.</w:t>
      </w:r>
    </w:p>
    <w:p w14:paraId="482D8200" w14:textId="77777777" w:rsidR="00BD1B52" w:rsidRPr="00BD1B52" w:rsidRDefault="00BD1B52" w:rsidP="00BD1B52">
      <w:pPr>
        <w:pStyle w:val="ListParagraph"/>
        <w:spacing w:beforeLines="150" w:before="360" w:afterLines="150" w:after="360" w:line="360" w:lineRule="auto"/>
        <w:ind w:left="0"/>
        <w:rPr>
          <w:rFonts w:ascii="Arial" w:hAnsi="Arial" w:cs="Arial"/>
          <w:b/>
          <w:sz w:val="24"/>
          <w:szCs w:val="24"/>
        </w:rPr>
      </w:pPr>
    </w:p>
    <w:p w14:paraId="560F387B" w14:textId="1F0F625D" w:rsidR="00690809" w:rsidRPr="00690809" w:rsidRDefault="00D86177" w:rsidP="00690809">
      <w:pPr>
        <w:pStyle w:val="ListParagraph"/>
        <w:numPr>
          <w:ilvl w:val="0"/>
          <w:numId w:val="79"/>
        </w:numPr>
        <w:spacing w:beforeLines="150" w:before="360" w:afterLines="150" w:after="360" w:line="360" w:lineRule="auto"/>
        <w:ind w:left="0" w:firstLine="0"/>
        <w:rPr>
          <w:rFonts w:ascii="Arial" w:hAnsi="Arial" w:cs="Arial"/>
          <w:b/>
          <w:sz w:val="24"/>
          <w:szCs w:val="24"/>
        </w:rPr>
      </w:pPr>
      <w:r w:rsidRPr="00BD1B52">
        <w:rPr>
          <w:rFonts w:ascii="Arial" w:hAnsi="Arial" w:cs="Arial"/>
          <w:sz w:val="24"/>
          <w:szCs w:val="24"/>
        </w:rPr>
        <w:t>During the oral argument phase of final submissions, the Tribunal asked Mr. Kagan for CRAFT to</w:t>
      </w:r>
      <w:r w:rsidR="00EE277F" w:rsidRPr="00BD1B52">
        <w:rPr>
          <w:rFonts w:ascii="Arial" w:hAnsi="Arial" w:cs="Arial"/>
          <w:sz w:val="24"/>
          <w:szCs w:val="24"/>
        </w:rPr>
        <w:t xml:space="preserve"> put in writing his </w:t>
      </w:r>
      <w:r w:rsidR="00D82363">
        <w:rPr>
          <w:rFonts w:ascii="Arial" w:hAnsi="Arial" w:cs="Arial"/>
          <w:sz w:val="24"/>
          <w:szCs w:val="24"/>
        </w:rPr>
        <w:t xml:space="preserve">verbal </w:t>
      </w:r>
      <w:r w:rsidR="00EE277F" w:rsidRPr="00BD1B52">
        <w:rPr>
          <w:rFonts w:ascii="Arial" w:hAnsi="Arial" w:cs="Arial"/>
          <w:sz w:val="24"/>
          <w:szCs w:val="24"/>
        </w:rPr>
        <w:t>response to</w:t>
      </w:r>
      <w:r w:rsidRPr="00BD1B52">
        <w:rPr>
          <w:rFonts w:ascii="Arial" w:hAnsi="Arial" w:cs="Arial"/>
          <w:sz w:val="24"/>
          <w:szCs w:val="24"/>
        </w:rPr>
        <w:t xml:space="preserve"> the arguments made by the </w:t>
      </w:r>
      <w:r w:rsidRPr="00BD1B52">
        <w:rPr>
          <w:rFonts w:ascii="Arial" w:hAnsi="Arial" w:cs="Arial"/>
          <w:sz w:val="24"/>
          <w:szCs w:val="24"/>
        </w:rPr>
        <w:lastRenderedPageBreak/>
        <w:t xml:space="preserve">City’s legal team in their written </w:t>
      </w:r>
      <w:r w:rsidR="00EE277F" w:rsidRPr="00BD1B52">
        <w:rPr>
          <w:rFonts w:ascii="Arial" w:hAnsi="Arial" w:cs="Arial"/>
          <w:sz w:val="24"/>
          <w:szCs w:val="24"/>
        </w:rPr>
        <w:t>submissions, as referenced</w:t>
      </w:r>
      <w:r w:rsidRPr="00BD1B52">
        <w:rPr>
          <w:rFonts w:ascii="Arial" w:hAnsi="Arial" w:cs="Arial"/>
          <w:sz w:val="24"/>
          <w:szCs w:val="24"/>
        </w:rPr>
        <w:t xml:space="preserve"> in paragraph </w:t>
      </w:r>
      <w:r w:rsidR="00DB6FB8">
        <w:rPr>
          <w:rFonts w:ascii="Arial" w:hAnsi="Arial" w:cs="Arial"/>
          <w:sz w:val="24"/>
          <w:szCs w:val="24"/>
        </w:rPr>
        <w:t>[</w:t>
      </w:r>
      <w:r w:rsidRPr="00BD1B52">
        <w:rPr>
          <w:rFonts w:ascii="Arial" w:hAnsi="Arial" w:cs="Arial"/>
          <w:sz w:val="24"/>
          <w:szCs w:val="24"/>
        </w:rPr>
        <w:t>9</w:t>
      </w:r>
      <w:r w:rsidR="00D82363">
        <w:rPr>
          <w:rFonts w:ascii="Arial" w:hAnsi="Arial" w:cs="Arial"/>
          <w:sz w:val="24"/>
          <w:szCs w:val="24"/>
        </w:rPr>
        <w:t>3</w:t>
      </w:r>
      <w:r w:rsidR="00DB6FB8">
        <w:rPr>
          <w:rFonts w:ascii="Arial" w:hAnsi="Arial" w:cs="Arial"/>
          <w:sz w:val="24"/>
          <w:szCs w:val="24"/>
        </w:rPr>
        <w:t>]</w:t>
      </w:r>
      <w:r w:rsidRPr="00BD1B52">
        <w:rPr>
          <w:rFonts w:ascii="Arial" w:hAnsi="Arial" w:cs="Arial"/>
          <w:sz w:val="24"/>
          <w:szCs w:val="24"/>
        </w:rPr>
        <w:t xml:space="preserve">.  In those </w:t>
      </w:r>
      <w:r w:rsidR="00D82363">
        <w:rPr>
          <w:rFonts w:ascii="Arial" w:hAnsi="Arial" w:cs="Arial"/>
          <w:sz w:val="24"/>
          <w:szCs w:val="24"/>
        </w:rPr>
        <w:t xml:space="preserve">written </w:t>
      </w:r>
      <w:r w:rsidRPr="00BD1B52">
        <w:rPr>
          <w:rFonts w:ascii="Arial" w:hAnsi="Arial" w:cs="Arial"/>
          <w:sz w:val="24"/>
          <w:szCs w:val="24"/>
        </w:rPr>
        <w:t>submissions, he contended as follows:</w:t>
      </w:r>
    </w:p>
    <w:p w14:paraId="31845A53" w14:textId="77777777" w:rsidR="00690809" w:rsidRPr="00690809" w:rsidRDefault="00690809" w:rsidP="00690809">
      <w:pPr>
        <w:pStyle w:val="ListParagraph"/>
        <w:spacing w:beforeLines="150" w:before="360" w:afterLines="150" w:after="360" w:line="360" w:lineRule="auto"/>
        <w:ind w:left="0"/>
        <w:rPr>
          <w:rFonts w:ascii="Arial" w:hAnsi="Arial" w:cs="Arial"/>
          <w:b/>
          <w:sz w:val="24"/>
          <w:szCs w:val="24"/>
        </w:rPr>
      </w:pPr>
    </w:p>
    <w:p w14:paraId="41064557" w14:textId="44475303" w:rsidR="00690809" w:rsidRDefault="00690809" w:rsidP="00690809">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1.</w:t>
      </w:r>
      <w:r>
        <w:rPr>
          <w:rFonts w:ascii="Arial" w:hAnsi="Arial" w:cs="Arial"/>
          <w:sz w:val="24"/>
          <w:szCs w:val="24"/>
        </w:rPr>
        <w:tab/>
      </w:r>
      <w:r w:rsidRPr="00690809">
        <w:rPr>
          <w:rFonts w:ascii="Arial" w:hAnsi="Arial" w:cs="Arial"/>
          <w:sz w:val="24"/>
          <w:szCs w:val="24"/>
        </w:rPr>
        <w:t xml:space="preserve">The </w:t>
      </w:r>
      <w:r w:rsidR="00F33667">
        <w:rPr>
          <w:rFonts w:ascii="Arial" w:hAnsi="Arial" w:cs="Arial"/>
          <w:sz w:val="24"/>
          <w:szCs w:val="24"/>
        </w:rPr>
        <w:t xml:space="preserve">PA </w:t>
      </w:r>
      <w:r w:rsidRPr="00690809">
        <w:rPr>
          <w:rFonts w:ascii="Arial" w:hAnsi="Arial" w:cs="Arial"/>
          <w:sz w:val="24"/>
          <w:szCs w:val="24"/>
        </w:rPr>
        <w:t xml:space="preserve">authorizes the City to require parkland dedication from a developer through either section 51 of the </w:t>
      </w:r>
      <w:r w:rsidR="00F33667">
        <w:rPr>
          <w:rFonts w:ascii="Arial" w:hAnsi="Arial" w:cs="Arial"/>
          <w:sz w:val="24"/>
          <w:szCs w:val="24"/>
        </w:rPr>
        <w:t xml:space="preserve">PA </w:t>
      </w:r>
      <w:r w:rsidRPr="00690809">
        <w:rPr>
          <w:rFonts w:ascii="Arial" w:hAnsi="Arial" w:cs="Arial"/>
          <w:sz w:val="24"/>
          <w:szCs w:val="24"/>
        </w:rPr>
        <w:t xml:space="preserve">(i.e. subdivision approval) or through section 42 of the </w:t>
      </w:r>
      <w:r w:rsidR="00F33667">
        <w:rPr>
          <w:rFonts w:ascii="Arial" w:hAnsi="Arial" w:cs="Arial"/>
          <w:sz w:val="24"/>
          <w:szCs w:val="24"/>
        </w:rPr>
        <w:t>PA</w:t>
      </w:r>
      <w:r w:rsidRPr="00690809">
        <w:rPr>
          <w:rFonts w:ascii="Arial" w:hAnsi="Arial" w:cs="Arial"/>
          <w:sz w:val="24"/>
          <w:szCs w:val="24"/>
        </w:rPr>
        <w:t xml:space="preserve"> (i.e. redevelopment). In this case the </w:t>
      </w:r>
      <w:r w:rsidR="00D82363">
        <w:rPr>
          <w:rFonts w:ascii="Arial" w:hAnsi="Arial" w:cs="Arial"/>
          <w:sz w:val="24"/>
          <w:szCs w:val="24"/>
        </w:rPr>
        <w:t>P</w:t>
      </w:r>
      <w:r w:rsidRPr="00690809">
        <w:rPr>
          <w:rFonts w:ascii="Arial" w:hAnsi="Arial" w:cs="Arial"/>
          <w:sz w:val="24"/>
          <w:szCs w:val="24"/>
        </w:rPr>
        <w:t>arties agree that solely s</w:t>
      </w:r>
      <w:r>
        <w:rPr>
          <w:rFonts w:ascii="Arial" w:hAnsi="Arial" w:cs="Arial"/>
          <w:sz w:val="24"/>
          <w:szCs w:val="24"/>
        </w:rPr>
        <w:t>ection</w:t>
      </w:r>
      <w:r w:rsidRPr="00690809">
        <w:rPr>
          <w:rFonts w:ascii="Arial" w:hAnsi="Arial" w:cs="Arial"/>
          <w:sz w:val="24"/>
          <w:szCs w:val="24"/>
        </w:rPr>
        <w:t xml:space="preserve"> 42 is applicable;</w:t>
      </w:r>
    </w:p>
    <w:p w14:paraId="71E42FD0" w14:textId="77777777" w:rsidR="00690809" w:rsidRDefault="00690809" w:rsidP="00690809">
      <w:pPr>
        <w:pStyle w:val="ListParagraph"/>
        <w:spacing w:beforeLines="150" w:before="360" w:afterLines="150" w:after="360" w:line="360" w:lineRule="auto"/>
        <w:ind w:left="1440" w:hanging="720"/>
        <w:rPr>
          <w:rFonts w:ascii="Arial" w:hAnsi="Arial" w:cs="Arial"/>
          <w:sz w:val="24"/>
          <w:szCs w:val="24"/>
        </w:rPr>
      </w:pPr>
    </w:p>
    <w:p w14:paraId="66EBCC28" w14:textId="60E8EACF" w:rsidR="00690809" w:rsidRDefault="00690809" w:rsidP="00690809">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2.</w:t>
      </w:r>
      <w:r>
        <w:rPr>
          <w:rFonts w:ascii="Arial" w:hAnsi="Arial" w:cs="Arial"/>
          <w:sz w:val="24"/>
          <w:szCs w:val="24"/>
        </w:rPr>
        <w:tab/>
      </w:r>
      <w:r w:rsidRPr="00690809">
        <w:rPr>
          <w:rFonts w:ascii="Arial" w:hAnsi="Arial" w:cs="Arial"/>
          <w:sz w:val="24"/>
          <w:szCs w:val="24"/>
        </w:rPr>
        <w:t>S</w:t>
      </w:r>
      <w:r w:rsidR="00F33667">
        <w:rPr>
          <w:rFonts w:ascii="Arial" w:hAnsi="Arial" w:cs="Arial"/>
          <w:sz w:val="24"/>
          <w:szCs w:val="24"/>
        </w:rPr>
        <w:t>ection</w:t>
      </w:r>
      <w:r w:rsidRPr="00690809">
        <w:rPr>
          <w:rFonts w:ascii="Arial" w:hAnsi="Arial" w:cs="Arial"/>
          <w:sz w:val="24"/>
          <w:szCs w:val="24"/>
        </w:rPr>
        <w:t xml:space="preserve"> 42 of the </w:t>
      </w:r>
      <w:r w:rsidR="00F33667">
        <w:rPr>
          <w:rFonts w:ascii="Arial" w:hAnsi="Arial" w:cs="Arial"/>
          <w:sz w:val="24"/>
          <w:szCs w:val="24"/>
        </w:rPr>
        <w:t>PA</w:t>
      </w:r>
      <w:r w:rsidRPr="00690809">
        <w:rPr>
          <w:rFonts w:ascii="Arial" w:hAnsi="Arial" w:cs="Arial"/>
          <w:sz w:val="24"/>
          <w:szCs w:val="24"/>
        </w:rPr>
        <w:t xml:space="preserve"> deals with “development” where there is no subdivision required…S</w:t>
      </w:r>
      <w:r w:rsidR="00F33667">
        <w:rPr>
          <w:rFonts w:ascii="Arial" w:hAnsi="Arial" w:cs="Arial"/>
          <w:sz w:val="24"/>
          <w:szCs w:val="24"/>
        </w:rPr>
        <w:t>ection</w:t>
      </w:r>
      <w:r w:rsidRPr="00690809">
        <w:rPr>
          <w:rFonts w:ascii="Arial" w:hAnsi="Arial" w:cs="Arial"/>
          <w:sz w:val="24"/>
          <w:szCs w:val="24"/>
        </w:rPr>
        <w:t xml:space="preserve"> 42 permits a municipality to require that the developer dedicate land either at the standard parkland rate (5% for residential) or the alternative rate (up to 1 h</w:t>
      </w:r>
      <w:r w:rsidR="00F33667">
        <w:rPr>
          <w:rFonts w:ascii="Arial" w:hAnsi="Arial" w:cs="Arial"/>
          <w:sz w:val="24"/>
          <w:szCs w:val="24"/>
        </w:rPr>
        <w:t>ect</w:t>
      </w:r>
      <w:r w:rsidRPr="00690809">
        <w:rPr>
          <w:rFonts w:ascii="Arial" w:hAnsi="Arial" w:cs="Arial"/>
          <w:sz w:val="24"/>
          <w:szCs w:val="24"/>
        </w:rPr>
        <w:t>a</w:t>
      </w:r>
      <w:r w:rsidR="00F33667">
        <w:rPr>
          <w:rFonts w:ascii="Arial" w:hAnsi="Arial" w:cs="Arial"/>
          <w:sz w:val="24"/>
          <w:szCs w:val="24"/>
        </w:rPr>
        <w:t>re</w:t>
      </w:r>
      <w:r w:rsidRPr="00690809">
        <w:rPr>
          <w:rFonts w:ascii="Arial" w:hAnsi="Arial" w:cs="Arial"/>
          <w:sz w:val="24"/>
          <w:szCs w:val="24"/>
        </w:rPr>
        <w:t xml:space="preserve"> of land per 300 dwelling units)</w:t>
      </w:r>
      <w:r w:rsidR="00F33667">
        <w:rPr>
          <w:rFonts w:ascii="Arial" w:hAnsi="Arial" w:cs="Arial"/>
          <w:sz w:val="24"/>
          <w:szCs w:val="24"/>
        </w:rPr>
        <w:t xml:space="preserve">. </w:t>
      </w:r>
      <w:r w:rsidRPr="00690809">
        <w:rPr>
          <w:rFonts w:ascii="Arial" w:hAnsi="Arial" w:cs="Arial"/>
          <w:sz w:val="24"/>
          <w:szCs w:val="24"/>
        </w:rPr>
        <w:t xml:space="preserve"> S</w:t>
      </w:r>
      <w:r w:rsidR="00F33667">
        <w:rPr>
          <w:rFonts w:ascii="Arial" w:hAnsi="Arial" w:cs="Arial"/>
          <w:sz w:val="24"/>
          <w:szCs w:val="24"/>
        </w:rPr>
        <w:t>ection</w:t>
      </w:r>
      <w:r w:rsidRPr="00690809">
        <w:rPr>
          <w:rFonts w:ascii="Arial" w:hAnsi="Arial" w:cs="Arial"/>
          <w:sz w:val="24"/>
          <w:szCs w:val="24"/>
        </w:rPr>
        <w:t xml:space="preserve"> 42 also permits the City to impose what is known in the industry as the “alternative rate” [meaning the “alternative requirement” set out in s</w:t>
      </w:r>
      <w:r w:rsidR="00F33667">
        <w:rPr>
          <w:rFonts w:ascii="Arial" w:hAnsi="Arial" w:cs="Arial"/>
          <w:sz w:val="24"/>
          <w:szCs w:val="24"/>
        </w:rPr>
        <w:t>ection</w:t>
      </w:r>
      <w:r w:rsidRPr="00690809">
        <w:rPr>
          <w:rFonts w:ascii="Arial" w:hAnsi="Arial" w:cs="Arial"/>
          <w:sz w:val="24"/>
          <w:szCs w:val="24"/>
        </w:rPr>
        <w:t xml:space="preserve"> 42 of the PA]. It is the alternative parkland rate which the City bases its argument of prematurity on in this case;</w:t>
      </w:r>
    </w:p>
    <w:p w14:paraId="57609F8F" w14:textId="77777777" w:rsidR="00690809" w:rsidRDefault="00690809" w:rsidP="00690809">
      <w:pPr>
        <w:pStyle w:val="ListParagraph"/>
        <w:spacing w:beforeLines="150" w:before="360" w:afterLines="150" w:after="360" w:line="360" w:lineRule="auto"/>
        <w:ind w:left="1440" w:hanging="720"/>
        <w:rPr>
          <w:rFonts w:ascii="Arial" w:hAnsi="Arial" w:cs="Arial"/>
          <w:sz w:val="24"/>
          <w:szCs w:val="24"/>
        </w:rPr>
      </w:pPr>
    </w:p>
    <w:p w14:paraId="713AE023" w14:textId="06A8F552" w:rsidR="00F33667" w:rsidRDefault="00690809" w:rsidP="00F33667">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3.</w:t>
      </w:r>
      <w:r>
        <w:rPr>
          <w:rFonts w:ascii="Arial" w:hAnsi="Arial" w:cs="Arial"/>
          <w:sz w:val="24"/>
          <w:szCs w:val="24"/>
        </w:rPr>
        <w:tab/>
      </w:r>
      <w:r w:rsidRPr="00690809">
        <w:rPr>
          <w:rFonts w:ascii="Arial" w:hAnsi="Arial" w:cs="Arial"/>
          <w:sz w:val="24"/>
          <w:szCs w:val="24"/>
        </w:rPr>
        <w:t xml:space="preserve">The </w:t>
      </w:r>
      <w:r w:rsidR="00F33667">
        <w:rPr>
          <w:rFonts w:ascii="Arial" w:hAnsi="Arial" w:cs="Arial"/>
          <w:sz w:val="24"/>
          <w:szCs w:val="24"/>
        </w:rPr>
        <w:t>“</w:t>
      </w:r>
      <w:r w:rsidRPr="00690809">
        <w:rPr>
          <w:rFonts w:ascii="Arial" w:hAnsi="Arial" w:cs="Arial"/>
          <w:sz w:val="24"/>
          <w:szCs w:val="24"/>
        </w:rPr>
        <w:t>20%</w:t>
      </w:r>
      <w:r w:rsidR="00F33667">
        <w:rPr>
          <w:rFonts w:ascii="Arial" w:hAnsi="Arial" w:cs="Arial"/>
          <w:sz w:val="24"/>
          <w:szCs w:val="24"/>
        </w:rPr>
        <w:t>”</w:t>
      </w:r>
      <w:r w:rsidRPr="00690809">
        <w:rPr>
          <w:rFonts w:ascii="Arial" w:hAnsi="Arial" w:cs="Arial"/>
          <w:sz w:val="24"/>
          <w:szCs w:val="24"/>
        </w:rPr>
        <w:t xml:space="preserve"> parkland dedication and designation comes from section 3.2.3.5 of the City’s O</w:t>
      </w:r>
      <w:r w:rsidR="00F33667">
        <w:rPr>
          <w:rFonts w:ascii="Arial" w:hAnsi="Arial" w:cs="Arial"/>
          <w:sz w:val="24"/>
          <w:szCs w:val="24"/>
        </w:rPr>
        <w:t>P</w:t>
      </w:r>
      <w:r w:rsidRPr="00690809">
        <w:rPr>
          <w:rFonts w:ascii="Arial" w:hAnsi="Arial" w:cs="Arial"/>
          <w:sz w:val="24"/>
          <w:szCs w:val="24"/>
        </w:rPr>
        <w:t xml:space="preserve"> which is the City’s alternative rate at the OP level…in paragraph 60 of Andrea Bake’s Witness Statement…she specifically refers to this as the City’s </w:t>
      </w:r>
      <w:r w:rsidR="00F33667">
        <w:rPr>
          <w:rFonts w:ascii="Arial" w:hAnsi="Arial" w:cs="Arial"/>
          <w:sz w:val="24"/>
          <w:szCs w:val="24"/>
        </w:rPr>
        <w:t>“</w:t>
      </w:r>
      <w:r w:rsidRPr="00690809">
        <w:rPr>
          <w:rFonts w:ascii="Arial" w:hAnsi="Arial" w:cs="Arial"/>
          <w:sz w:val="24"/>
          <w:szCs w:val="24"/>
        </w:rPr>
        <w:t>alternative rate</w:t>
      </w:r>
      <w:r w:rsidR="00F33667">
        <w:rPr>
          <w:rFonts w:ascii="Arial" w:hAnsi="Arial" w:cs="Arial"/>
          <w:sz w:val="24"/>
          <w:szCs w:val="24"/>
        </w:rPr>
        <w:t>”</w:t>
      </w:r>
      <w:r w:rsidRPr="00690809">
        <w:rPr>
          <w:rFonts w:ascii="Arial" w:hAnsi="Arial" w:cs="Arial"/>
          <w:sz w:val="24"/>
          <w:szCs w:val="24"/>
        </w:rPr>
        <w:t xml:space="preserve"> so there is no debate between the parties that the City is basing its 20% parkland designation on the 20% parkland dedication through the alternative rate. The number </w:t>
      </w:r>
      <w:r w:rsidR="00F33667">
        <w:rPr>
          <w:rFonts w:ascii="Arial" w:hAnsi="Arial" w:cs="Arial"/>
          <w:sz w:val="24"/>
          <w:szCs w:val="24"/>
        </w:rPr>
        <w:t>“</w:t>
      </w:r>
      <w:r w:rsidRPr="00690809">
        <w:rPr>
          <w:rFonts w:ascii="Arial" w:hAnsi="Arial" w:cs="Arial"/>
          <w:sz w:val="24"/>
          <w:szCs w:val="24"/>
        </w:rPr>
        <w:t>20%</w:t>
      </w:r>
      <w:r w:rsidR="00F33667">
        <w:rPr>
          <w:rFonts w:ascii="Arial" w:hAnsi="Arial" w:cs="Arial"/>
          <w:sz w:val="24"/>
          <w:szCs w:val="24"/>
        </w:rPr>
        <w:t>”</w:t>
      </w:r>
      <w:r w:rsidRPr="00690809">
        <w:rPr>
          <w:rFonts w:ascii="Arial" w:hAnsi="Arial" w:cs="Arial"/>
          <w:sz w:val="24"/>
          <w:szCs w:val="24"/>
        </w:rPr>
        <w:t xml:space="preserve"> is not found in s</w:t>
      </w:r>
      <w:r w:rsidR="00F33667">
        <w:rPr>
          <w:rFonts w:ascii="Arial" w:hAnsi="Arial" w:cs="Arial"/>
          <w:sz w:val="24"/>
          <w:szCs w:val="24"/>
        </w:rPr>
        <w:t>ection</w:t>
      </w:r>
      <w:r w:rsidRPr="00690809">
        <w:rPr>
          <w:rFonts w:ascii="Arial" w:hAnsi="Arial" w:cs="Arial"/>
          <w:sz w:val="24"/>
          <w:szCs w:val="24"/>
        </w:rPr>
        <w:t xml:space="preserve"> 42… [of the </w:t>
      </w:r>
      <w:proofErr w:type="gramStart"/>
      <w:r w:rsidRPr="00690809">
        <w:rPr>
          <w:rFonts w:ascii="Arial" w:hAnsi="Arial" w:cs="Arial"/>
          <w:sz w:val="24"/>
          <w:szCs w:val="24"/>
        </w:rPr>
        <w:t>PA]…</w:t>
      </w:r>
      <w:proofErr w:type="gramEnd"/>
      <w:r w:rsidRPr="00690809">
        <w:rPr>
          <w:rFonts w:ascii="Arial" w:hAnsi="Arial" w:cs="Arial"/>
          <w:sz w:val="24"/>
          <w:szCs w:val="24"/>
        </w:rPr>
        <w:t>but is found in section 3.2.3.5 of the City’s O</w:t>
      </w:r>
      <w:r w:rsidR="00F33667">
        <w:rPr>
          <w:rFonts w:ascii="Arial" w:hAnsi="Arial" w:cs="Arial"/>
          <w:sz w:val="24"/>
          <w:szCs w:val="24"/>
        </w:rPr>
        <w:t>P</w:t>
      </w:r>
      <w:r w:rsidRPr="00690809">
        <w:rPr>
          <w:rFonts w:ascii="Arial" w:hAnsi="Arial" w:cs="Arial"/>
          <w:sz w:val="24"/>
          <w:szCs w:val="24"/>
        </w:rPr>
        <w:t>. It is likewise implemented through section 415-23 of the City’s Parkland Dedication By-law (Municipal Code). In both the parent Official Plan and the Municipal Code, the City has limited the alternative rate to a maximum of 20% of the site area for sites 5 hectares in size or greater;</w:t>
      </w:r>
    </w:p>
    <w:p w14:paraId="2EB52637" w14:textId="77777777" w:rsidR="00F33667" w:rsidRDefault="00F33667" w:rsidP="00F33667">
      <w:pPr>
        <w:pStyle w:val="ListParagraph"/>
        <w:spacing w:beforeLines="150" w:before="360" w:afterLines="150" w:after="360" w:line="360" w:lineRule="auto"/>
        <w:ind w:left="1440" w:hanging="720"/>
        <w:rPr>
          <w:rFonts w:ascii="Arial" w:hAnsi="Arial" w:cs="Arial"/>
          <w:sz w:val="24"/>
          <w:szCs w:val="24"/>
        </w:rPr>
      </w:pPr>
    </w:p>
    <w:p w14:paraId="43A1532D" w14:textId="4F19A18C" w:rsidR="00D7671B" w:rsidRPr="00F33667" w:rsidRDefault="00F33667" w:rsidP="00F33667">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lastRenderedPageBreak/>
        <w:t>4.</w:t>
      </w:r>
      <w:r>
        <w:rPr>
          <w:rFonts w:ascii="Arial" w:hAnsi="Arial" w:cs="Arial"/>
          <w:sz w:val="24"/>
          <w:szCs w:val="24"/>
        </w:rPr>
        <w:tab/>
      </w:r>
      <w:r w:rsidR="00690809" w:rsidRPr="00F33667">
        <w:rPr>
          <w:rFonts w:ascii="Arial" w:hAnsi="Arial" w:cs="Arial"/>
          <w:sz w:val="24"/>
          <w:szCs w:val="24"/>
        </w:rPr>
        <w:t xml:space="preserve">The City demands that 20% of the </w:t>
      </w:r>
      <w:r w:rsidR="00D540D6" w:rsidRPr="00F33667">
        <w:rPr>
          <w:rFonts w:ascii="Arial" w:hAnsi="Arial" w:cs="Arial"/>
          <w:sz w:val="24"/>
          <w:szCs w:val="24"/>
        </w:rPr>
        <w:t>CRAFT Site</w:t>
      </w:r>
      <w:r w:rsidR="00690809" w:rsidRPr="00F33667">
        <w:rPr>
          <w:rFonts w:ascii="Arial" w:hAnsi="Arial" w:cs="Arial"/>
          <w:sz w:val="24"/>
          <w:szCs w:val="24"/>
        </w:rPr>
        <w:t xml:space="preserve"> in effect be </w:t>
      </w:r>
      <w:r w:rsidRPr="00F33667">
        <w:rPr>
          <w:rFonts w:ascii="Arial" w:hAnsi="Arial" w:cs="Arial"/>
          <w:sz w:val="24"/>
          <w:szCs w:val="24"/>
        </w:rPr>
        <w:t>“</w:t>
      </w:r>
      <w:r w:rsidR="00690809" w:rsidRPr="00F33667">
        <w:rPr>
          <w:rFonts w:ascii="Arial" w:hAnsi="Arial" w:cs="Arial"/>
          <w:sz w:val="24"/>
          <w:szCs w:val="24"/>
        </w:rPr>
        <w:t>double designated</w:t>
      </w:r>
      <w:r w:rsidRPr="00F33667">
        <w:rPr>
          <w:rFonts w:ascii="Arial" w:hAnsi="Arial" w:cs="Arial"/>
          <w:sz w:val="24"/>
          <w:szCs w:val="24"/>
        </w:rPr>
        <w:t>”</w:t>
      </w:r>
      <w:r w:rsidR="00690809" w:rsidRPr="00F33667">
        <w:rPr>
          <w:rFonts w:ascii="Arial" w:hAnsi="Arial" w:cs="Arial"/>
          <w:sz w:val="24"/>
          <w:szCs w:val="24"/>
        </w:rPr>
        <w:t xml:space="preserve"> Parks and Open Space Areas in the CRAFT OPA (i.e. since OPA 395 already designates the entire CRAFT Site for this use) based on the maximum </w:t>
      </w:r>
      <w:r>
        <w:rPr>
          <w:rFonts w:ascii="Arial" w:hAnsi="Arial" w:cs="Arial"/>
          <w:sz w:val="24"/>
          <w:szCs w:val="24"/>
        </w:rPr>
        <w:t>“</w:t>
      </w:r>
      <w:r w:rsidR="00690809" w:rsidRPr="00F33667">
        <w:rPr>
          <w:rFonts w:ascii="Arial" w:hAnsi="Arial" w:cs="Arial"/>
          <w:sz w:val="24"/>
          <w:szCs w:val="24"/>
        </w:rPr>
        <w:t>20%</w:t>
      </w:r>
      <w:r>
        <w:rPr>
          <w:rFonts w:ascii="Arial" w:hAnsi="Arial" w:cs="Arial"/>
          <w:sz w:val="24"/>
          <w:szCs w:val="24"/>
        </w:rPr>
        <w:t>”</w:t>
      </w:r>
      <w:r w:rsidR="00690809" w:rsidRPr="00F33667">
        <w:rPr>
          <w:rFonts w:ascii="Arial" w:hAnsi="Arial" w:cs="Arial"/>
          <w:sz w:val="24"/>
          <w:szCs w:val="24"/>
        </w:rPr>
        <w:t xml:space="preserve"> parkland dedication requirement in section 3.2.3.5 of the City’s Official Plan and section 415-23 of the City’s Municipal Code. The City’s argument goes as follows:</w:t>
      </w:r>
    </w:p>
    <w:p w14:paraId="1CC7E962" w14:textId="77777777" w:rsidR="00F33667" w:rsidRDefault="00F33667" w:rsidP="00F33667">
      <w:pPr>
        <w:pStyle w:val="ListParagraph"/>
        <w:spacing w:beforeLines="150" w:before="360" w:afterLines="150" w:after="360" w:line="360" w:lineRule="auto"/>
        <w:ind w:left="1080"/>
        <w:rPr>
          <w:rFonts w:ascii="Arial" w:hAnsi="Arial" w:cs="Arial"/>
          <w:sz w:val="24"/>
          <w:szCs w:val="24"/>
        </w:rPr>
      </w:pPr>
    </w:p>
    <w:p w14:paraId="342D7ECA" w14:textId="09C5B09C" w:rsidR="00D7671B" w:rsidRDefault="00D7671B" w:rsidP="00D7671B">
      <w:pPr>
        <w:pStyle w:val="ListParagraph"/>
        <w:spacing w:beforeLines="150" w:before="360" w:afterLines="150" w:after="360" w:line="360" w:lineRule="auto"/>
        <w:ind w:left="2160" w:hanging="719"/>
        <w:rPr>
          <w:rFonts w:ascii="Arial" w:hAnsi="Arial" w:cs="Arial"/>
          <w:sz w:val="24"/>
          <w:szCs w:val="24"/>
        </w:rPr>
      </w:pPr>
      <w:r>
        <w:rPr>
          <w:rFonts w:ascii="Arial" w:hAnsi="Arial" w:cs="Arial"/>
          <w:sz w:val="24"/>
          <w:szCs w:val="24"/>
        </w:rPr>
        <w:t>a.</w:t>
      </w:r>
      <w:r>
        <w:rPr>
          <w:rFonts w:ascii="Arial" w:hAnsi="Arial" w:cs="Arial"/>
          <w:sz w:val="24"/>
          <w:szCs w:val="24"/>
        </w:rPr>
        <w:tab/>
      </w:r>
      <w:r w:rsidRPr="004957C6">
        <w:rPr>
          <w:rFonts w:ascii="Arial" w:hAnsi="Arial" w:cs="Arial"/>
          <w:sz w:val="24"/>
          <w:szCs w:val="24"/>
        </w:rPr>
        <w:t>The City is entitled to the maximum parkland dedication from CRAFT being 20% of its site.</w:t>
      </w:r>
    </w:p>
    <w:p w14:paraId="0014FE62" w14:textId="77777777" w:rsidR="00D7671B" w:rsidRPr="004957C6" w:rsidRDefault="00D7671B" w:rsidP="00D7671B">
      <w:pPr>
        <w:pStyle w:val="ListParagraph"/>
        <w:spacing w:beforeLines="150" w:before="360" w:afterLines="150" w:after="360" w:line="360" w:lineRule="auto"/>
        <w:ind w:left="2160" w:hanging="719"/>
        <w:rPr>
          <w:rFonts w:ascii="Arial" w:hAnsi="Arial" w:cs="Arial"/>
          <w:sz w:val="24"/>
          <w:szCs w:val="24"/>
        </w:rPr>
      </w:pPr>
    </w:p>
    <w:p w14:paraId="5065DC9B" w14:textId="39D6F1E1" w:rsidR="00D7671B" w:rsidRDefault="00D7671B" w:rsidP="00D7671B">
      <w:pPr>
        <w:pStyle w:val="ListParagraph"/>
        <w:spacing w:beforeLines="150" w:before="360" w:afterLines="150" w:after="360" w:line="360" w:lineRule="auto"/>
        <w:ind w:left="2160" w:hanging="719"/>
        <w:rPr>
          <w:rFonts w:ascii="Arial" w:hAnsi="Arial" w:cs="Arial"/>
          <w:sz w:val="24"/>
          <w:szCs w:val="24"/>
        </w:rPr>
      </w:pPr>
      <w:r>
        <w:rPr>
          <w:rFonts w:ascii="Arial" w:hAnsi="Arial" w:cs="Arial"/>
          <w:sz w:val="24"/>
          <w:szCs w:val="24"/>
        </w:rPr>
        <w:t>b.</w:t>
      </w:r>
      <w:r>
        <w:rPr>
          <w:rFonts w:ascii="Arial" w:hAnsi="Arial" w:cs="Arial"/>
          <w:sz w:val="24"/>
          <w:szCs w:val="24"/>
        </w:rPr>
        <w:tab/>
      </w:r>
      <w:r w:rsidRPr="004957C6">
        <w:rPr>
          <w:rFonts w:ascii="Arial" w:hAnsi="Arial" w:cs="Arial"/>
          <w:sz w:val="24"/>
          <w:szCs w:val="24"/>
        </w:rPr>
        <w:t>To protect for that ultimate dedication it requires that the CRAFT designate 20% of the site now as Parks and Open Space Areas.</w:t>
      </w:r>
    </w:p>
    <w:p w14:paraId="7229DCB2" w14:textId="77777777" w:rsidR="00D7671B" w:rsidRPr="004957C6" w:rsidRDefault="00D7671B" w:rsidP="00D7671B">
      <w:pPr>
        <w:pStyle w:val="ListParagraph"/>
        <w:spacing w:beforeLines="150" w:before="360" w:afterLines="150" w:after="360" w:line="360" w:lineRule="auto"/>
        <w:ind w:left="2160" w:hanging="719"/>
        <w:rPr>
          <w:rFonts w:ascii="Arial" w:hAnsi="Arial" w:cs="Arial"/>
          <w:sz w:val="24"/>
          <w:szCs w:val="24"/>
        </w:rPr>
      </w:pPr>
    </w:p>
    <w:p w14:paraId="6ECCFC40" w14:textId="060A2088" w:rsidR="00D7671B" w:rsidRPr="004957C6" w:rsidRDefault="00D7671B" w:rsidP="00D7671B">
      <w:pPr>
        <w:pStyle w:val="ListParagraph"/>
        <w:spacing w:beforeLines="150" w:before="360" w:afterLines="150" w:after="360" w:line="360" w:lineRule="auto"/>
        <w:ind w:left="2160" w:hanging="719"/>
        <w:rPr>
          <w:rFonts w:ascii="Arial" w:hAnsi="Arial" w:cs="Arial"/>
          <w:sz w:val="24"/>
          <w:szCs w:val="24"/>
        </w:rPr>
      </w:pPr>
      <w:r>
        <w:rPr>
          <w:rFonts w:ascii="Arial" w:hAnsi="Arial" w:cs="Arial"/>
          <w:sz w:val="24"/>
          <w:szCs w:val="24"/>
        </w:rPr>
        <w:t>c.</w:t>
      </w:r>
      <w:r>
        <w:rPr>
          <w:rFonts w:ascii="Arial" w:hAnsi="Arial" w:cs="Arial"/>
          <w:sz w:val="24"/>
          <w:szCs w:val="24"/>
        </w:rPr>
        <w:tab/>
      </w:r>
      <w:r w:rsidRPr="004957C6">
        <w:rPr>
          <w:rFonts w:ascii="Arial" w:hAnsi="Arial" w:cs="Arial"/>
          <w:sz w:val="24"/>
          <w:szCs w:val="24"/>
        </w:rPr>
        <w:t>The City does not disclose where that 20% should be and argues that the CRAFT OPA is premature until that is determined</w:t>
      </w:r>
    </w:p>
    <w:p w14:paraId="2A3AFDF6" w14:textId="77777777" w:rsidR="00D7671B" w:rsidRDefault="00D7671B" w:rsidP="00D7671B">
      <w:pPr>
        <w:pStyle w:val="ListParagraph"/>
        <w:spacing w:beforeLines="150" w:before="360" w:afterLines="150" w:after="360" w:line="360" w:lineRule="auto"/>
        <w:ind w:left="1440" w:hanging="720"/>
        <w:rPr>
          <w:rFonts w:ascii="Arial" w:hAnsi="Arial" w:cs="Arial"/>
          <w:sz w:val="24"/>
          <w:szCs w:val="24"/>
        </w:rPr>
      </w:pPr>
    </w:p>
    <w:p w14:paraId="286B7EC5" w14:textId="2098A0B4" w:rsidR="00D7671B" w:rsidRDefault="00D7671B" w:rsidP="00D7671B">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5.</w:t>
      </w:r>
      <w:r>
        <w:rPr>
          <w:rFonts w:ascii="Arial" w:hAnsi="Arial" w:cs="Arial"/>
          <w:sz w:val="24"/>
          <w:szCs w:val="24"/>
        </w:rPr>
        <w:tab/>
      </w:r>
      <w:r w:rsidR="00690809" w:rsidRPr="00D7671B">
        <w:rPr>
          <w:rFonts w:ascii="Arial" w:hAnsi="Arial" w:cs="Arial"/>
          <w:sz w:val="24"/>
          <w:szCs w:val="24"/>
        </w:rPr>
        <w:t xml:space="preserve">The City concedes that the </w:t>
      </w:r>
      <w:r w:rsidR="00D540D6">
        <w:rPr>
          <w:rFonts w:ascii="Arial" w:hAnsi="Arial" w:cs="Arial"/>
          <w:sz w:val="24"/>
          <w:szCs w:val="24"/>
        </w:rPr>
        <w:t>CRAFT Site</w:t>
      </w:r>
      <w:r w:rsidR="00690809" w:rsidRPr="00D7671B">
        <w:rPr>
          <w:rFonts w:ascii="Arial" w:hAnsi="Arial" w:cs="Arial"/>
          <w:sz w:val="24"/>
          <w:szCs w:val="24"/>
        </w:rPr>
        <w:t xml:space="preserve"> is exempt from the City’s parkland dedication by-law but says, in effect, that does not matter and that the CRAFT OPA is premature unless and until it designates 20% of the site as Parks and Open Space Areas. </w:t>
      </w:r>
      <w:r w:rsidR="00690809" w:rsidRPr="00D7671B">
        <w:rPr>
          <w:rFonts w:ascii="Arial" w:hAnsi="Arial" w:cs="Arial"/>
          <w:sz w:val="24"/>
          <w:szCs w:val="24"/>
          <w:u w:val="single"/>
        </w:rPr>
        <w:t>CRAFT disagrees</w:t>
      </w:r>
      <w:r w:rsidR="00690809" w:rsidRPr="00D7671B">
        <w:rPr>
          <w:rFonts w:ascii="Arial" w:hAnsi="Arial" w:cs="Arial"/>
          <w:sz w:val="24"/>
          <w:szCs w:val="24"/>
        </w:rPr>
        <w:t xml:space="preserve">. The City argues that the Planning Act permits this dedication despite the exemption. The City argues that the exemption is </w:t>
      </w:r>
      <w:r w:rsidR="00F33667">
        <w:rPr>
          <w:rFonts w:ascii="Arial" w:hAnsi="Arial" w:cs="Arial"/>
          <w:sz w:val="24"/>
          <w:szCs w:val="24"/>
        </w:rPr>
        <w:t>“</w:t>
      </w:r>
      <w:r w:rsidR="00690809" w:rsidRPr="00D7671B">
        <w:rPr>
          <w:rFonts w:ascii="Arial" w:hAnsi="Arial" w:cs="Arial"/>
          <w:sz w:val="24"/>
          <w:szCs w:val="24"/>
        </w:rPr>
        <w:t>easily fixed</w:t>
      </w:r>
      <w:r w:rsidR="00F33667">
        <w:rPr>
          <w:rFonts w:ascii="Arial" w:hAnsi="Arial" w:cs="Arial"/>
          <w:sz w:val="24"/>
          <w:szCs w:val="24"/>
        </w:rPr>
        <w:t>”</w:t>
      </w:r>
      <w:r w:rsidR="00690809" w:rsidRPr="00D7671B">
        <w:rPr>
          <w:rFonts w:ascii="Arial" w:hAnsi="Arial" w:cs="Arial"/>
          <w:sz w:val="24"/>
          <w:szCs w:val="24"/>
        </w:rPr>
        <w:t xml:space="preserve">. </w:t>
      </w:r>
      <w:r w:rsidR="00690809" w:rsidRPr="00D7671B">
        <w:rPr>
          <w:rFonts w:ascii="Arial" w:hAnsi="Arial" w:cs="Arial"/>
          <w:sz w:val="24"/>
          <w:szCs w:val="24"/>
          <w:u w:val="single"/>
        </w:rPr>
        <w:t>CRAFT disagrees</w:t>
      </w:r>
      <w:r w:rsidR="00690809" w:rsidRPr="00D7671B">
        <w:rPr>
          <w:rFonts w:ascii="Arial" w:hAnsi="Arial" w:cs="Arial"/>
          <w:sz w:val="24"/>
          <w:szCs w:val="24"/>
        </w:rPr>
        <w:t>;</w:t>
      </w:r>
    </w:p>
    <w:p w14:paraId="5A8600CD" w14:textId="77777777" w:rsidR="00D7671B" w:rsidRDefault="00D7671B" w:rsidP="00D7671B">
      <w:pPr>
        <w:pStyle w:val="ListParagraph"/>
        <w:spacing w:beforeLines="150" w:before="360" w:afterLines="150" w:after="360" w:line="360" w:lineRule="auto"/>
        <w:ind w:left="1440" w:hanging="720"/>
        <w:rPr>
          <w:rFonts w:ascii="Arial" w:hAnsi="Arial" w:cs="Arial"/>
          <w:sz w:val="24"/>
          <w:szCs w:val="24"/>
        </w:rPr>
      </w:pPr>
    </w:p>
    <w:p w14:paraId="74022742" w14:textId="157B7009" w:rsidR="004317E3" w:rsidRDefault="00D7671B" w:rsidP="004317E3">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6.</w:t>
      </w:r>
      <w:r>
        <w:rPr>
          <w:rFonts w:ascii="Arial" w:hAnsi="Arial" w:cs="Arial"/>
          <w:sz w:val="24"/>
          <w:szCs w:val="24"/>
        </w:rPr>
        <w:tab/>
      </w:r>
      <w:r w:rsidR="00690809" w:rsidRPr="00D7671B">
        <w:rPr>
          <w:rFonts w:ascii="Arial" w:hAnsi="Arial" w:cs="Arial"/>
          <w:sz w:val="24"/>
          <w:szCs w:val="24"/>
        </w:rPr>
        <w:t>The City argues that s</w:t>
      </w:r>
      <w:r w:rsidR="00F33667">
        <w:rPr>
          <w:rFonts w:ascii="Arial" w:hAnsi="Arial" w:cs="Arial"/>
          <w:sz w:val="24"/>
          <w:szCs w:val="24"/>
        </w:rPr>
        <w:t xml:space="preserve">ection </w:t>
      </w:r>
      <w:r w:rsidR="00690809" w:rsidRPr="00D7671B">
        <w:rPr>
          <w:rFonts w:ascii="Arial" w:hAnsi="Arial" w:cs="Arial"/>
          <w:sz w:val="24"/>
          <w:szCs w:val="24"/>
        </w:rPr>
        <w:t xml:space="preserve">42 of the PA authorizes the City to demand parkland dedication from a developer and that the City can thus demand 20% from CRAFT, regardless of the Parkland Exemption. </w:t>
      </w:r>
      <w:r w:rsidR="00690809" w:rsidRPr="00D7671B">
        <w:rPr>
          <w:rFonts w:ascii="Arial" w:hAnsi="Arial" w:cs="Arial"/>
          <w:sz w:val="24"/>
          <w:szCs w:val="24"/>
          <w:u w:val="single"/>
        </w:rPr>
        <w:t>This is false</w:t>
      </w:r>
      <w:r w:rsidR="00690809" w:rsidRPr="00D7671B">
        <w:rPr>
          <w:rFonts w:ascii="Arial" w:hAnsi="Arial" w:cs="Arial"/>
          <w:sz w:val="24"/>
          <w:szCs w:val="24"/>
        </w:rPr>
        <w:t>. S</w:t>
      </w:r>
      <w:r w:rsidR="00F33667">
        <w:rPr>
          <w:rFonts w:ascii="Arial" w:hAnsi="Arial" w:cs="Arial"/>
          <w:sz w:val="24"/>
          <w:szCs w:val="24"/>
        </w:rPr>
        <w:t xml:space="preserve">ection </w:t>
      </w:r>
      <w:r w:rsidR="00690809" w:rsidRPr="00D7671B">
        <w:rPr>
          <w:rFonts w:ascii="Arial" w:hAnsi="Arial" w:cs="Arial"/>
          <w:sz w:val="24"/>
          <w:szCs w:val="24"/>
        </w:rPr>
        <w:t>42 authorizes the City to demand parkland at the alternative rate, through s</w:t>
      </w:r>
      <w:r w:rsidR="00F33667">
        <w:rPr>
          <w:rFonts w:ascii="Arial" w:hAnsi="Arial" w:cs="Arial"/>
          <w:sz w:val="24"/>
          <w:szCs w:val="24"/>
        </w:rPr>
        <w:t xml:space="preserve">ection </w:t>
      </w:r>
      <w:r w:rsidR="00690809" w:rsidRPr="00D7671B">
        <w:rPr>
          <w:rFonts w:ascii="Arial" w:hAnsi="Arial" w:cs="Arial"/>
          <w:sz w:val="24"/>
          <w:szCs w:val="24"/>
        </w:rPr>
        <w:t xml:space="preserve">42 of the PA, </w:t>
      </w:r>
      <w:r w:rsidR="00690809" w:rsidRPr="00D7671B">
        <w:rPr>
          <w:rFonts w:ascii="Arial" w:hAnsi="Arial" w:cs="Arial"/>
          <w:sz w:val="24"/>
          <w:szCs w:val="24"/>
          <w:u w:val="single"/>
        </w:rPr>
        <w:t>provided the City has first</w:t>
      </w:r>
      <w:r w:rsidR="00690809" w:rsidRPr="00D7671B">
        <w:rPr>
          <w:rFonts w:ascii="Arial" w:hAnsi="Arial" w:cs="Arial"/>
          <w:sz w:val="24"/>
          <w:szCs w:val="24"/>
        </w:rPr>
        <w:t>:</w:t>
      </w:r>
    </w:p>
    <w:p w14:paraId="1CE652FA" w14:textId="77777777" w:rsidR="004317E3" w:rsidRDefault="004317E3" w:rsidP="004317E3">
      <w:pPr>
        <w:pStyle w:val="ListParagraph"/>
        <w:spacing w:beforeLines="150" w:before="360" w:afterLines="150" w:after="360" w:line="360" w:lineRule="auto"/>
        <w:ind w:left="1440" w:hanging="720"/>
        <w:rPr>
          <w:rFonts w:ascii="Arial" w:hAnsi="Arial" w:cs="Arial"/>
          <w:sz w:val="24"/>
          <w:szCs w:val="24"/>
        </w:rPr>
      </w:pPr>
    </w:p>
    <w:p w14:paraId="50FE4F9A" w14:textId="3B85BA93" w:rsidR="004317E3" w:rsidRDefault="004317E3" w:rsidP="004317E3">
      <w:pPr>
        <w:pStyle w:val="ListParagraph"/>
        <w:spacing w:beforeLines="150" w:before="360" w:afterLines="150" w:after="360" w:line="360" w:lineRule="auto"/>
        <w:ind w:left="2160" w:hanging="720"/>
        <w:rPr>
          <w:rFonts w:ascii="Arial" w:hAnsi="Arial" w:cs="Arial"/>
          <w:sz w:val="24"/>
          <w:szCs w:val="24"/>
        </w:rPr>
      </w:pPr>
      <w:r>
        <w:rPr>
          <w:rFonts w:ascii="Arial" w:hAnsi="Arial" w:cs="Arial"/>
          <w:sz w:val="24"/>
          <w:szCs w:val="24"/>
        </w:rPr>
        <w:t>a.</w:t>
      </w:r>
      <w:r>
        <w:rPr>
          <w:rFonts w:ascii="Arial" w:hAnsi="Arial" w:cs="Arial"/>
          <w:sz w:val="24"/>
          <w:szCs w:val="24"/>
        </w:rPr>
        <w:tab/>
      </w:r>
      <w:r w:rsidRPr="004317E3">
        <w:rPr>
          <w:rFonts w:ascii="Arial" w:hAnsi="Arial" w:cs="Arial"/>
          <w:sz w:val="24"/>
          <w:szCs w:val="24"/>
        </w:rPr>
        <w:t>In force specific Official Plan policies dealing with the use of the alternative requirement (s</w:t>
      </w:r>
      <w:r w:rsidR="00F33667">
        <w:rPr>
          <w:rFonts w:ascii="Arial" w:hAnsi="Arial" w:cs="Arial"/>
          <w:sz w:val="24"/>
          <w:szCs w:val="24"/>
        </w:rPr>
        <w:t>ection</w:t>
      </w:r>
      <w:r w:rsidRPr="004317E3">
        <w:rPr>
          <w:rFonts w:ascii="Arial" w:hAnsi="Arial" w:cs="Arial"/>
          <w:sz w:val="24"/>
          <w:szCs w:val="24"/>
        </w:rPr>
        <w:t xml:space="preserve"> 42(4) of the PA), and</w:t>
      </w:r>
    </w:p>
    <w:p w14:paraId="78D00B50" w14:textId="77777777" w:rsidR="00F33667" w:rsidRPr="004317E3" w:rsidRDefault="00F33667" w:rsidP="004317E3">
      <w:pPr>
        <w:pStyle w:val="ListParagraph"/>
        <w:spacing w:beforeLines="150" w:before="360" w:afterLines="150" w:after="360" w:line="360" w:lineRule="auto"/>
        <w:ind w:left="2160" w:hanging="720"/>
        <w:rPr>
          <w:rFonts w:ascii="Arial" w:hAnsi="Arial" w:cs="Arial"/>
          <w:sz w:val="24"/>
          <w:szCs w:val="24"/>
        </w:rPr>
      </w:pPr>
    </w:p>
    <w:p w14:paraId="7ACC3770" w14:textId="145360D0" w:rsidR="004317E3" w:rsidRPr="004957C6" w:rsidRDefault="004317E3" w:rsidP="004317E3">
      <w:pPr>
        <w:pStyle w:val="ListParagraph"/>
        <w:ind w:left="2160" w:hanging="720"/>
        <w:rPr>
          <w:rFonts w:ascii="Arial" w:hAnsi="Arial" w:cs="Arial"/>
          <w:sz w:val="24"/>
          <w:szCs w:val="24"/>
        </w:rPr>
      </w:pPr>
      <w:r>
        <w:rPr>
          <w:rFonts w:ascii="Arial" w:hAnsi="Arial" w:cs="Arial"/>
          <w:sz w:val="24"/>
          <w:szCs w:val="24"/>
        </w:rPr>
        <w:t>b.</w:t>
      </w:r>
      <w:r>
        <w:rPr>
          <w:rFonts w:ascii="Arial" w:hAnsi="Arial" w:cs="Arial"/>
          <w:sz w:val="24"/>
          <w:szCs w:val="24"/>
        </w:rPr>
        <w:tab/>
      </w:r>
      <w:r w:rsidRPr="004957C6">
        <w:rPr>
          <w:rFonts w:ascii="Arial" w:hAnsi="Arial" w:cs="Arial"/>
          <w:sz w:val="24"/>
          <w:szCs w:val="24"/>
        </w:rPr>
        <w:t>Enacted a Parkland Dedication By-law (s</w:t>
      </w:r>
      <w:r w:rsidR="00F33667">
        <w:rPr>
          <w:rFonts w:ascii="Arial" w:hAnsi="Arial" w:cs="Arial"/>
          <w:sz w:val="24"/>
          <w:szCs w:val="24"/>
        </w:rPr>
        <w:t>ub</w:t>
      </w:r>
      <w:r w:rsidRPr="004957C6">
        <w:rPr>
          <w:rFonts w:ascii="Arial" w:hAnsi="Arial" w:cs="Arial"/>
          <w:sz w:val="24"/>
          <w:szCs w:val="24"/>
        </w:rPr>
        <w:t>s</w:t>
      </w:r>
      <w:r w:rsidR="00F33667">
        <w:rPr>
          <w:rFonts w:ascii="Arial" w:hAnsi="Arial" w:cs="Arial"/>
          <w:sz w:val="24"/>
          <w:szCs w:val="24"/>
        </w:rPr>
        <w:t>ection</w:t>
      </w:r>
      <w:r w:rsidRPr="004957C6">
        <w:rPr>
          <w:rFonts w:ascii="Arial" w:hAnsi="Arial" w:cs="Arial"/>
          <w:sz w:val="24"/>
          <w:szCs w:val="24"/>
        </w:rPr>
        <w:t xml:space="preserve"> 42(1) and 42(3) of the PA)</w:t>
      </w:r>
    </w:p>
    <w:p w14:paraId="3106B3FC" w14:textId="77777777" w:rsidR="004317E3" w:rsidRDefault="004317E3" w:rsidP="004317E3">
      <w:pPr>
        <w:pStyle w:val="ListParagraph"/>
        <w:spacing w:beforeLines="150" w:before="360" w:afterLines="150" w:after="360" w:line="360" w:lineRule="auto"/>
        <w:ind w:left="1440" w:hanging="720"/>
        <w:rPr>
          <w:rFonts w:ascii="Arial" w:hAnsi="Arial" w:cs="Arial"/>
          <w:sz w:val="24"/>
          <w:szCs w:val="24"/>
        </w:rPr>
      </w:pPr>
    </w:p>
    <w:p w14:paraId="6FFB8D80" w14:textId="3130C21C" w:rsidR="004317E3" w:rsidRDefault="004317E3" w:rsidP="004317E3">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7.</w:t>
      </w:r>
      <w:r>
        <w:rPr>
          <w:rFonts w:ascii="Arial" w:hAnsi="Arial" w:cs="Arial"/>
          <w:sz w:val="24"/>
          <w:szCs w:val="24"/>
        </w:rPr>
        <w:tab/>
      </w:r>
      <w:r w:rsidR="00690809" w:rsidRPr="004317E3">
        <w:rPr>
          <w:rFonts w:ascii="Arial" w:hAnsi="Arial" w:cs="Arial"/>
          <w:sz w:val="24"/>
          <w:szCs w:val="24"/>
          <w:u w:val="single"/>
        </w:rPr>
        <w:t>Unless both conditions are met, the City is precluded from imposing the alternative parkland dedication rate on CRAFT</w:t>
      </w:r>
      <w:r w:rsidR="00690809" w:rsidRPr="004317E3">
        <w:rPr>
          <w:rFonts w:ascii="Arial" w:hAnsi="Arial" w:cs="Arial"/>
          <w:sz w:val="24"/>
          <w:szCs w:val="24"/>
        </w:rPr>
        <w:t xml:space="preserve"> – the reason underlying this requirement in the PA is that the Official Plan policies provide merely the policy guidance for the by-law and the by-law provides the detailed calculation formula and rules. Those policies occupy only a page or so in the OP whereas the by-law is dozens of pages long. That by-law is the instrument which the City uses to calculate the parkland dedication ‘invoice’ served upon the developer as a condition of the building permit issuance;</w:t>
      </w:r>
    </w:p>
    <w:p w14:paraId="117B4AD5" w14:textId="77777777" w:rsidR="004317E3" w:rsidRDefault="004317E3" w:rsidP="004317E3">
      <w:pPr>
        <w:pStyle w:val="ListParagraph"/>
        <w:spacing w:beforeLines="150" w:before="360" w:afterLines="150" w:after="360" w:line="360" w:lineRule="auto"/>
        <w:ind w:left="1440" w:hanging="720"/>
        <w:rPr>
          <w:rFonts w:ascii="Arial" w:hAnsi="Arial" w:cs="Arial"/>
          <w:sz w:val="24"/>
          <w:szCs w:val="24"/>
        </w:rPr>
      </w:pPr>
    </w:p>
    <w:p w14:paraId="3B5D14C6" w14:textId="21070D74" w:rsidR="004317E3" w:rsidRDefault="004317E3" w:rsidP="004317E3">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8.</w:t>
      </w:r>
      <w:r>
        <w:rPr>
          <w:rFonts w:ascii="Arial" w:hAnsi="Arial" w:cs="Arial"/>
          <w:sz w:val="24"/>
          <w:szCs w:val="24"/>
        </w:rPr>
        <w:tab/>
      </w:r>
      <w:r w:rsidR="00690809" w:rsidRPr="004317E3">
        <w:rPr>
          <w:rFonts w:ascii="Arial" w:hAnsi="Arial" w:cs="Arial"/>
          <w:sz w:val="24"/>
          <w:szCs w:val="24"/>
          <w:u w:val="single"/>
        </w:rPr>
        <w:t>Since both policy 11.14</w:t>
      </w:r>
      <w:r w:rsidR="00690809" w:rsidRPr="004317E3">
        <w:rPr>
          <w:rFonts w:ascii="Arial" w:hAnsi="Arial" w:cs="Arial"/>
          <w:sz w:val="24"/>
          <w:szCs w:val="24"/>
        </w:rPr>
        <w:t xml:space="preserve"> of the Railways Lands West Secondary Plan </w:t>
      </w:r>
      <w:r w:rsidR="00690809" w:rsidRPr="004317E3">
        <w:rPr>
          <w:rFonts w:ascii="Arial" w:hAnsi="Arial" w:cs="Arial"/>
          <w:sz w:val="24"/>
          <w:szCs w:val="24"/>
          <w:u w:val="single"/>
        </w:rPr>
        <w:t>and policy 11.6</w:t>
      </w:r>
      <w:r w:rsidR="00690809" w:rsidRPr="004317E3">
        <w:rPr>
          <w:rFonts w:ascii="Arial" w:hAnsi="Arial" w:cs="Arial"/>
          <w:sz w:val="24"/>
          <w:szCs w:val="24"/>
        </w:rPr>
        <w:t xml:space="preserve"> of the Railway Lands Central Secondary Plan </w:t>
      </w:r>
      <w:r w:rsidR="00690809" w:rsidRPr="004317E3">
        <w:rPr>
          <w:rFonts w:ascii="Arial" w:hAnsi="Arial" w:cs="Arial"/>
          <w:sz w:val="24"/>
          <w:szCs w:val="24"/>
          <w:u w:val="single"/>
        </w:rPr>
        <w:t xml:space="preserve">exempt the </w:t>
      </w:r>
      <w:r w:rsidR="00D540D6">
        <w:rPr>
          <w:rFonts w:ascii="Arial" w:hAnsi="Arial" w:cs="Arial"/>
          <w:sz w:val="24"/>
          <w:szCs w:val="24"/>
          <w:u w:val="single"/>
        </w:rPr>
        <w:t>CRAFT Site</w:t>
      </w:r>
      <w:r w:rsidR="00690809" w:rsidRPr="004317E3">
        <w:rPr>
          <w:rFonts w:ascii="Arial" w:hAnsi="Arial" w:cs="Arial"/>
          <w:sz w:val="24"/>
          <w:szCs w:val="24"/>
          <w:u w:val="single"/>
        </w:rPr>
        <w:t xml:space="preserve"> from any parkland dedication (land or cash-in-lieu</w:t>
      </w:r>
      <w:r w:rsidR="00690809" w:rsidRPr="004317E3">
        <w:rPr>
          <w:rFonts w:ascii="Arial" w:hAnsi="Arial" w:cs="Arial"/>
          <w:sz w:val="24"/>
          <w:szCs w:val="24"/>
        </w:rPr>
        <w:t xml:space="preserve">) and because Policy 5.6.6 of the City’s OP provides that in the case of a conflict between the Official Plan and a Secondary Plan, </w:t>
      </w:r>
      <w:r w:rsidR="00690809" w:rsidRPr="004317E3">
        <w:rPr>
          <w:rFonts w:ascii="Arial" w:hAnsi="Arial" w:cs="Arial"/>
          <w:sz w:val="24"/>
          <w:szCs w:val="24"/>
          <w:u w:val="single"/>
        </w:rPr>
        <w:t>th</w:t>
      </w:r>
      <w:r w:rsidR="00690809" w:rsidRPr="00646EBE">
        <w:rPr>
          <w:rFonts w:ascii="Arial" w:hAnsi="Arial" w:cs="Arial"/>
          <w:sz w:val="24"/>
          <w:szCs w:val="24"/>
          <w:u w:val="single"/>
        </w:rPr>
        <w:t xml:space="preserve">e </w:t>
      </w:r>
      <w:r w:rsidR="00690809" w:rsidRPr="004317E3">
        <w:rPr>
          <w:rFonts w:ascii="Arial" w:hAnsi="Arial" w:cs="Arial"/>
          <w:sz w:val="24"/>
          <w:szCs w:val="24"/>
          <w:u w:val="single"/>
        </w:rPr>
        <w:t xml:space="preserve">Secondary Plan prevails and therefore exempts the </w:t>
      </w:r>
      <w:r w:rsidR="00D540D6">
        <w:rPr>
          <w:rFonts w:ascii="Arial" w:hAnsi="Arial" w:cs="Arial"/>
          <w:sz w:val="24"/>
          <w:szCs w:val="24"/>
          <w:u w:val="single"/>
        </w:rPr>
        <w:t>CRAFT Site</w:t>
      </w:r>
      <w:r w:rsidR="00690809" w:rsidRPr="004317E3">
        <w:rPr>
          <w:rFonts w:ascii="Arial" w:hAnsi="Arial" w:cs="Arial"/>
          <w:sz w:val="24"/>
          <w:szCs w:val="24"/>
          <w:u w:val="single"/>
        </w:rPr>
        <w:t xml:space="preserve"> from parkland dedication</w:t>
      </w:r>
      <w:r w:rsidR="00690809" w:rsidRPr="004317E3">
        <w:rPr>
          <w:rFonts w:ascii="Arial" w:hAnsi="Arial" w:cs="Arial"/>
          <w:sz w:val="24"/>
          <w:szCs w:val="24"/>
        </w:rPr>
        <w:t xml:space="preserve"> – i.e. it prevails over the more general parkland dedication policies (i.e. the 20%) in the OP. </w:t>
      </w:r>
      <w:r w:rsidR="00690809" w:rsidRPr="004317E3">
        <w:rPr>
          <w:rFonts w:ascii="Arial" w:hAnsi="Arial" w:cs="Arial"/>
          <w:sz w:val="24"/>
          <w:szCs w:val="24"/>
          <w:u w:val="single"/>
        </w:rPr>
        <w:t>Thus the first condition in s</w:t>
      </w:r>
      <w:r w:rsidR="00F33667">
        <w:rPr>
          <w:rFonts w:ascii="Arial" w:hAnsi="Arial" w:cs="Arial"/>
          <w:sz w:val="24"/>
          <w:szCs w:val="24"/>
          <w:u w:val="single"/>
        </w:rPr>
        <w:t>ection</w:t>
      </w:r>
      <w:r w:rsidR="00690809" w:rsidRPr="004317E3">
        <w:rPr>
          <w:rFonts w:ascii="Arial" w:hAnsi="Arial" w:cs="Arial"/>
          <w:sz w:val="24"/>
          <w:szCs w:val="24"/>
          <w:u w:val="single"/>
        </w:rPr>
        <w:t xml:space="preserve"> 42 – no relevant in force OP policies - results in the CRAFT </w:t>
      </w:r>
      <w:r w:rsidR="00D540D6">
        <w:rPr>
          <w:rFonts w:ascii="Arial" w:hAnsi="Arial" w:cs="Arial"/>
          <w:sz w:val="24"/>
          <w:szCs w:val="24"/>
          <w:u w:val="single"/>
        </w:rPr>
        <w:t>S</w:t>
      </w:r>
      <w:r w:rsidR="00690809" w:rsidRPr="004317E3">
        <w:rPr>
          <w:rFonts w:ascii="Arial" w:hAnsi="Arial" w:cs="Arial"/>
          <w:sz w:val="24"/>
          <w:szCs w:val="24"/>
          <w:u w:val="single"/>
        </w:rPr>
        <w:t>ite being exempt from parkland dedication</w:t>
      </w:r>
      <w:r w:rsidR="00690809" w:rsidRPr="004317E3">
        <w:rPr>
          <w:rFonts w:ascii="Arial" w:hAnsi="Arial" w:cs="Arial"/>
          <w:sz w:val="24"/>
          <w:szCs w:val="24"/>
        </w:rPr>
        <w:t xml:space="preserve"> (the Parkland Exemption restated);</w:t>
      </w:r>
    </w:p>
    <w:p w14:paraId="0B07E729" w14:textId="77777777" w:rsidR="004317E3" w:rsidRDefault="004317E3" w:rsidP="004317E3">
      <w:pPr>
        <w:pStyle w:val="ListParagraph"/>
        <w:spacing w:beforeLines="150" w:before="360" w:afterLines="150" w:after="360" w:line="360" w:lineRule="auto"/>
        <w:ind w:left="1440" w:hanging="720"/>
        <w:rPr>
          <w:rFonts w:ascii="Arial" w:hAnsi="Arial" w:cs="Arial"/>
          <w:sz w:val="24"/>
          <w:szCs w:val="24"/>
        </w:rPr>
      </w:pPr>
    </w:p>
    <w:p w14:paraId="35592150" w14:textId="1BA66C13" w:rsidR="004317E3" w:rsidRDefault="004317E3" w:rsidP="004317E3">
      <w:pPr>
        <w:pStyle w:val="ListParagraph"/>
        <w:spacing w:beforeLines="150" w:before="360" w:afterLines="150" w:after="360" w:line="360" w:lineRule="auto"/>
        <w:ind w:left="1440" w:hanging="720"/>
        <w:rPr>
          <w:rFonts w:ascii="Arial" w:hAnsi="Arial" w:cs="Arial"/>
          <w:sz w:val="24"/>
          <w:szCs w:val="24"/>
        </w:rPr>
      </w:pPr>
      <w:r>
        <w:rPr>
          <w:rFonts w:ascii="Arial" w:hAnsi="Arial" w:cs="Arial"/>
          <w:sz w:val="24"/>
          <w:szCs w:val="24"/>
        </w:rPr>
        <w:t>9.</w:t>
      </w:r>
      <w:r>
        <w:rPr>
          <w:rFonts w:ascii="Arial" w:hAnsi="Arial" w:cs="Arial"/>
          <w:sz w:val="24"/>
          <w:szCs w:val="24"/>
        </w:rPr>
        <w:tab/>
      </w:r>
      <w:r w:rsidR="00690809" w:rsidRPr="004317E3">
        <w:rPr>
          <w:rFonts w:ascii="Arial" w:hAnsi="Arial" w:cs="Arial"/>
          <w:sz w:val="24"/>
          <w:szCs w:val="24"/>
        </w:rPr>
        <w:t xml:space="preserve">The </w:t>
      </w:r>
      <w:r w:rsidR="00D540D6">
        <w:rPr>
          <w:rFonts w:ascii="Arial" w:hAnsi="Arial" w:cs="Arial"/>
          <w:sz w:val="24"/>
          <w:szCs w:val="24"/>
        </w:rPr>
        <w:t>CRAFT Site</w:t>
      </w:r>
      <w:r w:rsidR="00690809" w:rsidRPr="004317E3">
        <w:rPr>
          <w:rFonts w:ascii="Arial" w:hAnsi="Arial" w:cs="Arial"/>
          <w:sz w:val="24"/>
          <w:szCs w:val="24"/>
        </w:rPr>
        <w:t xml:space="preserve"> is also exempt from parkland dedication by virtue of section A in Schedule B, Article III of the City’s parkland dedication by-law (the City’s Municipal Code). Since the City is statutorily precluded from imposing the 20% parkland dedication requirement on CRAFT, there is no foundation for the City’s</w:t>
      </w:r>
      <w:r w:rsidR="00690809" w:rsidRPr="007C3AE7">
        <w:t xml:space="preserve"> </w:t>
      </w:r>
      <w:r w:rsidR="00690809" w:rsidRPr="004317E3">
        <w:rPr>
          <w:rFonts w:ascii="Arial" w:hAnsi="Arial" w:cs="Arial"/>
          <w:sz w:val="24"/>
          <w:szCs w:val="24"/>
        </w:rPr>
        <w:t>demand for 20% designation;</w:t>
      </w:r>
    </w:p>
    <w:p w14:paraId="71E99B3E" w14:textId="77777777" w:rsidR="004317E3" w:rsidRDefault="004317E3" w:rsidP="004317E3">
      <w:pPr>
        <w:pStyle w:val="ListParagraph"/>
        <w:spacing w:beforeLines="150" w:before="360" w:afterLines="150" w:after="360" w:line="360" w:lineRule="auto"/>
        <w:ind w:left="1440" w:hanging="720"/>
        <w:rPr>
          <w:rFonts w:ascii="Arial" w:hAnsi="Arial" w:cs="Arial"/>
          <w:sz w:val="24"/>
          <w:szCs w:val="24"/>
        </w:rPr>
      </w:pPr>
    </w:p>
    <w:p w14:paraId="356C1112" w14:textId="54AB7135" w:rsidR="004317E3" w:rsidRDefault="004317E3" w:rsidP="004317E3">
      <w:pPr>
        <w:pStyle w:val="ListParagraph"/>
        <w:spacing w:beforeLines="150" w:before="360" w:afterLines="150" w:after="360" w:line="360" w:lineRule="auto"/>
        <w:ind w:left="1440" w:hanging="720"/>
        <w:rPr>
          <w:rFonts w:ascii="Arial" w:hAnsi="Arial" w:cs="Arial"/>
          <w:sz w:val="24"/>
          <w:szCs w:val="24"/>
          <w:u w:val="single"/>
        </w:rPr>
      </w:pPr>
      <w:r>
        <w:rPr>
          <w:rFonts w:ascii="Arial" w:hAnsi="Arial" w:cs="Arial"/>
          <w:sz w:val="24"/>
          <w:szCs w:val="24"/>
        </w:rPr>
        <w:lastRenderedPageBreak/>
        <w:t>10.</w:t>
      </w:r>
      <w:r>
        <w:rPr>
          <w:rFonts w:ascii="Arial" w:hAnsi="Arial" w:cs="Arial"/>
          <w:sz w:val="24"/>
          <w:szCs w:val="24"/>
        </w:rPr>
        <w:tab/>
      </w:r>
      <w:r w:rsidR="00690809" w:rsidRPr="004317E3">
        <w:rPr>
          <w:rFonts w:ascii="Arial" w:hAnsi="Arial" w:cs="Arial"/>
          <w:sz w:val="24"/>
          <w:szCs w:val="24"/>
        </w:rPr>
        <w:t xml:space="preserve">The City argues that there is an “easy fix” to their dilemma. CRAFT disagrees. </w:t>
      </w:r>
      <w:r w:rsidR="00690809" w:rsidRPr="004317E3">
        <w:rPr>
          <w:rFonts w:ascii="Arial" w:hAnsi="Arial" w:cs="Arial"/>
          <w:sz w:val="24"/>
          <w:szCs w:val="24"/>
          <w:u w:val="single"/>
        </w:rPr>
        <w:t xml:space="preserve">In order for the City to impose a 20% parkland dedication on CRAFT, s. 42 of the PA requires that the City to: </w:t>
      </w:r>
    </w:p>
    <w:p w14:paraId="287C6993" w14:textId="77777777" w:rsidR="004317E3" w:rsidRDefault="004317E3" w:rsidP="004317E3">
      <w:pPr>
        <w:pStyle w:val="ListParagraph"/>
        <w:spacing w:beforeLines="150" w:before="360" w:afterLines="150" w:after="360" w:line="360" w:lineRule="auto"/>
        <w:ind w:left="1440" w:hanging="720"/>
        <w:rPr>
          <w:rFonts w:ascii="Arial" w:hAnsi="Arial" w:cs="Arial"/>
          <w:sz w:val="24"/>
          <w:szCs w:val="24"/>
          <w:u w:val="single"/>
        </w:rPr>
      </w:pPr>
    </w:p>
    <w:p w14:paraId="7E3CF912" w14:textId="3FE285E4" w:rsidR="004317E3" w:rsidRPr="00D9246F" w:rsidRDefault="004317E3" w:rsidP="00D9246F">
      <w:pPr>
        <w:pStyle w:val="ListParagraph"/>
        <w:spacing w:beforeLines="150" w:before="360" w:afterLines="150" w:after="360" w:line="240" w:lineRule="auto"/>
        <w:ind w:left="2705" w:right="1418" w:hanging="720"/>
        <w:rPr>
          <w:rFonts w:ascii="Arial" w:hAnsi="Arial" w:cs="Arial"/>
          <w:sz w:val="20"/>
          <w:szCs w:val="20"/>
        </w:rPr>
      </w:pPr>
      <w:r w:rsidRPr="00D9246F">
        <w:rPr>
          <w:rFonts w:ascii="Arial" w:hAnsi="Arial" w:cs="Arial"/>
          <w:sz w:val="20"/>
          <w:szCs w:val="20"/>
        </w:rPr>
        <w:t>i.</w:t>
      </w:r>
      <w:r w:rsidRPr="00D9246F">
        <w:rPr>
          <w:rFonts w:ascii="Arial" w:hAnsi="Arial" w:cs="Arial"/>
          <w:sz w:val="20"/>
          <w:szCs w:val="20"/>
        </w:rPr>
        <w:tab/>
      </w:r>
      <w:r w:rsidR="00690809" w:rsidRPr="00D9246F">
        <w:rPr>
          <w:rFonts w:ascii="Arial" w:hAnsi="Arial" w:cs="Arial"/>
          <w:sz w:val="20"/>
          <w:szCs w:val="20"/>
          <w:u w:val="single"/>
        </w:rPr>
        <w:t>Amend policy 11.14 of the Railways Lands West Secondary Plan and policy 11.6 of the Railway Lands Central Secondary Plan to remove the existing exemptions. These amendments would be processed under s.17 of the PA which requires public meeting and provides for a right of appeal to the LPAT</w:t>
      </w:r>
      <w:r w:rsidR="00690809" w:rsidRPr="00D9246F">
        <w:rPr>
          <w:rFonts w:ascii="Arial" w:hAnsi="Arial" w:cs="Arial"/>
          <w:sz w:val="20"/>
          <w:szCs w:val="20"/>
        </w:rPr>
        <w:t xml:space="preserve"> under section 17(24) of the PA. Moreover, as a precondition of that OP amendment, s.42 (4.1) of the PA requires that the City complete a Parks Plan. </w:t>
      </w:r>
      <w:r w:rsidR="00690809" w:rsidRPr="00D9246F">
        <w:rPr>
          <w:rFonts w:ascii="Arial" w:hAnsi="Arial" w:cs="Arial"/>
          <w:sz w:val="20"/>
          <w:szCs w:val="20"/>
          <w:u w:val="single"/>
        </w:rPr>
        <w:t>There is no evidence before the Tribunal that the City has completed or even started a Parks Plan</w:t>
      </w:r>
      <w:r w:rsidR="00690809" w:rsidRPr="00D9246F">
        <w:rPr>
          <w:rFonts w:ascii="Arial" w:hAnsi="Arial" w:cs="Arial"/>
          <w:sz w:val="20"/>
          <w:szCs w:val="20"/>
        </w:rPr>
        <w:t>; and</w:t>
      </w:r>
    </w:p>
    <w:p w14:paraId="2E8FE3AA" w14:textId="77777777" w:rsidR="004317E3" w:rsidRPr="00D9246F" w:rsidRDefault="004317E3" w:rsidP="00D9246F">
      <w:pPr>
        <w:pStyle w:val="ListParagraph"/>
        <w:spacing w:beforeLines="150" w:before="360" w:afterLines="150" w:after="360" w:line="240" w:lineRule="auto"/>
        <w:ind w:left="2705" w:right="1418" w:hanging="720"/>
        <w:rPr>
          <w:rFonts w:ascii="Arial" w:hAnsi="Arial" w:cs="Arial"/>
          <w:sz w:val="20"/>
          <w:szCs w:val="20"/>
        </w:rPr>
      </w:pPr>
    </w:p>
    <w:p w14:paraId="1A149BAD" w14:textId="7048C57B" w:rsidR="00690809" w:rsidRPr="00C941A8" w:rsidRDefault="004317E3" w:rsidP="00D9246F">
      <w:pPr>
        <w:pStyle w:val="ListParagraph"/>
        <w:spacing w:line="240" w:lineRule="auto"/>
        <w:ind w:left="2705" w:right="1418" w:hanging="720"/>
        <w:rPr>
          <w:rFonts w:ascii="Arial" w:hAnsi="Arial" w:cs="Arial"/>
          <w:sz w:val="24"/>
          <w:szCs w:val="24"/>
        </w:rPr>
      </w:pPr>
      <w:r w:rsidRPr="00D9246F">
        <w:rPr>
          <w:rFonts w:ascii="Arial" w:hAnsi="Arial" w:cs="Arial"/>
          <w:sz w:val="20"/>
          <w:szCs w:val="20"/>
        </w:rPr>
        <w:t>ii.</w:t>
      </w:r>
      <w:r w:rsidRPr="00D9246F">
        <w:rPr>
          <w:rFonts w:ascii="Arial" w:hAnsi="Arial" w:cs="Arial"/>
          <w:sz w:val="20"/>
          <w:szCs w:val="20"/>
        </w:rPr>
        <w:tab/>
      </w:r>
      <w:r w:rsidR="00690809" w:rsidRPr="00D9246F">
        <w:rPr>
          <w:rFonts w:ascii="Arial" w:hAnsi="Arial" w:cs="Arial"/>
          <w:sz w:val="20"/>
          <w:szCs w:val="20"/>
          <w:u w:val="single"/>
        </w:rPr>
        <w:t>Amend its Parkland Dedication By-law. That amended by-law is subject to a right of appeal to the LPAT under s.42 (4.9) of the PA</w:t>
      </w:r>
      <w:r w:rsidR="00690809" w:rsidRPr="00D9246F">
        <w:rPr>
          <w:rFonts w:ascii="Arial" w:hAnsi="Arial" w:cs="Arial"/>
          <w:sz w:val="20"/>
          <w:szCs w:val="20"/>
        </w:rPr>
        <w:t xml:space="preserve">. Under s. 42 (4.15) and s. 42 (4.16) of the PA, on appeal the LPAT also has the authority to amend the alternative rate. </w:t>
      </w:r>
      <w:r w:rsidR="00690809" w:rsidRPr="00D9246F">
        <w:rPr>
          <w:rFonts w:ascii="Arial" w:hAnsi="Arial" w:cs="Arial"/>
          <w:sz w:val="20"/>
          <w:szCs w:val="20"/>
          <w:u w:val="single"/>
        </w:rPr>
        <w:t>Thus even if the City enacts a parkland dedication by-law maintains the 20% maximum rate for sites 5ha in size or greater, the LPAT might reduce it on appeal</w:t>
      </w:r>
      <w:r w:rsidR="00690809" w:rsidRPr="00D9246F">
        <w:rPr>
          <w:rFonts w:ascii="Arial" w:hAnsi="Arial" w:cs="Arial"/>
          <w:sz w:val="20"/>
          <w:szCs w:val="20"/>
        </w:rPr>
        <w:t>.</w:t>
      </w:r>
      <w:r w:rsidR="00C941A8">
        <w:rPr>
          <w:rFonts w:ascii="Arial" w:hAnsi="Arial" w:cs="Arial"/>
          <w:sz w:val="24"/>
          <w:szCs w:val="24"/>
        </w:rPr>
        <w:t xml:space="preserve"> </w:t>
      </w:r>
      <w:r w:rsidR="00647118">
        <w:rPr>
          <w:rFonts w:ascii="Arial" w:hAnsi="Arial" w:cs="Arial"/>
          <w:sz w:val="24"/>
          <w:szCs w:val="24"/>
        </w:rPr>
        <w:t>[emphasis added]</w:t>
      </w:r>
    </w:p>
    <w:p w14:paraId="1830B83E" w14:textId="2018E549" w:rsidR="00690809" w:rsidRDefault="00690809" w:rsidP="00690809">
      <w:pPr>
        <w:pStyle w:val="ListParagraph"/>
        <w:spacing w:beforeLines="150" w:before="360" w:afterLines="150" w:after="360" w:line="360" w:lineRule="auto"/>
        <w:ind w:left="0"/>
        <w:rPr>
          <w:rFonts w:ascii="Arial" w:hAnsi="Arial" w:cs="Arial"/>
          <w:b/>
          <w:sz w:val="24"/>
          <w:szCs w:val="24"/>
        </w:rPr>
      </w:pPr>
    </w:p>
    <w:p w14:paraId="77B9CA98" w14:textId="7BFD376A" w:rsidR="00C941A8" w:rsidRPr="00C941A8" w:rsidRDefault="00797E19" w:rsidP="00C941A8">
      <w:pPr>
        <w:pStyle w:val="ListParagraph"/>
        <w:numPr>
          <w:ilvl w:val="0"/>
          <w:numId w:val="79"/>
        </w:numPr>
        <w:spacing w:beforeLines="150" w:before="360" w:afterLines="150" w:after="360" w:line="360" w:lineRule="auto"/>
        <w:ind w:left="0" w:firstLine="0"/>
        <w:rPr>
          <w:rFonts w:ascii="Arial" w:hAnsi="Arial" w:cs="Arial"/>
          <w:b/>
          <w:sz w:val="24"/>
          <w:szCs w:val="24"/>
        </w:rPr>
      </w:pPr>
      <w:r w:rsidRPr="00690809">
        <w:rPr>
          <w:rFonts w:ascii="Arial" w:hAnsi="Arial" w:cs="Arial"/>
          <w:sz w:val="24"/>
          <w:szCs w:val="24"/>
        </w:rPr>
        <w:t>T</w:t>
      </w:r>
      <w:r w:rsidR="00354303" w:rsidRPr="00690809">
        <w:rPr>
          <w:rFonts w:ascii="Arial" w:hAnsi="Arial" w:cs="Arial"/>
          <w:sz w:val="24"/>
          <w:szCs w:val="24"/>
        </w:rPr>
        <w:t xml:space="preserve">he </w:t>
      </w:r>
      <w:r w:rsidR="00117BB4" w:rsidRPr="00690809">
        <w:rPr>
          <w:rFonts w:ascii="Arial" w:hAnsi="Arial" w:cs="Arial"/>
          <w:sz w:val="24"/>
          <w:szCs w:val="24"/>
        </w:rPr>
        <w:t xml:space="preserve">Tribunal </w:t>
      </w:r>
      <w:r w:rsidR="0052636D" w:rsidRPr="00690809">
        <w:rPr>
          <w:rFonts w:ascii="Arial" w:hAnsi="Arial" w:cs="Arial"/>
          <w:sz w:val="24"/>
          <w:szCs w:val="24"/>
        </w:rPr>
        <w:t>agrees with the positions stated by</w:t>
      </w:r>
      <w:r w:rsidR="00117BB4" w:rsidRPr="00690809">
        <w:rPr>
          <w:rFonts w:ascii="Arial" w:hAnsi="Arial" w:cs="Arial"/>
          <w:sz w:val="24"/>
          <w:szCs w:val="24"/>
        </w:rPr>
        <w:t xml:space="preserve"> counsel for CRAFT as detailed i</w:t>
      </w:r>
      <w:r w:rsidR="0052636D" w:rsidRPr="00690809">
        <w:rPr>
          <w:rFonts w:ascii="Arial" w:hAnsi="Arial" w:cs="Arial"/>
          <w:sz w:val="24"/>
          <w:szCs w:val="24"/>
        </w:rPr>
        <w:t xml:space="preserve">n paragraph </w:t>
      </w:r>
      <w:r w:rsidR="00D82363">
        <w:rPr>
          <w:rFonts w:ascii="Arial" w:hAnsi="Arial" w:cs="Arial"/>
          <w:sz w:val="24"/>
          <w:szCs w:val="24"/>
        </w:rPr>
        <w:t>[</w:t>
      </w:r>
      <w:r w:rsidR="0052636D" w:rsidRPr="00690809">
        <w:rPr>
          <w:rFonts w:ascii="Arial" w:hAnsi="Arial" w:cs="Arial"/>
          <w:sz w:val="24"/>
          <w:szCs w:val="24"/>
        </w:rPr>
        <w:t>9</w:t>
      </w:r>
      <w:r w:rsidR="00D82363">
        <w:rPr>
          <w:rFonts w:ascii="Arial" w:hAnsi="Arial" w:cs="Arial"/>
          <w:sz w:val="24"/>
          <w:szCs w:val="24"/>
        </w:rPr>
        <w:t>4]</w:t>
      </w:r>
      <w:r w:rsidR="0052636D" w:rsidRPr="00690809">
        <w:rPr>
          <w:rFonts w:ascii="Arial" w:hAnsi="Arial" w:cs="Arial"/>
          <w:sz w:val="24"/>
          <w:szCs w:val="24"/>
        </w:rPr>
        <w:t xml:space="preserve"> above and rejects</w:t>
      </w:r>
      <w:r w:rsidR="00117BB4" w:rsidRPr="00690809">
        <w:rPr>
          <w:rFonts w:ascii="Arial" w:hAnsi="Arial" w:cs="Arial"/>
          <w:sz w:val="24"/>
          <w:szCs w:val="24"/>
        </w:rPr>
        <w:t xml:space="preserve"> the arguments</w:t>
      </w:r>
      <w:r w:rsidR="00B66255" w:rsidRPr="00690809">
        <w:rPr>
          <w:rFonts w:ascii="Arial" w:hAnsi="Arial" w:cs="Arial"/>
          <w:sz w:val="24"/>
          <w:szCs w:val="24"/>
        </w:rPr>
        <w:t xml:space="preserve"> on those points made by</w:t>
      </w:r>
      <w:r w:rsidR="00117BB4" w:rsidRPr="00690809">
        <w:rPr>
          <w:rFonts w:ascii="Arial" w:hAnsi="Arial" w:cs="Arial"/>
          <w:sz w:val="24"/>
          <w:szCs w:val="24"/>
        </w:rPr>
        <w:t xml:space="preserve"> the City’s legal team.  The Panel therefore determines</w:t>
      </w:r>
      <w:r w:rsidR="00354303" w:rsidRPr="00690809">
        <w:rPr>
          <w:rFonts w:ascii="Arial" w:hAnsi="Arial" w:cs="Arial"/>
          <w:sz w:val="24"/>
          <w:szCs w:val="24"/>
        </w:rPr>
        <w:t xml:space="preserve"> that</w:t>
      </w:r>
      <w:r w:rsidR="00F34E31" w:rsidRPr="00690809">
        <w:rPr>
          <w:rFonts w:ascii="Arial" w:hAnsi="Arial" w:cs="Arial"/>
          <w:sz w:val="24"/>
          <w:szCs w:val="24"/>
        </w:rPr>
        <w:t xml:space="preserve"> the Parkland Exemption</w:t>
      </w:r>
      <w:r w:rsidR="00354303" w:rsidRPr="00690809">
        <w:rPr>
          <w:rFonts w:ascii="Arial" w:hAnsi="Arial" w:cs="Arial"/>
          <w:sz w:val="24"/>
          <w:szCs w:val="24"/>
        </w:rPr>
        <w:t xml:space="preserve"> cannot simply be ignored</w:t>
      </w:r>
      <w:r w:rsidRPr="00690809">
        <w:rPr>
          <w:rFonts w:ascii="Arial" w:hAnsi="Arial" w:cs="Arial"/>
          <w:sz w:val="24"/>
          <w:szCs w:val="24"/>
        </w:rPr>
        <w:t xml:space="preserve"> in this case.  The Panel </w:t>
      </w:r>
      <w:r w:rsidR="003067C9" w:rsidRPr="00690809">
        <w:rPr>
          <w:rFonts w:ascii="Arial" w:hAnsi="Arial" w:cs="Arial"/>
          <w:sz w:val="24"/>
          <w:szCs w:val="24"/>
        </w:rPr>
        <w:t xml:space="preserve">is </w:t>
      </w:r>
      <w:r w:rsidRPr="00690809">
        <w:rPr>
          <w:rFonts w:ascii="Arial" w:hAnsi="Arial" w:cs="Arial"/>
          <w:sz w:val="24"/>
          <w:szCs w:val="24"/>
        </w:rPr>
        <w:t>also</w:t>
      </w:r>
      <w:r w:rsidR="003067C9" w:rsidRPr="00690809">
        <w:rPr>
          <w:rFonts w:ascii="Arial" w:hAnsi="Arial" w:cs="Arial"/>
          <w:sz w:val="24"/>
          <w:szCs w:val="24"/>
        </w:rPr>
        <w:t xml:space="preserve"> of the view </w:t>
      </w:r>
      <w:r w:rsidRPr="00690809">
        <w:rPr>
          <w:rFonts w:ascii="Arial" w:hAnsi="Arial" w:cs="Arial"/>
          <w:sz w:val="24"/>
          <w:szCs w:val="24"/>
        </w:rPr>
        <w:t xml:space="preserve">that it seems strange that </w:t>
      </w:r>
      <w:r w:rsidR="001017FD">
        <w:rPr>
          <w:rFonts w:ascii="Arial" w:hAnsi="Arial" w:cs="Arial"/>
          <w:sz w:val="24"/>
          <w:szCs w:val="24"/>
        </w:rPr>
        <w:t>the Parkland Exemption</w:t>
      </w:r>
      <w:r w:rsidRPr="00690809">
        <w:rPr>
          <w:rFonts w:ascii="Arial" w:hAnsi="Arial" w:cs="Arial"/>
          <w:sz w:val="24"/>
          <w:szCs w:val="24"/>
        </w:rPr>
        <w:t xml:space="preserve"> could </w:t>
      </w:r>
      <w:r w:rsidR="00F34E31" w:rsidRPr="00690809">
        <w:rPr>
          <w:rFonts w:ascii="Arial" w:hAnsi="Arial" w:cs="Arial"/>
          <w:sz w:val="24"/>
          <w:szCs w:val="24"/>
        </w:rPr>
        <w:t xml:space="preserve">be </w:t>
      </w:r>
      <w:r w:rsidR="00354303" w:rsidRPr="00690809">
        <w:rPr>
          <w:rFonts w:ascii="Arial" w:hAnsi="Arial" w:cs="Arial"/>
          <w:sz w:val="24"/>
          <w:szCs w:val="24"/>
        </w:rPr>
        <w:t xml:space="preserve">somehow </w:t>
      </w:r>
      <w:r w:rsidR="00F34E31" w:rsidRPr="00690809">
        <w:rPr>
          <w:rFonts w:ascii="Arial" w:hAnsi="Arial" w:cs="Arial"/>
          <w:sz w:val="24"/>
          <w:szCs w:val="24"/>
        </w:rPr>
        <w:t>removed by the City in the future so as to retroactively apply to</w:t>
      </w:r>
      <w:r w:rsidR="00354303" w:rsidRPr="00690809">
        <w:rPr>
          <w:rFonts w:ascii="Arial" w:hAnsi="Arial" w:cs="Arial"/>
          <w:sz w:val="24"/>
          <w:szCs w:val="24"/>
        </w:rPr>
        <w:t xml:space="preserve"> the current CRAFT OPA.  However,</w:t>
      </w:r>
      <w:r w:rsidRPr="00690809">
        <w:rPr>
          <w:rFonts w:ascii="Arial" w:hAnsi="Arial" w:cs="Arial"/>
          <w:sz w:val="24"/>
          <w:szCs w:val="24"/>
        </w:rPr>
        <w:t xml:space="preserve"> it </w:t>
      </w:r>
      <w:r w:rsidR="00C558C4" w:rsidRPr="00690809">
        <w:rPr>
          <w:rFonts w:ascii="Arial" w:hAnsi="Arial" w:cs="Arial"/>
          <w:sz w:val="24"/>
          <w:szCs w:val="24"/>
        </w:rPr>
        <w:t>is unnecessary</w:t>
      </w:r>
      <w:r w:rsidRPr="00690809">
        <w:rPr>
          <w:rFonts w:ascii="Arial" w:hAnsi="Arial" w:cs="Arial"/>
          <w:sz w:val="24"/>
          <w:szCs w:val="24"/>
        </w:rPr>
        <w:t xml:space="preserve"> for this Tribunal to make any </w:t>
      </w:r>
      <w:r w:rsidR="00C558C4" w:rsidRPr="00690809">
        <w:rPr>
          <w:rFonts w:ascii="Arial" w:hAnsi="Arial" w:cs="Arial"/>
          <w:sz w:val="24"/>
          <w:szCs w:val="24"/>
        </w:rPr>
        <w:t xml:space="preserve">advance </w:t>
      </w:r>
      <w:r w:rsidRPr="00690809">
        <w:rPr>
          <w:rFonts w:ascii="Arial" w:hAnsi="Arial" w:cs="Arial"/>
          <w:sz w:val="24"/>
          <w:szCs w:val="24"/>
        </w:rPr>
        <w:t>finding or ruling as to the possible retrospective impact of any future changes made to the Municipal Code</w:t>
      </w:r>
      <w:r w:rsidR="003067C9" w:rsidRPr="00690809">
        <w:rPr>
          <w:rFonts w:ascii="Arial" w:hAnsi="Arial" w:cs="Arial"/>
          <w:sz w:val="24"/>
          <w:szCs w:val="24"/>
        </w:rPr>
        <w:t xml:space="preserve"> or otherwise</w:t>
      </w:r>
      <w:r w:rsidRPr="00690809">
        <w:rPr>
          <w:rFonts w:ascii="Arial" w:hAnsi="Arial" w:cs="Arial"/>
          <w:sz w:val="24"/>
          <w:szCs w:val="24"/>
        </w:rPr>
        <w:t xml:space="preserve"> – and the Tribunal expressly declines to do so</w:t>
      </w:r>
      <w:r w:rsidR="003D7E8C" w:rsidRPr="00690809">
        <w:rPr>
          <w:rFonts w:ascii="Arial" w:hAnsi="Arial" w:cs="Arial"/>
          <w:sz w:val="24"/>
          <w:szCs w:val="24"/>
        </w:rPr>
        <w:t xml:space="preserve">.  </w:t>
      </w:r>
    </w:p>
    <w:p w14:paraId="28711CEE" w14:textId="77777777" w:rsidR="00C941A8" w:rsidRPr="00C941A8" w:rsidRDefault="00C941A8" w:rsidP="00C941A8">
      <w:pPr>
        <w:pStyle w:val="ListParagraph"/>
        <w:spacing w:beforeLines="150" w:before="360" w:afterLines="150" w:after="360" w:line="360" w:lineRule="auto"/>
        <w:ind w:left="0"/>
        <w:rPr>
          <w:rFonts w:ascii="Arial" w:hAnsi="Arial" w:cs="Arial"/>
          <w:b/>
          <w:sz w:val="24"/>
          <w:szCs w:val="24"/>
        </w:rPr>
      </w:pPr>
    </w:p>
    <w:p w14:paraId="6FBE4F06" w14:textId="77777777" w:rsidR="00D9246F" w:rsidRDefault="003D7E8C" w:rsidP="00D9246F">
      <w:pPr>
        <w:pStyle w:val="ListParagraph"/>
        <w:numPr>
          <w:ilvl w:val="0"/>
          <w:numId w:val="79"/>
        </w:numPr>
        <w:spacing w:beforeLines="150" w:before="360" w:afterLines="150" w:after="360" w:line="360" w:lineRule="auto"/>
        <w:ind w:left="0" w:firstLine="0"/>
        <w:rPr>
          <w:rFonts w:ascii="Arial" w:hAnsi="Arial" w:cs="Arial"/>
          <w:iCs/>
          <w:sz w:val="24"/>
          <w:szCs w:val="24"/>
        </w:rPr>
      </w:pPr>
      <w:r w:rsidRPr="00C941A8">
        <w:rPr>
          <w:rFonts w:ascii="Arial" w:hAnsi="Arial" w:cs="Arial"/>
          <w:sz w:val="24"/>
          <w:szCs w:val="24"/>
        </w:rPr>
        <w:t xml:space="preserve">The Tribunal </w:t>
      </w:r>
      <w:r w:rsidR="00C558C4" w:rsidRPr="00C941A8">
        <w:rPr>
          <w:rFonts w:ascii="Arial" w:hAnsi="Arial" w:cs="Arial"/>
          <w:sz w:val="24"/>
          <w:szCs w:val="24"/>
        </w:rPr>
        <w:t xml:space="preserve">also </w:t>
      </w:r>
      <w:r w:rsidRPr="00C941A8">
        <w:rPr>
          <w:rFonts w:ascii="Arial" w:hAnsi="Arial" w:cs="Arial"/>
          <w:sz w:val="24"/>
          <w:szCs w:val="24"/>
        </w:rPr>
        <w:t xml:space="preserve">finds no language in the CRAFT OPA which precludes the establishment of </w:t>
      </w:r>
      <w:r w:rsidR="0052636D" w:rsidRPr="00C941A8">
        <w:rPr>
          <w:rFonts w:ascii="Arial" w:hAnsi="Arial" w:cs="Arial"/>
          <w:sz w:val="24"/>
          <w:szCs w:val="24"/>
        </w:rPr>
        <w:t xml:space="preserve">appropriate </w:t>
      </w:r>
      <w:r w:rsidRPr="00C941A8">
        <w:rPr>
          <w:rFonts w:ascii="Arial" w:hAnsi="Arial" w:cs="Arial"/>
          <w:sz w:val="24"/>
          <w:szCs w:val="24"/>
        </w:rPr>
        <w:t xml:space="preserve">public parkland at a subsequent stage of the </w:t>
      </w:r>
      <w:r w:rsidR="002173D6" w:rsidRPr="00C941A8">
        <w:rPr>
          <w:rFonts w:ascii="Arial" w:hAnsi="Arial" w:cs="Arial"/>
          <w:sz w:val="24"/>
          <w:szCs w:val="24"/>
        </w:rPr>
        <w:t xml:space="preserve">development process and </w:t>
      </w:r>
      <w:r w:rsidRPr="00C941A8">
        <w:rPr>
          <w:rFonts w:ascii="Arial" w:hAnsi="Arial" w:cs="Arial"/>
          <w:sz w:val="24"/>
          <w:szCs w:val="24"/>
        </w:rPr>
        <w:t>notes that</w:t>
      </w:r>
      <w:r w:rsidR="00F34E31" w:rsidRPr="00C941A8">
        <w:rPr>
          <w:rFonts w:ascii="Arial" w:hAnsi="Arial" w:cs="Arial"/>
          <w:sz w:val="24"/>
          <w:szCs w:val="24"/>
        </w:rPr>
        <w:t xml:space="preserve"> there is substantial, supportive </w:t>
      </w:r>
      <w:r w:rsidR="002173D6" w:rsidRPr="00C941A8">
        <w:rPr>
          <w:rFonts w:ascii="Arial" w:hAnsi="Arial" w:cs="Arial"/>
          <w:sz w:val="24"/>
          <w:szCs w:val="24"/>
        </w:rPr>
        <w:t>content in the CRAFT OPA relating to parks – including public parks – as well as other park and open spaces.  In pa</w:t>
      </w:r>
      <w:r w:rsidR="00A173A4" w:rsidRPr="00C941A8">
        <w:rPr>
          <w:rFonts w:ascii="Arial" w:hAnsi="Arial" w:cs="Arial"/>
          <w:sz w:val="24"/>
          <w:szCs w:val="24"/>
        </w:rPr>
        <w:t>rticular, the Tribunal notes that</w:t>
      </w:r>
      <w:r w:rsidRPr="00C941A8">
        <w:rPr>
          <w:rFonts w:ascii="Arial" w:hAnsi="Arial" w:cs="Arial"/>
          <w:sz w:val="24"/>
          <w:szCs w:val="24"/>
        </w:rPr>
        <w:t>:</w:t>
      </w:r>
      <w:r w:rsidR="00C941A8" w:rsidRPr="00824304">
        <w:rPr>
          <w:rFonts w:ascii="Arial" w:hAnsi="Arial" w:cs="Arial"/>
          <w:iCs/>
          <w:sz w:val="24"/>
          <w:szCs w:val="24"/>
        </w:rPr>
        <w:t xml:space="preserve"> </w:t>
      </w:r>
    </w:p>
    <w:p w14:paraId="72EA9748" w14:textId="77777777" w:rsidR="00D9246F" w:rsidRPr="00D9246F" w:rsidRDefault="00D9246F" w:rsidP="00D9246F">
      <w:pPr>
        <w:pStyle w:val="ListParagraph"/>
        <w:rPr>
          <w:rFonts w:ascii="Arial" w:hAnsi="Arial" w:cs="Arial"/>
          <w:iCs/>
          <w:sz w:val="24"/>
          <w:szCs w:val="24"/>
        </w:rPr>
      </w:pPr>
    </w:p>
    <w:p w14:paraId="29595055" w14:textId="269BD9EF" w:rsidR="00F645C2" w:rsidRDefault="00D9246F" w:rsidP="00D9246F">
      <w:pPr>
        <w:pStyle w:val="ListParagraph"/>
        <w:spacing w:beforeLines="150" w:before="360" w:afterLines="150" w:after="360" w:line="360" w:lineRule="auto"/>
        <w:ind w:left="1440" w:hanging="720"/>
        <w:rPr>
          <w:rFonts w:ascii="Arial" w:hAnsi="Arial" w:cs="Arial"/>
          <w:iCs/>
          <w:sz w:val="24"/>
          <w:szCs w:val="24"/>
        </w:rPr>
      </w:pPr>
      <w:r>
        <w:rPr>
          <w:rFonts w:ascii="Arial" w:hAnsi="Arial" w:cs="Arial"/>
          <w:sz w:val="24"/>
          <w:szCs w:val="24"/>
        </w:rPr>
        <w:t xml:space="preserve">a. </w:t>
      </w:r>
      <w:r>
        <w:rPr>
          <w:rFonts w:ascii="Arial" w:hAnsi="Arial" w:cs="Arial"/>
          <w:sz w:val="24"/>
          <w:szCs w:val="24"/>
        </w:rPr>
        <w:tab/>
      </w:r>
      <w:r w:rsidRPr="00646EBE">
        <w:rPr>
          <w:rFonts w:ascii="Arial" w:hAnsi="Arial" w:cs="Arial"/>
          <w:sz w:val="24"/>
          <w:szCs w:val="24"/>
        </w:rPr>
        <w:t xml:space="preserve">the CRAFT OPA provides that: “…Map 18, Land Use Plan, is amended by </w:t>
      </w:r>
      <w:proofErr w:type="spellStart"/>
      <w:r w:rsidRPr="00646EBE">
        <w:rPr>
          <w:rFonts w:ascii="Arial" w:hAnsi="Arial" w:cs="Arial"/>
          <w:sz w:val="24"/>
          <w:szCs w:val="24"/>
        </w:rPr>
        <w:t>redesignating</w:t>
      </w:r>
      <w:proofErr w:type="spellEnd"/>
      <w:r w:rsidRPr="00646EBE">
        <w:rPr>
          <w:rFonts w:ascii="Arial" w:hAnsi="Arial" w:cs="Arial"/>
          <w:sz w:val="24"/>
          <w:szCs w:val="24"/>
        </w:rPr>
        <w:t xml:space="preserve"> [the CRAFT Site] from ‘Utility Corridor Areas’ to ‘</w:t>
      </w:r>
      <w:r w:rsidR="00A90420">
        <w:rPr>
          <w:rFonts w:ascii="Arial" w:hAnsi="Arial" w:cs="Arial"/>
          <w:sz w:val="24"/>
          <w:szCs w:val="24"/>
        </w:rPr>
        <w:t>Mixed-Use</w:t>
      </w:r>
      <w:r w:rsidRPr="00646EBE">
        <w:rPr>
          <w:rFonts w:ascii="Arial" w:hAnsi="Arial" w:cs="Arial"/>
          <w:sz w:val="24"/>
          <w:szCs w:val="24"/>
        </w:rPr>
        <w:t xml:space="preserve"> Areas”</w:t>
      </w:r>
      <w:r w:rsidRPr="00646EBE">
        <w:rPr>
          <w:rFonts w:ascii="Arial" w:hAnsi="Arial" w:cs="Arial"/>
          <w:iCs/>
          <w:sz w:val="24"/>
          <w:szCs w:val="24"/>
        </w:rPr>
        <w:t xml:space="preserve"> – the Tribunal notes that it was uncontested by the City that the </w:t>
      </w:r>
      <w:r>
        <w:rPr>
          <w:rFonts w:ascii="Arial" w:hAnsi="Arial" w:cs="Arial"/>
          <w:iCs/>
          <w:sz w:val="24"/>
          <w:szCs w:val="24"/>
        </w:rPr>
        <w:t>“</w:t>
      </w:r>
      <w:r w:rsidR="00A90420">
        <w:rPr>
          <w:rFonts w:ascii="Arial" w:hAnsi="Arial" w:cs="Arial"/>
          <w:iCs/>
          <w:sz w:val="24"/>
          <w:szCs w:val="24"/>
        </w:rPr>
        <w:t>Mixed-Use</w:t>
      </w:r>
      <w:r w:rsidRPr="00646EBE">
        <w:rPr>
          <w:rFonts w:ascii="Arial" w:hAnsi="Arial" w:cs="Arial"/>
          <w:iCs/>
          <w:sz w:val="24"/>
          <w:szCs w:val="24"/>
        </w:rPr>
        <w:t xml:space="preserve"> Areas</w:t>
      </w:r>
      <w:r>
        <w:rPr>
          <w:rFonts w:ascii="Arial" w:hAnsi="Arial" w:cs="Arial"/>
          <w:iCs/>
          <w:sz w:val="24"/>
          <w:szCs w:val="24"/>
        </w:rPr>
        <w:t>”</w:t>
      </w:r>
      <w:r w:rsidRPr="00646EBE">
        <w:rPr>
          <w:rFonts w:ascii="Arial" w:hAnsi="Arial" w:cs="Arial"/>
          <w:iCs/>
          <w:sz w:val="24"/>
          <w:szCs w:val="24"/>
        </w:rPr>
        <w:t xml:space="preserve"> designation permits a public park and that this was admitted by Ms. MacDonald during her testimony</w:t>
      </w:r>
      <w:r>
        <w:rPr>
          <w:rFonts w:ascii="Arial" w:hAnsi="Arial" w:cs="Arial"/>
          <w:iCs/>
          <w:sz w:val="24"/>
          <w:szCs w:val="24"/>
        </w:rPr>
        <w:t xml:space="preserve">.  </w:t>
      </w:r>
    </w:p>
    <w:p w14:paraId="6B695B24" w14:textId="77777777" w:rsidR="00F645C2" w:rsidRDefault="00F645C2" w:rsidP="00D9246F">
      <w:pPr>
        <w:pStyle w:val="ListParagraph"/>
        <w:spacing w:beforeLines="150" w:before="360" w:afterLines="150" w:after="360" w:line="360" w:lineRule="auto"/>
        <w:ind w:left="1440" w:hanging="720"/>
        <w:rPr>
          <w:rFonts w:ascii="Arial" w:hAnsi="Arial" w:cs="Arial"/>
          <w:iCs/>
          <w:sz w:val="24"/>
          <w:szCs w:val="24"/>
        </w:rPr>
      </w:pPr>
    </w:p>
    <w:p w14:paraId="29234A50" w14:textId="3C43D17F" w:rsidR="00D9246F" w:rsidRDefault="00F645C2" w:rsidP="00D9246F">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001017FD">
        <w:rPr>
          <w:rFonts w:ascii="Arial" w:hAnsi="Arial" w:cs="Arial"/>
          <w:iCs/>
          <w:sz w:val="24"/>
          <w:szCs w:val="24"/>
        </w:rPr>
        <w:t>o</w:t>
      </w:r>
      <w:r w:rsidR="00D9246F" w:rsidRPr="00646EBE">
        <w:rPr>
          <w:rFonts w:ascii="Arial" w:hAnsi="Arial" w:cs="Arial"/>
          <w:iCs/>
          <w:sz w:val="24"/>
          <w:szCs w:val="24"/>
        </w:rPr>
        <w:t xml:space="preserve">ne recent adjacent example of parkland dedication occurring on a site designated </w:t>
      </w:r>
      <w:r w:rsidR="00D9246F">
        <w:rPr>
          <w:rFonts w:ascii="Arial" w:hAnsi="Arial" w:cs="Arial"/>
          <w:iCs/>
          <w:sz w:val="24"/>
          <w:szCs w:val="24"/>
        </w:rPr>
        <w:t>“</w:t>
      </w:r>
      <w:r w:rsidR="00A90420">
        <w:rPr>
          <w:rFonts w:ascii="Arial" w:hAnsi="Arial" w:cs="Arial"/>
          <w:iCs/>
          <w:sz w:val="24"/>
          <w:szCs w:val="24"/>
        </w:rPr>
        <w:t>Mixed-Use</w:t>
      </w:r>
      <w:r w:rsidR="00D9246F">
        <w:rPr>
          <w:rFonts w:ascii="Arial" w:hAnsi="Arial" w:cs="Arial"/>
          <w:iCs/>
          <w:sz w:val="24"/>
          <w:szCs w:val="24"/>
        </w:rPr>
        <w:t>”</w:t>
      </w:r>
      <w:r w:rsidR="00D9246F" w:rsidRPr="00646EBE">
        <w:rPr>
          <w:rFonts w:ascii="Arial" w:hAnsi="Arial" w:cs="Arial"/>
          <w:iCs/>
          <w:sz w:val="24"/>
          <w:szCs w:val="24"/>
        </w:rPr>
        <w:t xml:space="preserve"> without prior specific OPA park designation and location is The Well, a development at 400 Front Street West, about which several CRAFT and City witnesses testified;</w:t>
      </w:r>
    </w:p>
    <w:p w14:paraId="49E69B01" w14:textId="1F549E58" w:rsidR="00D9246F" w:rsidRPr="001E3442" w:rsidRDefault="00F645C2" w:rsidP="00D9246F">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sidR="00D9246F">
        <w:rPr>
          <w:rFonts w:ascii="Arial" w:hAnsi="Arial" w:cs="Arial"/>
          <w:iCs/>
          <w:sz w:val="24"/>
          <w:szCs w:val="24"/>
        </w:rPr>
        <w:t>.</w:t>
      </w:r>
      <w:r w:rsidR="00D9246F">
        <w:rPr>
          <w:rFonts w:ascii="Arial" w:hAnsi="Arial" w:cs="Arial"/>
          <w:iCs/>
          <w:sz w:val="24"/>
          <w:szCs w:val="24"/>
        </w:rPr>
        <w:tab/>
      </w:r>
      <w:r w:rsidR="00D9246F" w:rsidRPr="001E3442">
        <w:rPr>
          <w:rFonts w:ascii="Arial" w:hAnsi="Arial" w:cs="Arial"/>
          <w:iCs/>
          <w:sz w:val="24"/>
          <w:szCs w:val="24"/>
        </w:rPr>
        <w:t xml:space="preserve">the CRAFT OPA in its Introduction section 1.5 specifically states: “It is planned to include a range of </w:t>
      </w:r>
      <w:r w:rsidR="00A90420">
        <w:rPr>
          <w:rFonts w:ascii="Arial" w:hAnsi="Arial" w:cs="Arial"/>
          <w:iCs/>
          <w:sz w:val="24"/>
          <w:szCs w:val="24"/>
        </w:rPr>
        <w:t>Mixed-Use</w:t>
      </w:r>
      <w:r w:rsidR="00D9246F" w:rsidRPr="001E3442">
        <w:rPr>
          <w:rFonts w:ascii="Arial" w:hAnsi="Arial" w:cs="Arial"/>
          <w:iCs/>
          <w:sz w:val="24"/>
          <w:szCs w:val="24"/>
        </w:rPr>
        <w:t xml:space="preserve"> buildings and spaces containing residential, employment/non-residential, retail and services, community facilities, </w:t>
      </w:r>
      <w:r w:rsidR="00D9246F" w:rsidRPr="001E3442">
        <w:rPr>
          <w:rFonts w:ascii="Arial" w:hAnsi="Arial" w:cs="Arial"/>
          <w:iCs/>
          <w:sz w:val="24"/>
          <w:szCs w:val="24"/>
          <w:u w:val="single"/>
        </w:rPr>
        <w:t>and considerable opportunity for parkland and open space providing respite, active recreational opportunities, and connections and linkages to the adjacent neighbourhoods and open space networks</w:t>
      </w:r>
      <w:r w:rsidR="00D9246F" w:rsidRPr="001E3442">
        <w:rPr>
          <w:rFonts w:ascii="Arial" w:hAnsi="Arial" w:cs="Arial"/>
          <w:iCs/>
          <w:sz w:val="24"/>
          <w:szCs w:val="24"/>
        </w:rPr>
        <w:t xml:space="preserve"> …The proposed range of residential and non-residential uses, </w:t>
      </w:r>
      <w:r w:rsidR="00D9246F" w:rsidRPr="001E3442">
        <w:rPr>
          <w:rFonts w:ascii="Arial" w:hAnsi="Arial" w:cs="Arial"/>
          <w:iCs/>
          <w:sz w:val="24"/>
          <w:szCs w:val="24"/>
          <w:u w:val="single"/>
        </w:rPr>
        <w:t>combined with the significant amount of on-site open space linked to adjacent areas</w:t>
      </w:r>
      <w:r w:rsidR="00D9246F" w:rsidRPr="001E3442">
        <w:rPr>
          <w:rFonts w:ascii="Arial" w:hAnsi="Arial" w:cs="Arial"/>
          <w:iCs/>
          <w:sz w:val="24"/>
          <w:szCs w:val="24"/>
        </w:rPr>
        <w:t>, advances the place-making objectives of the Official Plan, and supports the Growth Plan objective of creating complete communities</w:t>
      </w:r>
      <w:r w:rsidR="00D9246F">
        <w:rPr>
          <w:rFonts w:ascii="Arial" w:hAnsi="Arial" w:cs="Arial"/>
          <w:iCs/>
          <w:sz w:val="24"/>
          <w:szCs w:val="24"/>
        </w:rPr>
        <w:t>”</w:t>
      </w:r>
      <w:r w:rsidR="00D9246F" w:rsidRPr="001E3442">
        <w:rPr>
          <w:rFonts w:ascii="Arial" w:hAnsi="Arial" w:cs="Arial"/>
          <w:iCs/>
          <w:sz w:val="24"/>
          <w:szCs w:val="24"/>
        </w:rPr>
        <w:t xml:space="preserve">. </w:t>
      </w:r>
      <w:r w:rsidR="00647118">
        <w:rPr>
          <w:rFonts w:ascii="Arial" w:hAnsi="Arial" w:cs="Arial"/>
          <w:iCs/>
          <w:sz w:val="24"/>
          <w:szCs w:val="24"/>
        </w:rPr>
        <w:t>[emphasis added</w:t>
      </w:r>
      <w:proofErr w:type="gramStart"/>
      <w:r w:rsidR="00647118">
        <w:rPr>
          <w:rFonts w:ascii="Arial" w:hAnsi="Arial" w:cs="Arial"/>
          <w:iCs/>
          <w:sz w:val="24"/>
          <w:szCs w:val="24"/>
        </w:rPr>
        <w:t>]</w:t>
      </w:r>
      <w:r w:rsidR="00D9246F" w:rsidRPr="001E3442">
        <w:rPr>
          <w:rFonts w:ascii="Arial" w:hAnsi="Arial" w:cs="Arial"/>
          <w:iCs/>
          <w:sz w:val="24"/>
          <w:szCs w:val="24"/>
        </w:rPr>
        <w:t>;</w:t>
      </w:r>
      <w:proofErr w:type="gramEnd"/>
    </w:p>
    <w:p w14:paraId="2ED55B31" w14:textId="6D4AD8B3" w:rsidR="00D9246F" w:rsidRPr="001E3442" w:rsidRDefault="00F645C2" w:rsidP="00D9246F">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sidR="00D9246F">
        <w:rPr>
          <w:rFonts w:ascii="Arial" w:hAnsi="Arial" w:cs="Arial"/>
          <w:iCs/>
          <w:sz w:val="24"/>
          <w:szCs w:val="24"/>
        </w:rPr>
        <w:t>.</w:t>
      </w:r>
      <w:r w:rsidR="00D9246F">
        <w:rPr>
          <w:rFonts w:ascii="Arial" w:hAnsi="Arial" w:cs="Arial"/>
          <w:iCs/>
          <w:sz w:val="24"/>
          <w:szCs w:val="24"/>
        </w:rPr>
        <w:tab/>
      </w:r>
      <w:r w:rsidR="00D9246F" w:rsidRPr="001E3442">
        <w:rPr>
          <w:rFonts w:ascii="Arial" w:hAnsi="Arial" w:cs="Arial"/>
          <w:iCs/>
          <w:sz w:val="24"/>
          <w:szCs w:val="24"/>
        </w:rPr>
        <w:t xml:space="preserve">the CRAFT OPA further notes under its Site and Specific Areas Policies (“SASP”) it is stated that :  “…enabling the surface of the decking structure to be optimized with non-residential and mixed residential\non-residential buildings </w:t>
      </w:r>
      <w:r w:rsidR="00D9246F" w:rsidRPr="001E3442">
        <w:rPr>
          <w:rFonts w:ascii="Arial" w:hAnsi="Arial" w:cs="Arial"/>
          <w:iCs/>
          <w:sz w:val="24"/>
          <w:szCs w:val="24"/>
          <w:u w:val="single"/>
        </w:rPr>
        <w:t>and large contiguous areas of open space and public realm</w:t>
      </w:r>
      <w:r w:rsidR="00D9246F" w:rsidRPr="001E3442">
        <w:rPr>
          <w:rFonts w:ascii="Arial" w:hAnsi="Arial" w:cs="Arial"/>
          <w:iCs/>
          <w:sz w:val="24"/>
          <w:szCs w:val="24"/>
        </w:rPr>
        <w:t xml:space="preserve">…” </w:t>
      </w:r>
      <w:r w:rsidR="00647118">
        <w:rPr>
          <w:rFonts w:ascii="Arial" w:hAnsi="Arial" w:cs="Arial"/>
          <w:iCs/>
          <w:sz w:val="24"/>
          <w:szCs w:val="24"/>
        </w:rPr>
        <w:t>[emphasis added]</w:t>
      </w:r>
      <w:r w:rsidR="00D9246F" w:rsidRPr="001E3442">
        <w:rPr>
          <w:rFonts w:ascii="Arial" w:hAnsi="Arial" w:cs="Arial"/>
          <w:iCs/>
          <w:sz w:val="24"/>
          <w:szCs w:val="24"/>
        </w:rPr>
        <w:t>;</w:t>
      </w:r>
    </w:p>
    <w:p w14:paraId="4A183ADF" w14:textId="667AFC47" w:rsidR="00D9246F" w:rsidRDefault="00F645C2" w:rsidP="00D9246F">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e</w:t>
      </w:r>
      <w:r w:rsidR="00D9246F">
        <w:rPr>
          <w:rFonts w:ascii="Arial" w:hAnsi="Arial" w:cs="Arial"/>
          <w:iCs/>
          <w:sz w:val="24"/>
          <w:szCs w:val="24"/>
        </w:rPr>
        <w:t>.</w:t>
      </w:r>
      <w:r w:rsidR="00D9246F">
        <w:rPr>
          <w:rFonts w:ascii="Arial" w:hAnsi="Arial" w:cs="Arial"/>
          <w:iCs/>
          <w:sz w:val="24"/>
          <w:szCs w:val="24"/>
        </w:rPr>
        <w:tab/>
      </w:r>
      <w:r w:rsidR="00D9246F" w:rsidRPr="001E3442">
        <w:rPr>
          <w:rFonts w:ascii="Arial" w:hAnsi="Arial" w:cs="Arial"/>
          <w:iCs/>
          <w:sz w:val="24"/>
          <w:szCs w:val="24"/>
        </w:rPr>
        <w:t xml:space="preserve">in section 3.6 of the SASP, it is stated that: “…The development includes the opportunity for </w:t>
      </w:r>
      <w:r w:rsidR="00D9246F" w:rsidRPr="001E3442">
        <w:rPr>
          <w:rFonts w:ascii="Arial" w:hAnsi="Arial" w:cs="Arial"/>
          <w:iCs/>
          <w:sz w:val="24"/>
          <w:szCs w:val="24"/>
          <w:u w:val="single"/>
        </w:rPr>
        <w:t xml:space="preserve">significant open space in the form of City parkland, </w:t>
      </w:r>
      <w:r w:rsidR="00D9246F" w:rsidRPr="001E3442">
        <w:rPr>
          <w:rFonts w:ascii="Arial" w:hAnsi="Arial" w:cs="Arial"/>
          <w:iCs/>
          <w:sz w:val="24"/>
          <w:szCs w:val="24"/>
          <w:u w:val="single"/>
        </w:rPr>
        <w:lastRenderedPageBreak/>
        <w:t>Publicly Accessible Private Open Spaces (</w:t>
      </w:r>
      <w:r>
        <w:rPr>
          <w:rFonts w:ascii="Arial" w:hAnsi="Arial" w:cs="Arial"/>
          <w:iCs/>
          <w:sz w:val="24"/>
          <w:szCs w:val="24"/>
          <w:u w:val="single"/>
        </w:rPr>
        <w:t>“</w:t>
      </w:r>
      <w:r w:rsidR="00D9246F" w:rsidRPr="001E3442">
        <w:rPr>
          <w:rFonts w:ascii="Arial" w:hAnsi="Arial" w:cs="Arial"/>
          <w:iCs/>
          <w:sz w:val="24"/>
          <w:szCs w:val="24"/>
          <w:u w:val="single"/>
        </w:rPr>
        <w:t>POPS</w:t>
      </w:r>
      <w:r>
        <w:rPr>
          <w:rFonts w:ascii="Arial" w:hAnsi="Arial" w:cs="Arial"/>
          <w:iCs/>
          <w:sz w:val="24"/>
          <w:szCs w:val="24"/>
          <w:u w:val="single"/>
        </w:rPr>
        <w:t>”</w:t>
      </w:r>
      <w:r w:rsidR="00D9246F" w:rsidRPr="001E3442">
        <w:rPr>
          <w:rFonts w:ascii="Arial" w:hAnsi="Arial" w:cs="Arial"/>
          <w:iCs/>
          <w:sz w:val="24"/>
          <w:szCs w:val="24"/>
          <w:u w:val="single"/>
        </w:rPr>
        <w:t>), and other private open space areas</w:t>
      </w:r>
      <w:r w:rsidR="00D9246F" w:rsidRPr="001E3442">
        <w:rPr>
          <w:rFonts w:ascii="Arial" w:hAnsi="Arial" w:cs="Arial"/>
          <w:iCs/>
          <w:sz w:val="24"/>
          <w:szCs w:val="24"/>
        </w:rPr>
        <w:t xml:space="preserve">, accessed by a combination of paths, pedestrian ramps, stairways, escalators and elevators…” </w:t>
      </w:r>
      <w:r w:rsidR="00647118">
        <w:rPr>
          <w:rFonts w:ascii="Arial" w:hAnsi="Arial" w:cs="Arial"/>
          <w:iCs/>
          <w:sz w:val="24"/>
          <w:szCs w:val="24"/>
        </w:rPr>
        <w:t>[emphasis added]</w:t>
      </w:r>
      <w:r w:rsidR="00D9246F" w:rsidRPr="001E3442">
        <w:rPr>
          <w:rFonts w:ascii="Arial" w:hAnsi="Arial" w:cs="Arial"/>
          <w:iCs/>
          <w:sz w:val="24"/>
          <w:szCs w:val="24"/>
        </w:rPr>
        <w:t>;</w:t>
      </w:r>
    </w:p>
    <w:p w14:paraId="1E974F36" w14:textId="7F438576" w:rsidR="00D9246F" w:rsidRPr="001E3442" w:rsidRDefault="00F645C2" w:rsidP="00D9246F">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f</w:t>
      </w:r>
      <w:r w:rsidR="00D9246F">
        <w:rPr>
          <w:rFonts w:ascii="Arial" w:hAnsi="Arial" w:cs="Arial"/>
          <w:iCs/>
          <w:sz w:val="24"/>
          <w:szCs w:val="24"/>
        </w:rPr>
        <w:t>.</w:t>
      </w:r>
      <w:r w:rsidR="00D9246F">
        <w:rPr>
          <w:rFonts w:ascii="Arial" w:hAnsi="Arial" w:cs="Arial"/>
          <w:iCs/>
          <w:sz w:val="24"/>
          <w:szCs w:val="24"/>
        </w:rPr>
        <w:tab/>
      </w:r>
      <w:r w:rsidR="00D9246F" w:rsidRPr="001E3442">
        <w:rPr>
          <w:rFonts w:ascii="Arial" w:hAnsi="Arial" w:cs="Arial"/>
          <w:iCs/>
          <w:sz w:val="24"/>
          <w:szCs w:val="24"/>
        </w:rPr>
        <w:t>the entirety of section 4 of the SASP expressly deals with parks and open space under the heading “</w:t>
      </w:r>
      <w:r w:rsidR="00D9246F" w:rsidRPr="001E3442">
        <w:rPr>
          <w:rFonts w:ascii="Arial" w:hAnsi="Arial" w:cs="Arial"/>
          <w:bCs/>
          <w:iCs/>
        </w:rPr>
        <w:t>PARKS, OPEN SPACE, AND PUBLICLY ACCESSIBLE PRIVATE OPEN SPACE (POPS)</w:t>
      </w:r>
      <w:r w:rsidR="00D9246F" w:rsidRPr="001E3442">
        <w:rPr>
          <w:rFonts w:ascii="Arial" w:hAnsi="Arial" w:cs="Arial"/>
          <w:bCs/>
          <w:i/>
          <w:iCs/>
        </w:rPr>
        <w:t>”</w:t>
      </w:r>
      <w:r w:rsidR="00D9246F" w:rsidRPr="001E3442">
        <w:rPr>
          <w:rFonts w:ascii="Arial" w:hAnsi="Arial" w:cs="Arial"/>
          <w:bCs/>
        </w:rPr>
        <w:t>:</w:t>
      </w:r>
    </w:p>
    <w:p w14:paraId="345E7F31" w14:textId="0F510FAE" w:rsidR="00D9246F" w:rsidRPr="001E3442" w:rsidRDefault="00D9246F" w:rsidP="00D9246F">
      <w:pPr>
        <w:pStyle w:val="ListParagraph"/>
        <w:spacing w:afterLines="50" w:after="120" w:line="240" w:lineRule="auto"/>
        <w:ind w:left="1985" w:right="1418"/>
        <w:rPr>
          <w:rFonts w:ascii="Arial" w:hAnsi="Arial" w:cs="Arial"/>
          <w:sz w:val="20"/>
          <w:szCs w:val="20"/>
        </w:rPr>
      </w:pPr>
      <w:r w:rsidRPr="001E3442">
        <w:rPr>
          <w:rFonts w:ascii="Arial" w:hAnsi="Arial" w:cs="Arial"/>
          <w:sz w:val="20"/>
          <w:szCs w:val="20"/>
        </w:rPr>
        <w:t xml:space="preserve">Public parks are permitted by the </w:t>
      </w:r>
      <w:r w:rsidR="00A90420">
        <w:rPr>
          <w:rFonts w:ascii="Arial" w:hAnsi="Arial" w:cs="Arial"/>
          <w:sz w:val="20"/>
          <w:szCs w:val="20"/>
        </w:rPr>
        <w:t>Mixed-Use</w:t>
      </w:r>
      <w:r w:rsidRPr="001E3442">
        <w:rPr>
          <w:rFonts w:ascii="Arial" w:hAnsi="Arial" w:cs="Arial"/>
          <w:sz w:val="20"/>
          <w:szCs w:val="20"/>
        </w:rPr>
        <w:t xml:space="preserve"> Areas designation and may be acquired through parkland dedication under the Planning Act, other Planning Act tools, land exchanges, purchase, and any other available mechanism.</w:t>
      </w:r>
    </w:p>
    <w:p w14:paraId="2842492D" w14:textId="77777777" w:rsidR="00D9246F" w:rsidRPr="001E3442" w:rsidRDefault="00D9246F" w:rsidP="00D9246F">
      <w:pPr>
        <w:pStyle w:val="ListParagraph"/>
        <w:spacing w:afterLines="50" w:after="120" w:line="240" w:lineRule="auto"/>
        <w:ind w:left="1985" w:right="1418"/>
        <w:rPr>
          <w:rFonts w:ascii="Arial" w:hAnsi="Arial" w:cs="Arial"/>
          <w:sz w:val="20"/>
          <w:szCs w:val="20"/>
        </w:rPr>
      </w:pPr>
    </w:p>
    <w:p w14:paraId="11FE1D0A" w14:textId="77777777" w:rsidR="00D9246F" w:rsidRPr="001E3442" w:rsidRDefault="00D9246F" w:rsidP="00D9246F">
      <w:pPr>
        <w:pStyle w:val="ListParagraph"/>
        <w:spacing w:afterLines="50" w:after="120" w:line="240" w:lineRule="auto"/>
        <w:ind w:left="1985" w:right="1418"/>
        <w:rPr>
          <w:rFonts w:ascii="Arial" w:hAnsi="Arial" w:cs="Arial"/>
          <w:sz w:val="20"/>
          <w:szCs w:val="20"/>
        </w:rPr>
      </w:pPr>
      <w:r w:rsidRPr="001E3442">
        <w:rPr>
          <w:rFonts w:ascii="Arial" w:hAnsi="Arial" w:cs="Arial"/>
          <w:sz w:val="20"/>
          <w:szCs w:val="20"/>
        </w:rPr>
        <w:t>A substantial portion of the total site area will be maintained as POPS and/or parkland. Subject to appropriate arrangements and agreements with the City, these lands will be open to the public and easements will be granted to the City at appropriate locations to ensure the POPS are open to the public.</w:t>
      </w:r>
    </w:p>
    <w:p w14:paraId="5CACCC5E" w14:textId="77777777" w:rsidR="00D9246F" w:rsidRPr="001E3442" w:rsidRDefault="00D9246F" w:rsidP="00D9246F">
      <w:pPr>
        <w:pStyle w:val="ListParagraph"/>
        <w:spacing w:afterLines="50" w:after="120" w:line="240" w:lineRule="auto"/>
        <w:ind w:left="1985" w:right="1418"/>
        <w:rPr>
          <w:rFonts w:ascii="Arial" w:hAnsi="Arial" w:cs="Arial"/>
          <w:sz w:val="20"/>
          <w:szCs w:val="20"/>
        </w:rPr>
      </w:pPr>
    </w:p>
    <w:p w14:paraId="6C2913C7" w14:textId="4B8C4D43" w:rsidR="00D9246F" w:rsidRPr="001E3442" w:rsidRDefault="00D9246F" w:rsidP="00D9246F">
      <w:pPr>
        <w:pStyle w:val="ListParagraph"/>
        <w:spacing w:afterLines="50" w:after="120" w:line="240" w:lineRule="auto"/>
        <w:ind w:left="1985" w:right="1418"/>
        <w:rPr>
          <w:rFonts w:ascii="Arial" w:hAnsi="Arial" w:cs="Arial"/>
          <w:sz w:val="20"/>
          <w:szCs w:val="20"/>
        </w:rPr>
      </w:pPr>
      <w:r w:rsidRPr="001E3442">
        <w:rPr>
          <w:rFonts w:ascii="Arial" w:hAnsi="Arial" w:cs="Arial"/>
          <w:sz w:val="20"/>
          <w:szCs w:val="20"/>
        </w:rPr>
        <w:t xml:space="preserve">Provide for a minimum of 0.30 hectares (0.74 acres) of public parkland east of </w:t>
      </w:r>
      <w:proofErr w:type="spellStart"/>
      <w:r w:rsidRPr="001E3442">
        <w:rPr>
          <w:rFonts w:ascii="Arial" w:hAnsi="Arial" w:cs="Arial"/>
          <w:sz w:val="20"/>
          <w:szCs w:val="20"/>
        </w:rPr>
        <w:t>Spadina</w:t>
      </w:r>
      <w:proofErr w:type="spellEnd"/>
      <w:r w:rsidRPr="001E3442">
        <w:rPr>
          <w:rFonts w:ascii="Arial" w:hAnsi="Arial" w:cs="Arial"/>
          <w:sz w:val="20"/>
          <w:szCs w:val="20"/>
        </w:rPr>
        <w:t xml:space="preserve"> Avenue and a minimum of 1.28 hectares (3.16 acres) of public parkland west of </w:t>
      </w:r>
      <w:proofErr w:type="spellStart"/>
      <w:r w:rsidRPr="001E3442">
        <w:rPr>
          <w:rFonts w:ascii="Arial" w:hAnsi="Arial" w:cs="Arial"/>
          <w:sz w:val="20"/>
          <w:szCs w:val="20"/>
        </w:rPr>
        <w:t>Spadina</w:t>
      </w:r>
      <w:proofErr w:type="spellEnd"/>
      <w:r w:rsidRPr="001E3442">
        <w:rPr>
          <w:rFonts w:ascii="Arial" w:hAnsi="Arial" w:cs="Arial"/>
          <w:sz w:val="20"/>
          <w:szCs w:val="20"/>
        </w:rPr>
        <w:t xml:space="preserve"> Avenue in the “</w:t>
      </w:r>
      <w:r w:rsidR="00A90420">
        <w:rPr>
          <w:rFonts w:ascii="Arial" w:hAnsi="Arial" w:cs="Arial"/>
          <w:sz w:val="20"/>
          <w:szCs w:val="20"/>
        </w:rPr>
        <w:t>Mixed-Use</w:t>
      </w:r>
      <w:r w:rsidRPr="001E3442">
        <w:rPr>
          <w:rFonts w:ascii="Arial" w:hAnsi="Arial" w:cs="Arial"/>
          <w:sz w:val="20"/>
          <w:szCs w:val="20"/>
        </w:rPr>
        <w:t xml:space="preserve"> Areas” if all of Northern Linear Park is effectively removed to permit decking…</w:t>
      </w:r>
    </w:p>
    <w:p w14:paraId="7EE8AD21" w14:textId="03C19299" w:rsidR="00D9246F" w:rsidRDefault="00D9246F" w:rsidP="00D9246F">
      <w:pPr>
        <w:spacing w:beforeLines="150" w:before="360" w:afterLines="150" w:after="360" w:line="360" w:lineRule="auto"/>
        <w:ind w:left="1440"/>
        <w:rPr>
          <w:rFonts w:ascii="Arial" w:hAnsi="Arial" w:cs="Arial"/>
          <w:iCs/>
          <w:sz w:val="24"/>
          <w:szCs w:val="24"/>
        </w:rPr>
      </w:pPr>
      <w:r w:rsidRPr="001E3442">
        <w:rPr>
          <w:rFonts w:ascii="Arial" w:hAnsi="Arial" w:cs="Arial"/>
          <w:iCs/>
          <w:sz w:val="24"/>
          <w:szCs w:val="24"/>
        </w:rPr>
        <w:t>While</w:t>
      </w:r>
      <w:r w:rsidR="0085274F">
        <w:rPr>
          <w:rFonts w:ascii="Arial" w:hAnsi="Arial" w:cs="Arial"/>
          <w:iCs/>
          <w:sz w:val="24"/>
          <w:szCs w:val="24"/>
        </w:rPr>
        <w:t xml:space="preserve"> in the Panel’s view</w:t>
      </w:r>
      <w:r w:rsidRPr="001E3442">
        <w:rPr>
          <w:rFonts w:ascii="Arial" w:hAnsi="Arial" w:cs="Arial"/>
          <w:iCs/>
          <w:sz w:val="24"/>
          <w:szCs w:val="24"/>
        </w:rPr>
        <w:t xml:space="preserve"> it is undeniable that Northern Linear Park is an important public amenity, the reality is also that in its current form at the southern edge of the CRAFT Site, in front of very</w:t>
      </w:r>
      <w:r w:rsidR="001017FD">
        <w:rPr>
          <w:rFonts w:ascii="Arial" w:hAnsi="Arial" w:cs="Arial"/>
          <w:iCs/>
          <w:sz w:val="24"/>
          <w:szCs w:val="24"/>
        </w:rPr>
        <w:t xml:space="preserve"> large, tall</w:t>
      </w:r>
      <w:r w:rsidRPr="001E3442">
        <w:rPr>
          <w:rFonts w:ascii="Arial" w:hAnsi="Arial" w:cs="Arial"/>
          <w:iCs/>
          <w:sz w:val="24"/>
          <w:szCs w:val="24"/>
        </w:rPr>
        <w:t xml:space="preserve"> condominium complexes, it is really more of a long walkway rather than a typical multi-purpose urban park</w:t>
      </w:r>
      <w:r w:rsidR="001017FD">
        <w:rPr>
          <w:rFonts w:ascii="Arial" w:hAnsi="Arial" w:cs="Arial"/>
          <w:iCs/>
          <w:sz w:val="24"/>
          <w:szCs w:val="24"/>
        </w:rPr>
        <w:t xml:space="preserve"> of the sort referred to in the evidence of Ms. Bake and Ms. </w:t>
      </w:r>
      <w:proofErr w:type="spellStart"/>
      <w:r w:rsidR="001017FD">
        <w:rPr>
          <w:rFonts w:ascii="Arial" w:hAnsi="Arial" w:cs="Arial"/>
          <w:iCs/>
          <w:sz w:val="24"/>
          <w:szCs w:val="24"/>
        </w:rPr>
        <w:t>Bogdanowicz</w:t>
      </w:r>
      <w:proofErr w:type="spellEnd"/>
      <w:r w:rsidR="001017FD">
        <w:rPr>
          <w:rFonts w:ascii="Arial" w:hAnsi="Arial" w:cs="Arial"/>
          <w:iCs/>
          <w:sz w:val="24"/>
          <w:szCs w:val="24"/>
        </w:rPr>
        <w:t xml:space="preserve"> in particular</w:t>
      </w:r>
      <w:r w:rsidRPr="001E3442">
        <w:rPr>
          <w:rFonts w:ascii="Arial" w:hAnsi="Arial" w:cs="Arial"/>
          <w:iCs/>
          <w:sz w:val="24"/>
          <w:szCs w:val="24"/>
        </w:rPr>
        <w:t xml:space="preserve"> – this was clear from the evidence tendered to the Tribunal and was also </w:t>
      </w:r>
      <w:r w:rsidR="001017FD">
        <w:rPr>
          <w:rFonts w:ascii="Arial" w:hAnsi="Arial" w:cs="Arial"/>
          <w:iCs/>
          <w:sz w:val="24"/>
          <w:szCs w:val="24"/>
        </w:rPr>
        <w:t xml:space="preserve">quite </w:t>
      </w:r>
      <w:r w:rsidRPr="001E3442">
        <w:rPr>
          <w:rFonts w:ascii="Arial" w:hAnsi="Arial" w:cs="Arial"/>
          <w:iCs/>
          <w:sz w:val="24"/>
          <w:szCs w:val="24"/>
        </w:rPr>
        <w:t>evident during the site tour</w:t>
      </w:r>
      <w:r w:rsidR="001017FD">
        <w:rPr>
          <w:rFonts w:ascii="Arial" w:hAnsi="Arial" w:cs="Arial"/>
          <w:iCs/>
          <w:sz w:val="24"/>
          <w:szCs w:val="24"/>
        </w:rPr>
        <w:t xml:space="preserve"> of the Rail Corridor</w:t>
      </w:r>
      <w:r w:rsidRPr="001E3442">
        <w:rPr>
          <w:rFonts w:ascii="Arial" w:hAnsi="Arial" w:cs="Arial"/>
          <w:iCs/>
          <w:sz w:val="24"/>
          <w:szCs w:val="24"/>
        </w:rPr>
        <w:t xml:space="preserve"> that all Parties and the Panel participated</w:t>
      </w:r>
      <w:r>
        <w:rPr>
          <w:rFonts w:ascii="Arial" w:hAnsi="Arial" w:cs="Arial"/>
          <w:iCs/>
          <w:sz w:val="24"/>
          <w:szCs w:val="24"/>
        </w:rPr>
        <w:t xml:space="preserve"> in</w:t>
      </w:r>
      <w:r w:rsidRPr="001E3442">
        <w:rPr>
          <w:rFonts w:ascii="Arial" w:hAnsi="Arial" w:cs="Arial"/>
          <w:iCs/>
          <w:sz w:val="24"/>
          <w:szCs w:val="24"/>
        </w:rPr>
        <w:t>.  From the evidence available to the Tribunal, it appears that Northern Linear Park would be integrated by the City into a much higher Rail Deck Park</w:t>
      </w:r>
      <w:r w:rsidR="0085274F">
        <w:rPr>
          <w:rFonts w:ascii="Arial" w:hAnsi="Arial" w:cs="Arial"/>
          <w:iCs/>
          <w:sz w:val="24"/>
          <w:szCs w:val="24"/>
        </w:rPr>
        <w:t>, if ever built by the City</w:t>
      </w:r>
      <w:r w:rsidRPr="001E3442">
        <w:rPr>
          <w:rFonts w:ascii="Arial" w:hAnsi="Arial" w:cs="Arial"/>
          <w:iCs/>
          <w:sz w:val="24"/>
          <w:szCs w:val="24"/>
        </w:rPr>
        <w:t xml:space="preserve">.  Thus, there would seem to be a future opportunity for the City and CRAFT to reach a sensible agreement on something similar that would be in the overall best interests of all City residents in the surrounding area, including but not limited to those who </w:t>
      </w:r>
      <w:r w:rsidR="0085274F">
        <w:rPr>
          <w:rFonts w:ascii="Arial" w:hAnsi="Arial" w:cs="Arial"/>
          <w:iCs/>
          <w:sz w:val="24"/>
          <w:szCs w:val="24"/>
        </w:rPr>
        <w:t>c</w:t>
      </w:r>
      <w:r w:rsidRPr="001E3442">
        <w:rPr>
          <w:rFonts w:ascii="Arial" w:hAnsi="Arial" w:cs="Arial"/>
          <w:iCs/>
          <w:sz w:val="24"/>
          <w:szCs w:val="24"/>
        </w:rPr>
        <w:t xml:space="preserve">ould live in any </w:t>
      </w:r>
      <w:r w:rsidRPr="001E3442">
        <w:rPr>
          <w:rFonts w:ascii="Arial" w:hAnsi="Arial" w:cs="Arial"/>
          <w:iCs/>
          <w:sz w:val="24"/>
          <w:szCs w:val="24"/>
        </w:rPr>
        <w:lastRenderedPageBreak/>
        <w:t xml:space="preserve">new residential development constructed on the CRAFT </w:t>
      </w:r>
      <w:r>
        <w:rPr>
          <w:rFonts w:ascii="Arial" w:hAnsi="Arial" w:cs="Arial"/>
          <w:iCs/>
          <w:sz w:val="24"/>
          <w:szCs w:val="24"/>
        </w:rPr>
        <w:t>S</w:t>
      </w:r>
      <w:r w:rsidRPr="001E3442">
        <w:rPr>
          <w:rFonts w:ascii="Arial" w:hAnsi="Arial" w:cs="Arial"/>
          <w:iCs/>
          <w:sz w:val="24"/>
          <w:szCs w:val="24"/>
        </w:rPr>
        <w:t>ite pursuant to the CRAFT OPA.  Of course, this is not something that the Tribunal must consider nor is it a matter that must be decided upon at the OPA stage.</w:t>
      </w:r>
    </w:p>
    <w:p w14:paraId="3F46C44C" w14:textId="3DDEBF06" w:rsidR="00D9246F" w:rsidRPr="00DD1908" w:rsidRDefault="00D9246F" w:rsidP="00D9246F">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g.</w:t>
      </w:r>
      <w:r>
        <w:rPr>
          <w:rFonts w:ascii="Arial" w:hAnsi="Arial" w:cs="Arial"/>
          <w:iCs/>
          <w:sz w:val="24"/>
          <w:szCs w:val="24"/>
        </w:rPr>
        <w:tab/>
      </w:r>
      <w:r w:rsidRPr="00DD1908">
        <w:rPr>
          <w:rFonts w:ascii="Arial" w:hAnsi="Arial" w:cs="Arial"/>
          <w:iCs/>
          <w:sz w:val="24"/>
          <w:szCs w:val="24"/>
        </w:rPr>
        <w:t>Under its Urban Design Guidelines in section 12, the CRAFT OPA states:</w:t>
      </w:r>
      <w:r>
        <w:rPr>
          <w:rFonts w:ascii="Arial" w:hAnsi="Arial" w:cs="Arial"/>
          <w:iCs/>
          <w:sz w:val="24"/>
          <w:szCs w:val="24"/>
        </w:rPr>
        <w:t xml:space="preserve"> </w:t>
      </w:r>
      <w:r w:rsidRPr="00D9246F">
        <w:rPr>
          <w:rFonts w:ascii="Arial" w:hAnsi="Arial" w:cs="Arial"/>
          <w:iCs/>
          <w:sz w:val="24"/>
          <w:szCs w:val="24"/>
        </w:rPr>
        <w:t>“</w:t>
      </w:r>
      <w:r w:rsidRPr="00D9246F">
        <w:rPr>
          <w:rFonts w:ascii="Arial" w:hAnsi="Arial" w:cs="Arial"/>
          <w:iCs/>
          <w:sz w:val="24"/>
          <w:szCs w:val="24"/>
          <w:u w:val="single"/>
        </w:rPr>
        <w:t>Urban Design Guidelines will be developed to the satisfaction of the Chief Planner and Executive Director, City Planning Division</w:t>
      </w:r>
      <w:r w:rsidRPr="00D9246F">
        <w:rPr>
          <w:rFonts w:ascii="Arial" w:hAnsi="Arial" w:cs="Arial"/>
          <w:iCs/>
          <w:sz w:val="24"/>
          <w:szCs w:val="24"/>
        </w:rPr>
        <w:t xml:space="preserve">… in order to guide the design of the buildings and open space elements of the project. </w:t>
      </w:r>
      <w:r w:rsidRPr="00D9246F">
        <w:rPr>
          <w:rFonts w:ascii="Arial" w:hAnsi="Arial" w:cs="Arial"/>
          <w:iCs/>
          <w:sz w:val="24"/>
          <w:szCs w:val="24"/>
          <w:u w:val="single"/>
        </w:rPr>
        <w:t>Urban Design Guidelines will guide development to implement the Official Plan and this SASP and assist staff in evaluating applications for Zoning By-law Amendment and Site Plan Approval</w:t>
      </w:r>
      <w:r w:rsidRPr="00D9246F">
        <w:rPr>
          <w:rFonts w:ascii="Arial" w:hAnsi="Arial" w:cs="Arial"/>
          <w:iCs/>
          <w:sz w:val="24"/>
          <w:szCs w:val="24"/>
        </w:rPr>
        <w:t xml:space="preserve">…[and]… shall include the following elements and reflect the following matters: a) A </w:t>
      </w:r>
      <w:r w:rsidRPr="00D9246F">
        <w:rPr>
          <w:rFonts w:ascii="Arial" w:hAnsi="Arial" w:cs="Arial"/>
          <w:iCs/>
          <w:sz w:val="24"/>
          <w:szCs w:val="24"/>
          <w:u w:val="single"/>
        </w:rPr>
        <w:t>Public Realm Master Plan for the site to implement the Vision and Major Objectives of this SASP</w:t>
      </w:r>
      <w:r w:rsidRPr="00D9246F">
        <w:rPr>
          <w:rFonts w:ascii="Arial" w:hAnsi="Arial" w:cs="Arial"/>
          <w:iCs/>
          <w:sz w:val="24"/>
          <w:szCs w:val="24"/>
        </w:rPr>
        <w:t xml:space="preserve">, including the identification of all public and private open spaces, how the pedestrian network connects to and complements the public realm around the site, </w:t>
      </w:r>
      <w:r w:rsidRPr="00D9246F">
        <w:rPr>
          <w:rFonts w:ascii="Arial" w:hAnsi="Arial" w:cs="Arial"/>
          <w:iCs/>
          <w:sz w:val="24"/>
          <w:szCs w:val="24"/>
          <w:u w:val="single"/>
        </w:rPr>
        <w:t>and how a coordinated, cohesive and connected public open space system is ensured</w:t>
      </w:r>
      <w:r w:rsidRPr="00D9246F">
        <w:rPr>
          <w:rFonts w:ascii="Arial" w:hAnsi="Arial" w:cs="Arial"/>
          <w:iCs/>
          <w:sz w:val="24"/>
          <w:szCs w:val="24"/>
        </w:rPr>
        <w:t xml:space="preserve">…[and] </w:t>
      </w:r>
      <w:r w:rsidRPr="00D9246F">
        <w:rPr>
          <w:rFonts w:ascii="Arial" w:hAnsi="Arial" w:cs="Arial"/>
          <w:iCs/>
          <w:sz w:val="24"/>
          <w:szCs w:val="24"/>
          <w:u w:val="single"/>
        </w:rPr>
        <w:t>Consider input provided by the City’s Design Review Panel</w:t>
      </w:r>
      <w:r w:rsidR="00C3451B">
        <w:rPr>
          <w:rFonts w:ascii="Arial" w:hAnsi="Arial" w:cs="Arial"/>
          <w:iCs/>
          <w:sz w:val="24"/>
          <w:szCs w:val="24"/>
          <w:u w:val="single"/>
        </w:rPr>
        <w:t>.</w:t>
      </w:r>
      <w:r w:rsidRPr="00D9246F">
        <w:rPr>
          <w:rFonts w:ascii="Arial" w:hAnsi="Arial" w:cs="Arial"/>
          <w:iCs/>
          <w:sz w:val="24"/>
          <w:szCs w:val="24"/>
          <w:u w:val="single"/>
        </w:rPr>
        <w:t>”</w:t>
      </w:r>
      <w:r w:rsidRPr="00DD1908">
        <w:rPr>
          <w:rFonts w:ascii="Arial" w:hAnsi="Arial" w:cs="Arial"/>
          <w:iCs/>
          <w:sz w:val="24"/>
          <w:szCs w:val="24"/>
        </w:rPr>
        <w:t xml:space="preserve"> </w:t>
      </w:r>
      <w:r w:rsidR="00647118">
        <w:rPr>
          <w:rFonts w:ascii="Arial" w:hAnsi="Arial" w:cs="Arial"/>
          <w:iCs/>
          <w:sz w:val="24"/>
          <w:szCs w:val="24"/>
        </w:rPr>
        <w:t>[emphasis added</w:t>
      </w:r>
      <w:proofErr w:type="gramStart"/>
      <w:r w:rsidR="00647118">
        <w:rPr>
          <w:rFonts w:ascii="Arial" w:hAnsi="Arial" w:cs="Arial"/>
          <w:iCs/>
          <w:sz w:val="24"/>
          <w:szCs w:val="24"/>
        </w:rPr>
        <w:t>]</w:t>
      </w:r>
      <w:r w:rsidRPr="00DD1908">
        <w:rPr>
          <w:rFonts w:ascii="Arial" w:hAnsi="Arial" w:cs="Arial"/>
          <w:iCs/>
          <w:sz w:val="24"/>
          <w:szCs w:val="24"/>
        </w:rPr>
        <w:t>;</w:t>
      </w:r>
      <w:proofErr w:type="gramEnd"/>
    </w:p>
    <w:p w14:paraId="18E57473" w14:textId="490E9C19" w:rsidR="00D9246F" w:rsidRDefault="00D9246F" w:rsidP="00D9246F">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h.</w:t>
      </w:r>
      <w:r>
        <w:rPr>
          <w:rFonts w:ascii="Arial" w:hAnsi="Arial" w:cs="Arial"/>
          <w:iCs/>
          <w:sz w:val="24"/>
          <w:szCs w:val="24"/>
        </w:rPr>
        <w:tab/>
      </w:r>
      <w:r w:rsidRPr="00DD1908">
        <w:rPr>
          <w:rFonts w:ascii="Arial" w:hAnsi="Arial" w:cs="Arial"/>
          <w:iCs/>
          <w:sz w:val="24"/>
          <w:szCs w:val="24"/>
        </w:rPr>
        <w:t xml:space="preserve">The </w:t>
      </w:r>
      <w:r>
        <w:rPr>
          <w:rFonts w:ascii="Arial" w:hAnsi="Arial" w:cs="Arial"/>
          <w:iCs/>
          <w:sz w:val="24"/>
          <w:szCs w:val="24"/>
        </w:rPr>
        <w:t>“</w:t>
      </w:r>
      <w:r w:rsidRPr="00DD1908">
        <w:rPr>
          <w:rFonts w:ascii="Arial" w:hAnsi="Arial" w:cs="Arial"/>
          <w:iCs/>
          <w:sz w:val="24"/>
          <w:szCs w:val="24"/>
        </w:rPr>
        <w:t>Environment</w:t>
      </w:r>
      <w:r>
        <w:rPr>
          <w:rFonts w:ascii="Arial" w:hAnsi="Arial" w:cs="Arial"/>
          <w:iCs/>
          <w:sz w:val="24"/>
          <w:szCs w:val="24"/>
        </w:rPr>
        <w:t>”</w:t>
      </w:r>
      <w:r w:rsidRPr="00DD1908">
        <w:rPr>
          <w:rFonts w:ascii="Arial" w:hAnsi="Arial" w:cs="Arial"/>
          <w:iCs/>
          <w:sz w:val="24"/>
          <w:szCs w:val="24"/>
        </w:rPr>
        <w:t xml:space="preserve"> section of the CRAFT OPA states at section 14.1:  </w:t>
      </w:r>
      <w:r w:rsidRPr="00D9246F">
        <w:rPr>
          <w:rFonts w:ascii="Arial" w:hAnsi="Arial" w:cs="Arial"/>
          <w:iCs/>
          <w:sz w:val="24"/>
          <w:szCs w:val="24"/>
        </w:rPr>
        <w:t>“…</w:t>
      </w:r>
      <w:r w:rsidRPr="00D9246F">
        <w:rPr>
          <w:rFonts w:ascii="Arial" w:hAnsi="Arial" w:cs="Arial"/>
          <w:iCs/>
          <w:sz w:val="24"/>
          <w:szCs w:val="24"/>
          <w:u w:val="single"/>
        </w:rPr>
        <w:t>The comprehensive decking of the rail corridor and the development of the site represents an opportunity to expand and enhance the public realm and open space networks in the City</w:t>
      </w:r>
      <w:r w:rsidRPr="00D9246F">
        <w:rPr>
          <w:rFonts w:ascii="Arial" w:hAnsi="Arial" w:cs="Arial"/>
          <w:iCs/>
          <w:sz w:val="24"/>
          <w:szCs w:val="24"/>
        </w:rPr>
        <w:t xml:space="preserve">. </w:t>
      </w:r>
      <w:r w:rsidRPr="00D9246F">
        <w:rPr>
          <w:rFonts w:ascii="Arial" w:hAnsi="Arial" w:cs="Arial"/>
          <w:iCs/>
          <w:sz w:val="24"/>
          <w:szCs w:val="24"/>
          <w:u w:val="single"/>
        </w:rPr>
        <w:t>This Section contains policy direction to achieve the Vision and Major Objectives of this SASP</w:t>
      </w:r>
      <w:r w:rsidRPr="00D9246F">
        <w:rPr>
          <w:rFonts w:ascii="Arial" w:hAnsi="Arial" w:cs="Arial"/>
          <w:iCs/>
          <w:sz w:val="24"/>
          <w:szCs w:val="24"/>
        </w:rPr>
        <w:t xml:space="preserve">. </w:t>
      </w:r>
      <w:r w:rsidRPr="00D9246F">
        <w:rPr>
          <w:rFonts w:ascii="Arial" w:hAnsi="Arial" w:cs="Arial"/>
          <w:iCs/>
          <w:sz w:val="24"/>
          <w:szCs w:val="24"/>
          <w:u w:val="single"/>
        </w:rPr>
        <w:t>The design, development, and maintenance of the site, will support environment stewardship, connectivity and sustainability, through</w:t>
      </w:r>
      <w:r w:rsidRPr="00D9246F">
        <w:rPr>
          <w:rFonts w:ascii="Arial" w:hAnsi="Arial" w:cs="Arial"/>
          <w:iCs/>
          <w:sz w:val="24"/>
          <w:szCs w:val="24"/>
        </w:rPr>
        <w:t xml:space="preserve">: a) Including, where appropriate, a range of active recreational areas and passive areas within the open space system; b) Provide connected planted areas that potentially support wildlife habitat; c) Ensuring adequate soil volumes to support health and mature landscaping and tree canopies; d) Reducing the urban heat island effect and increasing carbon </w:t>
      </w:r>
      <w:r w:rsidRPr="00D9246F">
        <w:rPr>
          <w:rFonts w:ascii="Arial" w:hAnsi="Arial" w:cs="Arial"/>
          <w:iCs/>
          <w:sz w:val="24"/>
          <w:szCs w:val="24"/>
        </w:rPr>
        <w:lastRenderedPageBreak/>
        <w:t>capture through a diversity of planting and landscape design treatment; e) Planting a range of native species to support biodiversity and reduce the need for intensive maintenance; and Incorporating innovative approaches to irrigation, ventilation, and stormwater management systems</w:t>
      </w:r>
      <w:r w:rsidR="00C3451B">
        <w:rPr>
          <w:rFonts w:ascii="Arial" w:hAnsi="Arial" w:cs="Arial"/>
          <w:iCs/>
          <w:sz w:val="24"/>
          <w:szCs w:val="24"/>
        </w:rPr>
        <w:t>.</w:t>
      </w:r>
      <w:r w:rsidRPr="00D9246F">
        <w:rPr>
          <w:rFonts w:ascii="Arial" w:hAnsi="Arial" w:cs="Arial"/>
          <w:iCs/>
          <w:sz w:val="24"/>
          <w:szCs w:val="24"/>
        </w:rPr>
        <w:t xml:space="preserve">”  </w:t>
      </w:r>
      <w:r w:rsidR="00647118">
        <w:rPr>
          <w:rFonts w:ascii="Arial" w:hAnsi="Arial" w:cs="Arial"/>
          <w:sz w:val="24"/>
          <w:szCs w:val="24"/>
        </w:rPr>
        <w:t>[emphasis added]</w:t>
      </w:r>
    </w:p>
    <w:p w14:paraId="35B11547" w14:textId="2A791383" w:rsidR="00D9246F" w:rsidRPr="00D9246F" w:rsidRDefault="00D9246F" w:rsidP="00D9246F">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i.</w:t>
      </w:r>
      <w:r>
        <w:rPr>
          <w:rFonts w:ascii="Arial" w:hAnsi="Arial" w:cs="Arial"/>
          <w:iCs/>
          <w:sz w:val="24"/>
          <w:szCs w:val="24"/>
        </w:rPr>
        <w:tab/>
      </w:r>
      <w:r w:rsidRPr="00D9246F">
        <w:rPr>
          <w:rFonts w:ascii="Arial" w:hAnsi="Arial" w:cs="Arial"/>
          <w:iCs/>
          <w:sz w:val="24"/>
          <w:szCs w:val="24"/>
        </w:rPr>
        <w:t xml:space="preserve">Section 17.5 of the CRAFT OPA further provides:  “In order to ensure orderly and coordinated development of the site, the </w:t>
      </w:r>
      <w:r w:rsidRPr="00D9246F">
        <w:rPr>
          <w:rFonts w:ascii="Arial" w:hAnsi="Arial" w:cs="Arial"/>
          <w:iCs/>
          <w:sz w:val="24"/>
          <w:szCs w:val="24"/>
          <w:u w:val="single"/>
        </w:rPr>
        <w:t>owners/applicants will ensure that the necessary requirements and studies are completed and approved by Council and any other applicable approval authority</w:t>
      </w:r>
      <w:r w:rsidRPr="00D9246F">
        <w:rPr>
          <w:rFonts w:ascii="Arial" w:hAnsi="Arial" w:cs="Arial"/>
          <w:iCs/>
          <w:sz w:val="24"/>
          <w:szCs w:val="24"/>
        </w:rPr>
        <w:t>,</w:t>
      </w:r>
      <w:r w:rsidRPr="00D9246F">
        <w:rPr>
          <w:iCs/>
          <w:sz w:val="24"/>
          <w:szCs w:val="24"/>
        </w:rPr>
        <w:t xml:space="preserve"> </w:t>
      </w:r>
      <w:r w:rsidRPr="00D9246F">
        <w:rPr>
          <w:rFonts w:ascii="Arial" w:hAnsi="Arial" w:cs="Arial"/>
          <w:iCs/>
          <w:sz w:val="24"/>
          <w:szCs w:val="24"/>
        </w:rPr>
        <w:t>City of Toronto By-law No. ~~ -20~13</w:t>
      </w:r>
      <w:r w:rsidRPr="00D9246F">
        <w:rPr>
          <w:iCs/>
          <w:sz w:val="24"/>
          <w:szCs w:val="24"/>
        </w:rPr>
        <w:t xml:space="preserve"> </w:t>
      </w:r>
      <w:r w:rsidRPr="00D9246F">
        <w:rPr>
          <w:rFonts w:ascii="Arial" w:hAnsi="Arial" w:cs="Arial"/>
          <w:iCs/>
          <w:sz w:val="24"/>
          <w:szCs w:val="24"/>
          <w:u w:val="single"/>
        </w:rPr>
        <w:t>before permitting the construction of the decking structure or the development of the</w:t>
      </w:r>
      <w:r w:rsidRPr="00D9246F">
        <w:rPr>
          <w:iCs/>
          <w:sz w:val="24"/>
          <w:szCs w:val="24"/>
          <w:u w:val="single"/>
        </w:rPr>
        <w:t xml:space="preserve"> </w:t>
      </w:r>
      <w:r w:rsidRPr="00D9246F">
        <w:rPr>
          <w:rFonts w:ascii="Arial" w:hAnsi="Arial" w:cs="Arial"/>
          <w:iCs/>
          <w:sz w:val="24"/>
          <w:szCs w:val="24"/>
          <w:u w:val="single"/>
        </w:rPr>
        <w:t>site, including the following: a) A detailed Public Realm Master Plan as described in this SASP will be prepared</w:t>
      </w:r>
      <w:r w:rsidRPr="00D9246F">
        <w:rPr>
          <w:rFonts w:ascii="Arial" w:hAnsi="Arial" w:cs="Arial"/>
          <w:iCs/>
          <w:sz w:val="24"/>
          <w:szCs w:val="24"/>
        </w:rPr>
        <w:t xml:space="preserve">, which will include specific technical, development, and design details, and will inform the development of the site.” </w:t>
      </w:r>
      <w:r w:rsidR="00647118">
        <w:rPr>
          <w:rFonts w:ascii="Arial" w:hAnsi="Arial" w:cs="Arial"/>
          <w:iCs/>
          <w:sz w:val="24"/>
          <w:szCs w:val="24"/>
        </w:rPr>
        <w:t>[emphasis added]</w:t>
      </w:r>
    </w:p>
    <w:p w14:paraId="0D6FBB1F" w14:textId="4D9944BF" w:rsidR="00C3451B" w:rsidRDefault="00C941A8" w:rsidP="00C3451B">
      <w:pPr>
        <w:pStyle w:val="ListParagraph"/>
        <w:numPr>
          <w:ilvl w:val="0"/>
          <w:numId w:val="79"/>
        </w:numPr>
        <w:spacing w:beforeLines="150" w:before="360" w:afterLines="150" w:after="360" w:line="360" w:lineRule="auto"/>
        <w:ind w:left="0" w:firstLine="0"/>
        <w:rPr>
          <w:rFonts w:ascii="Arial" w:hAnsi="Arial" w:cs="Arial"/>
          <w:iCs/>
          <w:sz w:val="24"/>
          <w:szCs w:val="24"/>
        </w:rPr>
      </w:pPr>
      <w:r w:rsidRPr="00D9246F">
        <w:rPr>
          <w:rFonts w:ascii="Arial" w:hAnsi="Arial" w:cs="Arial"/>
          <w:iCs/>
          <w:sz w:val="24"/>
          <w:szCs w:val="24"/>
        </w:rPr>
        <w:t>As the result of the</w:t>
      </w:r>
      <w:r w:rsidR="0085274F">
        <w:rPr>
          <w:rFonts w:ascii="Arial" w:hAnsi="Arial" w:cs="Arial"/>
          <w:iCs/>
          <w:sz w:val="24"/>
          <w:szCs w:val="24"/>
        </w:rPr>
        <w:t xml:space="preserve"> motion</w:t>
      </w:r>
      <w:r w:rsidRPr="00D9246F">
        <w:rPr>
          <w:rFonts w:ascii="Arial" w:hAnsi="Arial" w:cs="Arial"/>
          <w:iCs/>
          <w:sz w:val="24"/>
          <w:szCs w:val="24"/>
        </w:rPr>
        <w:t xml:space="preserve"> ruling</w:t>
      </w:r>
      <w:r w:rsidR="0085274F">
        <w:rPr>
          <w:rFonts w:ascii="Arial" w:hAnsi="Arial" w:cs="Arial"/>
          <w:iCs/>
          <w:sz w:val="24"/>
          <w:szCs w:val="24"/>
        </w:rPr>
        <w:t>s</w:t>
      </w:r>
      <w:r w:rsidRPr="00D9246F">
        <w:rPr>
          <w:rFonts w:ascii="Arial" w:hAnsi="Arial" w:cs="Arial"/>
          <w:iCs/>
          <w:sz w:val="24"/>
          <w:szCs w:val="24"/>
        </w:rPr>
        <w:t xml:space="preserve"> made by the Tribunal described in Part 1, the City’s counsel decided to call Mr. </w:t>
      </w:r>
      <w:r w:rsidRPr="00C3451B">
        <w:rPr>
          <w:rFonts w:ascii="Arial" w:hAnsi="Arial" w:cs="Arial"/>
          <w:bCs/>
          <w:iCs/>
          <w:sz w:val="24"/>
          <w:szCs w:val="24"/>
        </w:rPr>
        <w:t xml:space="preserve">John </w:t>
      </w:r>
      <w:proofErr w:type="spellStart"/>
      <w:r w:rsidRPr="00C3451B">
        <w:rPr>
          <w:rFonts w:ascii="Arial" w:hAnsi="Arial" w:cs="Arial"/>
          <w:bCs/>
          <w:iCs/>
          <w:sz w:val="24"/>
          <w:szCs w:val="24"/>
        </w:rPr>
        <w:t>Gladki</w:t>
      </w:r>
      <w:proofErr w:type="spellEnd"/>
      <w:r w:rsidRPr="00D9246F">
        <w:rPr>
          <w:rFonts w:ascii="Arial" w:hAnsi="Arial" w:cs="Arial"/>
          <w:iCs/>
          <w:sz w:val="24"/>
          <w:szCs w:val="24"/>
        </w:rPr>
        <w:t xml:space="preserve"> to testify from a land use planning perspective </w:t>
      </w:r>
      <w:r w:rsidR="00590115">
        <w:rPr>
          <w:rFonts w:ascii="Arial" w:hAnsi="Arial" w:cs="Arial"/>
          <w:iCs/>
          <w:sz w:val="24"/>
          <w:szCs w:val="24"/>
        </w:rPr>
        <w:t>as part of</w:t>
      </w:r>
      <w:r w:rsidRPr="00D9246F">
        <w:rPr>
          <w:rFonts w:ascii="Arial" w:hAnsi="Arial" w:cs="Arial"/>
          <w:iCs/>
          <w:sz w:val="24"/>
          <w:szCs w:val="24"/>
        </w:rPr>
        <w:t xml:space="preserve"> a panel about parks issues related to the CRAFT OPA.  Mr. </w:t>
      </w:r>
      <w:proofErr w:type="spellStart"/>
      <w:r w:rsidRPr="00D9246F">
        <w:rPr>
          <w:rFonts w:ascii="Arial" w:hAnsi="Arial" w:cs="Arial"/>
          <w:iCs/>
          <w:sz w:val="24"/>
          <w:szCs w:val="24"/>
        </w:rPr>
        <w:t>Gladki</w:t>
      </w:r>
      <w:proofErr w:type="spellEnd"/>
      <w:r w:rsidRPr="00D9246F">
        <w:rPr>
          <w:rFonts w:ascii="Arial" w:hAnsi="Arial" w:cs="Arial"/>
          <w:iCs/>
          <w:sz w:val="24"/>
          <w:szCs w:val="24"/>
        </w:rPr>
        <w:t xml:space="preserve"> is the President of </w:t>
      </w:r>
      <w:proofErr w:type="spellStart"/>
      <w:r w:rsidRPr="00D9246F">
        <w:rPr>
          <w:rFonts w:ascii="Arial" w:hAnsi="Arial" w:cs="Arial"/>
          <w:iCs/>
          <w:sz w:val="24"/>
          <w:szCs w:val="24"/>
        </w:rPr>
        <w:t>Gladki</w:t>
      </w:r>
      <w:proofErr w:type="spellEnd"/>
      <w:r w:rsidRPr="00D9246F">
        <w:rPr>
          <w:rFonts w:ascii="Arial" w:hAnsi="Arial" w:cs="Arial"/>
          <w:iCs/>
          <w:sz w:val="24"/>
          <w:szCs w:val="24"/>
        </w:rPr>
        <w:t xml:space="preserve"> Planning Associates, a firm he founded in 2010.  Mr. </w:t>
      </w:r>
      <w:proofErr w:type="spellStart"/>
      <w:r w:rsidRPr="00D9246F">
        <w:rPr>
          <w:rFonts w:ascii="Arial" w:hAnsi="Arial" w:cs="Arial"/>
          <w:iCs/>
          <w:sz w:val="24"/>
          <w:szCs w:val="24"/>
        </w:rPr>
        <w:t>Gladki</w:t>
      </w:r>
      <w:proofErr w:type="spellEnd"/>
      <w:r w:rsidRPr="00D9246F">
        <w:rPr>
          <w:rFonts w:ascii="Arial" w:hAnsi="Arial" w:cs="Arial"/>
          <w:iCs/>
          <w:sz w:val="24"/>
          <w:szCs w:val="24"/>
        </w:rPr>
        <w:t xml:space="preserve"> is a former Director at Toronto’s Planning and Development Department where he was responsible for developing the Official Plan and he has over forty years’ experience working with government agencies and private sector organizations on local and area planning studies, local economic development, policy development, urban regeneration, affordable housing, and development approvals.  Mr. </w:t>
      </w:r>
      <w:proofErr w:type="spellStart"/>
      <w:r w:rsidRPr="00D9246F">
        <w:rPr>
          <w:rFonts w:ascii="Arial" w:hAnsi="Arial" w:cs="Arial"/>
          <w:iCs/>
          <w:sz w:val="24"/>
          <w:szCs w:val="24"/>
        </w:rPr>
        <w:t>Gladki</w:t>
      </w:r>
      <w:proofErr w:type="spellEnd"/>
      <w:r w:rsidRPr="00D9246F">
        <w:rPr>
          <w:rFonts w:ascii="Arial" w:hAnsi="Arial" w:cs="Arial"/>
          <w:iCs/>
          <w:sz w:val="24"/>
          <w:szCs w:val="24"/>
        </w:rPr>
        <w:t xml:space="preserve"> obtained a B</w:t>
      </w:r>
      <w:r w:rsidR="00C3451B">
        <w:rPr>
          <w:rFonts w:ascii="Arial" w:hAnsi="Arial" w:cs="Arial"/>
          <w:iCs/>
          <w:sz w:val="24"/>
          <w:szCs w:val="24"/>
        </w:rPr>
        <w:t xml:space="preserve">achelor of </w:t>
      </w:r>
      <w:r w:rsidRPr="00D9246F">
        <w:rPr>
          <w:rFonts w:ascii="Arial" w:hAnsi="Arial" w:cs="Arial"/>
          <w:iCs/>
          <w:sz w:val="24"/>
          <w:szCs w:val="24"/>
        </w:rPr>
        <w:t>A</w:t>
      </w:r>
      <w:r w:rsidR="00C3451B">
        <w:rPr>
          <w:rFonts w:ascii="Arial" w:hAnsi="Arial" w:cs="Arial"/>
          <w:iCs/>
          <w:sz w:val="24"/>
          <w:szCs w:val="24"/>
        </w:rPr>
        <w:t>rts</w:t>
      </w:r>
      <w:r w:rsidRPr="00D9246F">
        <w:rPr>
          <w:rFonts w:ascii="Arial" w:hAnsi="Arial" w:cs="Arial"/>
          <w:iCs/>
          <w:sz w:val="24"/>
          <w:szCs w:val="24"/>
        </w:rPr>
        <w:t xml:space="preserve"> from the University of Toronto in 1972 and his Master of Environmental Studies, Planning and Policy, York University in 1974.</w:t>
      </w:r>
    </w:p>
    <w:p w14:paraId="15290E7C" w14:textId="77777777" w:rsidR="00C3451B" w:rsidRDefault="00C3451B" w:rsidP="00C3451B">
      <w:pPr>
        <w:pStyle w:val="ListParagraph"/>
        <w:spacing w:beforeLines="150" w:before="360" w:afterLines="150" w:after="360" w:line="360" w:lineRule="auto"/>
        <w:ind w:left="0"/>
        <w:rPr>
          <w:rFonts w:ascii="Arial" w:hAnsi="Arial" w:cs="Arial"/>
          <w:iCs/>
          <w:sz w:val="24"/>
          <w:szCs w:val="24"/>
        </w:rPr>
      </w:pPr>
    </w:p>
    <w:p w14:paraId="75D87FDF" w14:textId="32EA72D7" w:rsidR="00C3451B" w:rsidRDefault="00C941A8" w:rsidP="00C3451B">
      <w:pPr>
        <w:pStyle w:val="ListParagraph"/>
        <w:numPr>
          <w:ilvl w:val="0"/>
          <w:numId w:val="79"/>
        </w:numPr>
        <w:spacing w:beforeLines="150" w:before="360" w:afterLines="150" w:after="360" w:line="360" w:lineRule="auto"/>
        <w:ind w:left="0" w:firstLine="0"/>
        <w:rPr>
          <w:rFonts w:ascii="Arial" w:hAnsi="Arial" w:cs="Arial"/>
          <w:iCs/>
          <w:sz w:val="24"/>
          <w:szCs w:val="24"/>
        </w:rPr>
      </w:pPr>
      <w:r w:rsidRPr="00C3451B">
        <w:rPr>
          <w:rFonts w:ascii="Arial" w:hAnsi="Arial" w:cs="Arial"/>
          <w:iCs/>
          <w:sz w:val="24"/>
          <w:szCs w:val="24"/>
        </w:rPr>
        <w:t xml:space="preserve">Mr. </w:t>
      </w:r>
      <w:proofErr w:type="spellStart"/>
      <w:r w:rsidRPr="00C3451B">
        <w:rPr>
          <w:rFonts w:ascii="Arial" w:hAnsi="Arial" w:cs="Arial"/>
          <w:iCs/>
          <w:sz w:val="24"/>
          <w:szCs w:val="24"/>
        </w:rPr>
        <w:t>Gladke</w:t>
      </w:r>
      <w:proofErr w:type="spellEnd"/>
      <w:r w:rsidRPr="00C3451B">
        <w:rPr>
          <w:rFonts w:ascii="Arial" w:hAnsi="Arial" w:cs="Arial"/>
          <w:iCs/>
          <w:sz w:val="24"/>
          <w:szCs w:val="24"/>
        </w:rPr>
        <w:t xml:space="preserve"> has testified many times before the T</w:t>
      </w:r>
      <w:r w:rsidR="00C3451B">
        <w:rPr>
          <w:rFonts w:ascii="Arial" w:hAnsi="Arial" w:cs="Arial"/>
          <w:iCs/>
          <w:sz w:val="24"/>
          <w:szCs w:val="24"/>
        </w:rPr>
        <w:t>ribunal</w:t>
      </w:r>
      <w:r w:rsidRPr="00C3451B">
        <w:rPr>
          <w:rFonts w:ascii="Arial" w:hAnsi="Arial" w:cs="Arial"/>
          <w:iCs/>
          <w:sz w:val="24"/>
          <w:szCs w:val="24"/>
        </w:rPr>
        <w:t xml:space="preserve"> and the OMB and was qualified without objection to provide opinion evidence to the Panel on only those land use planning matters related to parks-related issues along with Ms. Bake.   This is so, </w:t>
      </w:r>
      <w:r w:rsidRPr="00C3451B">
        <w:rPr>
          <w:rFonts w:ascii="Arial" w:hAnsi="Arial" w:cs="Arial"/>
          <w:iCs/>
          <w:sz w:val="24"/>
          <w:szCs w:val="24"/>
        </w:rPr>
        <w:lastRenderedPageBreak/>
        <w:t xml:space="preserve">notwithstanding that Mr. </w:t>
      </w:r>
      <w:proofErr w:type="spellStart"/>
      <w:r w:rsidRPr="00C3451B">
        <w:rPr>
          <w:rFonts w:ascii="Arial" w:hAnsi="Arial" w:cs="Arial"/>
          <w:iCs/>
          <w:sz w:val="24"/>
          <w:szCs w:val="24"/>
        </w:rPr>
        <w:t>Gladke</w:t>
      </w:r>
      <w:proofErr w:type="spellEnd"/>
      <w:r w:rsidRPr="00C3451B">
        <w:rPr>
          <w:rFonts w:ascii="Arial" w:hAnsi="Arial" w:cs="Arial"/>
          <w:iCs/>
          <w:sz w:val="24"/>
          <w:szCs w:val="24"/>
        </w:rPr>
        <w:t xml:space="preserve"> delivered a WS and Reply WS that dealt with other planning issues.  It was also the decision of City counsel to have solely Ms. MacDonald and Ms. McAlpine focus their direct oral testimony on </w:t>
      </w:r>
      <w:r w:rsidR="00C3451B">
        <w:rPr>
          <w:rFonts w:ascii="Arial" w:hAnsi="Arial" w:cs="Arial"/>
          <w:iCs/>
          <w:sz w:val="24"/>
          <w:szCs w:val="24"/>
        </w:rPr>
        <w:t>“</w:t>
      </w:r>
      <w:r w:rsidRPr="00C3451B">
        <w:rPr>
          <w:rFonts w:ascii="Arial" w:hAnsi="Arial" w:cs="Arial"/>
          <w:iCs/>
          <w:sz w:val="24"/>
          <w:szCs w:val="24"/>
        </w:rPr>
        <w:t>non-parks, general land use planning issues</w:t>
      </w:r>
      <w:r w:rsidR="00C3451B">
        <w:rPr>
          <w:rFonts w:ascii="Arial" w:hAnsi="Arial" w:cs="Arial"/>
          <w:iCs/>
          <w:sz w:val="24"/>
          <w:szCs w:val="24"/>
        </w:rPr>
        <w:t>”</w:t>
      </w:r>
      <w:r w:rsidRPr="00C3451B">
        <w:rPr>
          <w:rFonts w:ascii="Arial" w:hAnsi="Arial" w:cs="Arial"/>
          <w:iCs/>
          <w:sz w:val="24"/>
          <w:szCs w:val="24"/>
        </w:rPr>
        <w:t xml:space="preserve"> so as to avoid the duplication concern dealt with by the Tribunal’s </w:t>
      </w:r>
      <w:r w:rsidR="0085274F">
        <w:rPr>
          <w:rFonts w:ascii="Arial" w:hAnsi="Arial" w:cs="Arial"/>
          <w:iCs/>
          <w:sz w:val="24"/>
          <w:szCs w:val="24"/>
        </w:rPr>
        <w:t xml:space="preserve">motion </w:t>
      </w:r>
      <w:r w:rsidRPr="00C3451B">
        <w:rPr>
          <w:rFonts w:ascii="Arial" w:hAnsi="Arial" w:cs="Arial"/>
          <w:iCs/>
          <w:sz w:val="24"/>
          <w:szCs w:val="24"/>
        </w:rPr>
        <w:t xml:space="preserve">ruling  – their evidence is </w:t>
      </w:r>
      <w:r w:rsidR="00590115">
        <w:rPr>
          <w:rFonts w:ascii="Arial" w:hAnsi="Arial" w:cs="Arial"/>
          <w:iCs/>
          <w:sz w:val="24"/>
          <w:szCs w:val="24"/>
        </w:rPr>
        <w:t>considered</w:t>
      </w:r>
      <w:r w:rsidRPr="00C3451B">
        <w:rPr>
          <w:rFonts w:ascii="Arial" w:hAnsi="Arial" w:cs="Arial"/>
          <w:iCs/>
          <w:sz w:val="24"/>
          <w:szCs w:val="24"/>
        </w:rPr>
        <w:t xml:space="preserve"> in Part 3 (f) below.  </w:t>
      </w:r>
    </w:p>
    <w:p w14:paraId="0DAE7DBC" w14:textId="77777777" w:rsidR="00C3451B" w:rsidRPr="00C3451B" w:rsidRDefault="00C3451B" w:rsidP="00C3451B">
      <w:pPr>
        <w:pStyle w:val="ListParagraph"/>
        <w:rPr>
          <w:rFonts w:ascii="Arial" w:hAnsi="Arial" w:cs="Arial"/>
          <w:iCs/>
          <w:sz w:val="24"/>
          <w:szCs w:val="24"/>
        </w:rPr>
      </w:pPr>
    </w:p>
    <w:p w14:paraId="70EAA052" w14:textId="77777777" w:rsidR="00C3451B" w:rsidRDefault="00C941A8" w:rsidP="00C3451B">
      <w:pPr>
        <w:pStyle w:val="ListParagraph"/>
        <w:numPr>
          <w:ilvl w:val="0"/>
          <w:numId w:val="79"/>
        </w:numPr>
        <w:spacing w:beforeLines="150" w:before="360" w:afterLines="150" w:after="360" w:line="360" w:lineRule="auto"/>
        <w:ind w:left="0" w:firstLine="0"/>
        <w:rPr>
          <w:rFonts w:ascii="Arial" w:hAnsi="Arial" w:cs="Arial"/>
          <w:iCs/>
          <w:sz w:val="24"/>
          <w:szCs w:val="24"/>
        </w:rPr>
      </w:pPr>
      <w:r w:rsidRPr="00C3451B">
        <w:rPr>
          <w:rFonts w:ascii="Arial" w:hAnsi="Arial" w:cs="Arial"/>
          <w:iCs/>
          <w:sz w:val="24"/>
          <w:szCs w:val="24"/>
        </w:rPr>
        <w:t xml:space="preserve">The following summarizes Mr. </w:t>
      </w:r>
      <w:proofErr w:type="spellStart"/>
      <w:r w:rsidRPr="00C3451B">
        <w:rPr>
          <w:rFonts w:ascii="Arial" w:hAnsi="Arial" w:cs="Arial"/>
          <w:iCs/>
          <w:sz w:val="24"/>
          <w:szCs w:val="24"/>
        </w:rPr>
        <w:t>Gladki’s</w:t>
      </w:r>
      <w:proofErr w:type="spellEnd"/>
      <w:r w:rsidRPr="00C3451B">
        <w:rPr>
          <w:rFonts w:ascii="Arial" w:hAnsi="Arial" w:cs="Arial"/>
          <w:iCs/>
          <w:sz w:val="24"/>
          <w:szCs w:val="24"/>
        </w:rPr>
        <w:t xml:space="preserve"> opinion insofar as it relates to parks planning matters, as derived from his WS, Reply WS and his oral evidence:</w:t>
      </w:r>
    </w:p>
    <w:p w14:paraId="741560C6" w14:textId="77777777" w:rsidR="00C3451B" w:rsidRPr="00C3451B" w:rsidRDefault="00C3451B" w:rsidP="00C3451B">
      <w:pPr>
        <w:pStyle w:val="ListParagraph"/>
        <w:rPr>
          <w:rFonts w:ascii="Arial" w:hAnsi="Arial" w:cs="Arial"/>
          <w:iCs/>
          <w:sz w:val="24"/>
          <w:szCs w:val="24"/>
        </w:rPr>
      </w:pPr>
    </w:p>
    <w:p w14:paraId="2A3D8D94" w14:textId="0FC2A856" w:rsidR="00C3451B" w:rsidRDefault="00C3451B" w:rsidP="00C3451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C3451B">
        <w:rPr>
          <w:rFonts w:ascii="Arial" w:hAnsi="Arial" w:cs="Arial"/>
          <w:iCs/>
          <w:sz w:val="24"/>
          <w:szCs w:val="24"/>
        </w:rPr>
        <w:t xml:space="preserve">Over the past number of years the City has invested significant resources and effort to document the need for parks in the Downtown and the area immediately surrounding the site. The subject site was identified as a site of a major park. The City has considered but not yet initiated expropriation proceedings to secure parkland on the portion of the site east of </w:t>
      </w:r>
      <w:proofErr w:type="spellStart"/>
      <w:r w:rsidRPr="00C3451B">
        <w:rPr>
          <w:rFonts w:ascii="Arial" w:hAnsi="Arial" w:cs="Arial"/>
          <w:iCs/>
          <w:sz w:val="24"/>
          <w:szCs w:val="24"/>
        </w:rPr>
        <w:t>Spadina</w:t>
      </w:r>
      <w:proofErr w:type="spellEnd"/>
      <w:r>
        <w:rPr>
          <w:rFonts w:ascii="Arial" w:hAnsi="Arial" w:cs="Arial"/>
          <w:iCs/>
          <w:sz w:val="24"/>
          <w:szCs w:val="24"/>
        </w:rPr>
        <w:t xml:space="preserve"> Avenue</w:t>
      </w:r>
      <w:r w:rsidRPr="00C3451B">
        <w:rPr>
          <w:rFonts w:ascii="Arial" w:hAnsi="Arial" w:cs="Arial"/>
          <w:iCs/>
          <w:sz w:val="24"/>
          <w:szCs w:val="24"/>
        </w:rPr>
        <w:t>;</w:t>
      </w:r>
    </w:p>
    <w:p w14:paraId="3A921C0B" w14:textId="77777777" w:rsidR="00C3451B" w:rsidRDefault="00C3451B" w:rsidP="00C3451B">
      <w:pPr>
        <w:pStyle w:val="ListParagraph"/>
        <w:spacing w:beforeLines="150" w:before="360" w:afterLines="150" w:after="360" w:line="360" w:lineRule="auto"/>
        <w:rPr>
          <w:rFonts w:ascii="Arial" w:hAnsi="Arial" w:cs="Arial"/>
          <w:iCs/>
          <w:sz w:val="24"/>
          <w:szCs w:val="24"/>
        </w:rPr>
      </w:pPr>
    </w:p>
    <w:p w14:paraId="29F13574" w14:textId="1A3F86A2" w:rsidR="00C3451B" w:rsidRDefault="00C3451B" w:rsidP="00C3451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Pr="00C3451B">
        <w:rPr>
          <w:rFonts w:ascii="Arial" w:hAnsi="Arial" w:cs="Arial"/>
          <w:iCs/>
          <w:sz w:val="24"/>
          <w:szCs w:val="24"/>
        </w:rPr>
        <w:t xml:space="preserve">Development on the CRAFT </w:t>
      </w:r>
      <w:r>
        <w:rPr>
          <w:rFonts w:ascii="Arial" w:hAnsi="Arial" w:cs="Arial"/>
          <w:iCs/>
          <w:sz w:val="24"/>
          <w:szCs w:val="24"/>
        </w:rPr>
        <w:t>S</w:t>
      </w:r>
      <w:r w:rsidRPr="00C3451B">
        <w:rPr>
          <w:rFonts w:ascii="Arial" w:hAnsi="Arial" w:cs="Arial"/>
          <w:iCs/>
          <w:sz w:val="24"/>
          <w:szCs w:val="24"/>
        </w:rPr>
        <w:t>ite, as proposed, is not required to meet Downtown population and employment growth density targets to 2041 – it is conceded that a need in this respect is not a test for approval of the CRAFT OPA;</w:t>
      </w:r>
    </w:p>
    <w:p w14:paraId="29D9C2D2" w14:textId="77777777" w:rsidR="00C3451B" w:rsidRDefault="00C3451B" w:rsidP="00C3451B">
      <w:pPr>
        <w:pStyle w:val="ListParagraph"/>
        <w:spacing w:beforeLines="150" w:before="360" w:afterLines="150" w:after="360" w:line="360" w:lineRule="auto"/>
        <w:ind w:left="1440" w:hanging="720"/>
        <w:rPr>
          <w:rFonts w:ascii="Arial" w:hAnsi="Arial" w:cs="Arial"/>
          <w:iCs/>
          <w:sz w:val="24"/>
          <w:szCs w:val="24"/>
        </w:rPr>
      </w:pPr>
    </w:p>
    <w:p w14:paraId="01F24067" w14:textId="77777777" w:rsidR="00C3451B" w:rsidRDefault="00C3451B" w:rsidP="00C3451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Pr>
          <w:rFonts w:ascii="Arial" w:hAnsi="Arial" w:cs="Arial"/>
          <w:iCs/>
          <w:sz w:val="24"/>
          <w:szCs w:val="24"/>
        </w:rPr>
        <w:tab/>
      </w:r>
      <w:r w:rsidRPr="00C3451B">
        <w:rPr>
          <w:rFonts w:ascii="Arial" w:hAnsi="Arial" w:cs="Arial"/>
          <w:iCs/>
          <w:sz w:val="24"/>
          <w:szCs w:val="24"/>
        </w:rPr>
        <w:t>The area immediately surrounding the site as well as the Downtown as a whole have a significant deficiency in parkland provision per person and employee, which will grow worse as new development comes on stream in the future; the proposed development will exacerbate that deficiency and does not address parkland provision that meets the City’s policy framework;</w:t>
      </w:r>
    </w:p>
    <w:p w14:paraId="4018F1B0" w14:textId="77777777" w:rsidR="00C3451B" w:rsidRDefault="00C3451B" w:rsidP="00C3451B">
      <w:pPr>
        <w:pStyle w:val="ListParagraph"/>
        <w:spacing w:beforeLines="150" w:before="360" w:afterLines="150" w:after="360" w:line="360" w:lineRule="auto"/>
        <w:ind w:left="1440" w:hanging="720"/>
        <w:rPr>
          <w:rFonts w:ascii="Arial" w:hAnsi="Arial" w:cs="Arial"/>
          <w:iCs/>
          <w:sz w:val="24"/>
          <w:szCs w:val="24"/>
        </w:rPr>
      </w:pPr>
    </w:p>
    <w:p w14:paraId="5DB5F122" w14:textId="653767DA" w:rsidR="005C4319" w:rsidRDefault="00C3451B" w:rsidP="005C4319">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Pr>
          <w:rFonts w:ascii="Arial" w:hAnsi="Arial" w:cs="Arial"/>
          <w:iCs/>
          <w:sz w:val="24"/>
          <w:szCs w:val="24"/>
        </w:rPr>
        <w:tab/>
      </w:r>
      <w:r w:rsidRPr="00C3451B">
        <w:rPr>
          <w:rFonts w:ascii="Arial" w:hAnsi="Arial" w:cs="Arial"/>
          <w:iCs/>
          <w:sz w:val="24"/>
          <w:szCs w:val="24"/>
        </w:rPr>
        <w:t xml:space="preserve">The proposed OPA provides for a density of 9.5 times </w:t>
      </w:r>
      <w:r w:rsidR="005C4319">
        <w:rPr>
          <w:rFonts w:ascii="Arial" w:hAnsi="Arial" w:cs="Arial"/>
          <w:iCs/>
          <w:sz w:val="24"/>
          <w:szCs w:val="24"/>
        </w:rPr>
        <w:t>floor space index (“</w:t>
      </w:r>
      <w:r w:rsidRPr="00C3451B">
        <w:rPr>
          <w:rFonts w:ascii="Arial" w:hAnsi="Arial" w:cs="Arial"/>
          <w:iCs/>
          <w:sz w:val="24"/>
          <w:szCs w:val="24"/>
        </w:rPr>
        <w:t>FSI</w:t>
      </w:r>
      <w:r w:rsidR="005C4319">
        <w:rPr>
          <w:rFonts w:ascii="Arial" w:hAnsi="Arial" w:cs="Arial"/>
          <w:iCs/>
          <w:sz w:val="24"/>
          <w:szCs w:val="24"/>
        </w:rPr>
        <w:t>”)</w:t>
      </w:r>
      <w:r w:rsidRPr="00C3451B">
        <w:rPr>
          <w:rFonts w:ascii="Arial" w:hAnsi="Arial" w:cs="Arial"/>
          <w:iCs/>
          <w:sz w:val="24"/>
          <w:szCs w:val="24"/>
        </w:rPr>
        <w:t xml:space="preserve">, yet the concept plan submitted with the application illustrates </w:t>
      </w:r>
      <w:r w:rsidRPr="00C3451B">
        <w:rPr>
          <w:rFonts w:ascii="Arial" w:hAnsi="Arial" w:cs="Arial"/>
          <w:iCs/>
          <w:sz w:val="24"/>
          <w:szCs w:val="24"/>
        </w:rPr>
        <w:lastRenderedPageBreak/>
        <w:t xml:space="preserve">development at 5.1 times FSI (The Tribunal notes that it is now agreed </w:t>
      </w:r>
      <w:r w:rsidR="00590115">
        <w:rPr>
          <w:rFonts w:ascii="Arial" w:hAnsi="Arial" w:cs="Arial"/>
          <w:iCs/>
          <w:sz w:val="24"/>
          <w:szCs w:val="24"/>
        </w:rPr>
        <w:t xml:space="preserve">by the Parties </w:t>
      </w:r>
      <w:r w:rsidRPr="00C3451B">
        <w:rPr>
          <w:rFonts w:ascii="Arial" w:hAnsi="Arial" w:cs="Arial"/>
          <w:iCs/>
          <w:sz w:val="24"/>
          <w:szCs w:val="24"/>
        </w:rPr>
        <w:t>that the CRAFT OPA sets out a maximum density of 4.2 FSI);</w:t>
      </w:r>
    </w:p>
    <w:p w14:paraId="5348EA12" w14:textId="77777777"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p>
    <w:p w14:paraId="617806F1" w14:textId="77777777"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e.</w:t>
      </w:r>
      <w:r>
        <w:rPr>
          <w:rFonts w:ascii="Arial" w:hAnsi="Arial" w:cs="Arial"/>
          <w:iCs/>
          <w:sz w:val="24"/>
          <w:szCs w:val="24"/>
        </w:rPr>
        <w:tab/>
      </w:r>
      <w:r w:rsidR="00C3451B" w:rsidRPr="005C4319">
        <w:rPr>
          <w:rFonts w:ascii="Arial" w:hAnsi="Arial" w:cs="Arial"/>
          <w:iCs/>
          <w:sz w:val="24"/>
          <w:szCs w:val="24"/>
        </w:rPr>
        <w:t>The application does not illustrate the implications of 9.5 times FSI on the provision of parks and open space;</w:t>
      </w:r>
    </w:p>
    <w:p w14:paraId="62D07A22" w14:textId="77777777"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p>
    <w:p w14:paraId="4BE33973" w14:textId="520B4CEB"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f.</w:t>
      </w:r>
      <w:r>
        <w:rPr>
          <w:rFonts w:ascii="Arial" w:hAnsi="Arial" w:cs="Arial"/>
          <w:iCs/>
          <w:sz w:val="24"/>
          <w:szCs w:val="24"/>
        </w:rPr>
        <w:tab/>
      </w:r>
      <w:r w:rsidR="00C3451B" w:rsidRPr="005C4319">
        <w:rPr>
          <w:rFonts w:ascii="Arial" w:hAnsi="Arial" w:cs="Arial"/>
          <w:iCs/>
          <w:sz w:val="24"/>
          <w:szCs w:val="24"/>
        </w:rPr>
        <w:t>Even at a density of 5.1 times FSI, the concept plan does not illustrate the location of parkland, and shows an open space concept that does not meet City standards regarding connectivity, views, safety and accessibility;</w:t>
      </w:r>
    </w:p>
    <w:p w14:paraId="1692A4F9" w14:textId="77777777" w:rsidR="00F645C2" w:rsidRDefault="00F645C2" w:rsidP="005C4319">
      <w:pPr>
        <w:pStyle w:val="ListParagraph"/>
        <w:spacing w:beforeLines="150" w:before="360" w:afterLines="150" w:after="360" w:line="360" w:lineRule="auto"/>
        <w:ind w:left="1440" w:hanging="720"/>
        <w:rPr>
          <w:rFonts w:ascii="Arial" w:hAnsi="Arial" w:cs="Arial"/>
          <w:iCs/>
          <w:sz w:val="24"/>
          <w:szCs w:val="24"/>
        </w:rPr>
      </w:pPr>
    </w:p>
    <w:p w14:paraId="494DFB0F" w14:textId="121CAE2D"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g.</w:t>
      </w:r>
      <w:r>
        <w:rPr>
          <w:rFonts w:ascii="Arial" w:hAnsi="Arial" w:cs="Arial"/>
          <w:iCs/>
          <w:sz w:val="24"/>
          <w:szCs w:val="24"/>
        </w:rPr>
        <w:tab/>
      </w:r>
      <w:r w:rsidR="00C3451B" w:rsidRPr="005C4319">
        <w:rPr>
          <w:rFonts w:ascii="Arial" w:hAnsi="Arial" w:cs="Arial"/>
          <w:iCs/>
          <w:sz w:val="24"/>
          <w:szCs w:val="24"/>
        </w:rPr>
        <w:t>The application does not adequately address the quantity, location, accessibility or general provision of parks as required by the PPS, Growth Plan and the O</w:t>
      </w:r>
      <w:r>
        <w:rPr>
          <w:rFonts w:ascii="Arial" w:hAnsi="Arial" w:cs="Arial"/>
          <w:iCs/>
          <w:sz w:val="24"/>
          <w:szCs w:val="24"/>
        </w:rPr>
        <w:t>P</w:t>
      </w:r>
      <w:r w:rsidR="00C3451B" w:rsidRPr="005C4319">
        <w:rPr>
          <w:rFonts w:ascii="Arial" w:hAnsi="Arial" w:cs="Arial"/>
          <w:iCs/>
          <w:sz w:val="24"/>
          <w:szCs w:val="24"/>
        </w:rPr>
        <w:t>;</w:t>
      </w:r>
    </w:p>
    <w:p w14:paraId="11B67D5C" w14:textId="77777777"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p>
    <w:p w14:paraId="2771D122" w14:textId="77777777"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h.</w:t>
      </w:r>
      <w:r>
        <w:rPr>
          <w:rFonts w:ascii="Arial" w:hAnsi="Arial" w:cs="Arial"/>
          <w:iCs/>
          <w:sz w:val="24"/>
          <w:szCs w:val="24"/>
        </w:rPr>
        <w:tab/>
      </w:r>
      <w:r w:rsidR="00C3451B" w:rsidRPr="005C4319">
        <w:rPr>
          <w:rFonts w:ascii="Arial" w:hAnsi="Arial" w:cs="Arial"/>
          <w:iCs/>
          <w:sz w:val="24"/>
          <w:szCs w:val="24"/>
        </w:rPr>
        <w:t>The application does not meet the policies of the City of Toronto Official Plan regarding the Downtown, complete communities or provision of parkland;</w:t>
      </w:r>
    </w:p>
    <w:p w14:paraId="077A4022" w14:textId="77777777"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p>
    <w:p w14:paraId="0B666AD1" w14:textId="77777777"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i.</w:t>
      </w:r>
      <w:r>
        <w:rPr>
          <w:rFonts w:ascii="Arial" w:hAnsi="Arial" w:cs="Arial"/>
          <w:iCs/>
          <w:sz w:val="24"/>
          <w:szCs w:val="24"/>
        </w:rPr>
        <w:tab/>
      </w:r>
      <w:r w:rsidR="00C3451B" w:rsidRPr="005C4319">
        <w:rPr>
          <w:rFonts w:ascii="Arial" w:hAnsi="Arial" w:cs="Arial"/>
          <w:iCs/>
          <w:sz w:val="24"/>
          <w:szCs w:val="24"/>
        </w:rPr>
        <w:t>The application does not adequately address the policies in the Railway Lands Central and West Secondary Plan policies; and</w:t>
      </w:r>
    </w:p>
    <w:p w14:paraId="28D98836" w14:textId="77777777" w:rsidR="005C4319" w:rsidRDefault="005C4319" w:rsidP="005C4319">
      <w:pPr>
        <w:pStyle w:val="ListParagraph"/>
        <w:spacing w:beforeLines="150" w:before="360" w:afterLines="150" w:after="360" w:line="360" w:lineRule="auto"/>
        <w:ind w:left="1440" w:hanging="720"/>
        <w:rPr>
          <w:rFonts w:ascii="Arial" w:hAnsi="Arial" w:cs="Arial"/>
          <w:iCs/>
          <w:sz w:val="24"/>
          <w:szCs w:val="24"/>
        </w:rPr>
      </w:pPr>
    </w:p>
    <w:p w14:paraId="6C5C9A57" w14:textId="6744750D" w:rsidR="00F645C2" w:rsidRPr="00F645C2" w:rsidRDefault="005C4319" w:rsidP="00F645C2">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j.</w:t>
      </w:r>
      <w:r>
        <w:rPr>
          <w:rFonts w:ascii="Arial" w:hAnsi="Arial" w:cs="Arial"/>
          <w:iCs/>
          <w:sz w:val="24"/>
          <w:szCs w:val="24"/>
        </w:rPr>
        <w:tab/>
      </w:r>
      <w:r w:rsidR="00C3451B" w:rsidRPr="005C4319">
        <w:rPr>
          <w:rFonts w:ascii="Arial" w:hAnsi="Arial" w:cs="Arial"/>
          <w:iCs/>
          <w:sz w:val="24"/>
          <w:szCs w:val="24"/>
        </w:rPr>
        <w:t xml:space="preserve">Mr. </w:t>
      </w:r>
      <w:proofErr w:type="spellStart"/>
      <w:r w:rsidR="00C3451B" w:rsidRPr="005C4319">
        <w:rPr>
          <w:rFonts w:ascii="Arial" w:hAnsi="Arial" w:cs="Arial"/>
          <w:iCs/>
          <w:sz w:val="24"/>
          <w:szCs w:val="24"/>
        </w:rPr>
        <w:t>Gladki</w:t>
      </w:r>
      <w:proofErr w:type="spellEnd"/>
      <w:r w:rsidR="00C3451B" w:rsidRPr="005C4319">
        <w:rPr>
          <w:rFonts w:ascii="Arial" w:hAnsi="Arial" w:cs="Arial"/>
          <w:iCs/>
          <w:sz w:val="24"/>
          <w:szCs w:val="24"/>
        </w:rPr>
        <w:t xml:space="preserve"> conceded during his cross-examination that he was unaware of the Parkland Exemption and that, therefore he </w:t>
      </w:r>
      <w:r w:rsidR="00590115">
        <w:rPr>
          <w:rFonts w:ascii="Arial" w:hAnsi="Arial" w:cs="Arial"/>
          <w:iCs/>
          <w:sz w:val="24"/>
          <w:szCs w:val="24"/>
        </w:rPr>
        <w:t>admitted</w:t>
      </w:r>
      <w:r w:rsidR="00C3451B" w:rsidRPr="005C4319">
        <w:rPr>
          <w:rFonts w:ascii="Arial" w:hAnsi="Arial" w:cs="Arial"/>
          <w:iCs/>
          <w:sz w:val="24"/>
          <w:szCs w:val="24"/>
        </w:rPr>
        <w:t xml:space="preserve"> that there was no requirement that 20% of the CRAFT </w:t>
      </w:r>
      <w:r>
        <w:rPr>
          <w:rFonts w:ascii="Arial" w:hAnsi="Arial" w:cs="Arial"/>
          <w:iCs/>
          <w:sz w:val="24"/>
          <w:szCs w:val="24"/>
        </w:rPr>
        <w:t>S</w:t>
      </w:r>
      <w:r w:rsidR="00C3451B" w:rsidRPr="005C4319">
        <w:rPr>
          <w:rFonts w:ascii="Arial" w:hAnsi="Arial" w:cs="Arial"/>
          <w:iCs/>
          <w:sz w:val="24"/>
          <w:szCs w:val="24"/>
        </w:rPr>
        <w:t>ite be subject to parkland dedication to the City;</w:t>
      </w:r>
    </w:p>
    <w:p w14:paraId="02E76F88" w14:textId="77777777" w:rsidR="00C941A8" w:rsidRPr="00C941A8" w:rsidRDefault="00C941A8" w:rsidP="00C941A8">
      <w:pPr>
        <w:pStyle w:val="ListParagraph"/>
        <w:rPr>
          <w:rFonts w:ascii="Arial" w:hAnsi="Arial" w:cs="Arial"/>
          <w:iCs/>
          <w:sz w:val="24"/>
          <w:szCs w:val="24"/>
        </w:rPr>
      </w:pPr>
    </w:p>
    <w:p w14:paraId="44CBE202" w14:textId="6E8460A6" w:rsidR="008A4EA8" w:rsidRDefault="00C70A9B" w:rsidP="008A4EA8">
      <w:pPr>
        <w:pStyle w:val="ListParagraph"/>
        <w:numPr>
          <w:ilvl w:val="0"/>
          <w:numId w:val="79"/>
        </w:numPr>
        <w:spacing w:beforeLines="150" w:before="360" w:afterLines="150" w:after="360" w:line="360" w:lineRule="auto"/>
        <w:ind w:left="0" w:firstLine="0"/>
        <w:rPr>
          <w:rFonts w:ascii="Arial" w:hAnsi="Arial" w:cs="Arial"/>
          <w:iCs/>
          <w:sz w:val="24"/>
          <w:szCs w:val="24"/>
        </w:rPr>
      </w:pPr>
      <w:r w:rsidRPr="00C941A8">
        <w:rPr>
          <w:rFonts w:ascii="Arial" w:hAnsi="Arial" w:cs="Arial"/>
          <w:iCs/>
          <w:sz w:val="24"/>
          <w:szCs w:val="24"/>
        </w:rPr>
        <w:t>In the Tribunal’s view,</w:t>
      </w:r>
      <w:r w:rsidR="00DA5175" w:rsidRPr="00C941A8">
        <w:rPr>
          <w:rFonts w:ascii="Arial" w:hAnsi="Arial" w:cs="Arial"/>
          <w:iCs/>
          <w:sz w:val="24"/>
          <w:szCs w:val="24"/>
        </w:rPr>
        <w:t xml:space="preserve"> the criticisms of the CRAFT OPA described in the evidence of Mr. </w:t>
      </w:r>
      <w:proofErr w:type="spellStart"/>
      <w:r w:rsidR="00DA5175" w:rsidRPr="00C941A8">
        <w:rPr>
          <w:rFonts w:ascii="Arial" w:hAnsi="Arial" w:cs="Arial"/>
          <w:iCs/>
          <w:sz w:val="24"/>
          <w:szCs w:val="24"/>
        </w:rPr>
        <w:t>Gladki</w:t>
      </w:r>
      <w:proofErr w:type="spellEnd"/>
      <w:r w:rsidR="00DA5175" w:rsidRPr="00C941A8">
        <w:rPr>
          <w:rFonts w:ascii="Arial" w:hAnsi="Arial" w:cs="Arial"/>
          <w:iCs/>
          <w:sz w:val="24"/>
          <w:szCs w:val="24"/>
        </w:rPr>
        <w:t xml:space="preserve"> </w:t>
      </w:r>
      <w:r w:rsidR="00714E6D" w:rsidRPr="00C941A8">
        <w:rPr>
          <w:rFonts w:ascii="Arial" w:hAnsi="Arial" w:cs="Arial"/>
          <w:iCs/>
          <w:sz w:val="24"/>
          <w:szCs w:val="24"/>
        </w:rPr>
        <w:t>(</w:t>
      </w:r>
      <w:r w:rsidR="00DA5175" w:rsidRPr="00C941A8">
        <w:rPr>
          <w:rFonts w:ascii="Arial" w:hAnsi="Arial" w:cs="Arial"/>
          <w:iCs/>
          <w:sz w:val="24"/>
          <w:szCs w:val="24"/>
        </w:rPr>
        <w:t xml:space="preserve">and </w:t>
      </w:r>
      <w:r w:rsidR="0085274F">
        <w:rPr>
          <w:rFonts w:ascii="Arial" w:hAnsi="Arial" w:cs="Arial"/>
          <w:iCs/>
          <w:sz w:val="24"/>
          <w:szCs w:val="24"/>
        </w:rPr>
        <w:t xml:space="preserve">also </w:t>
      </w:r>
      <w:r w:rsidR="00DA5175" w:rsidRPr="00C941A8">
        <w:rPr>
          <w:rFonts w:ascii="Arial" w:hAnsi="Arial" w:cs="Arial"/>
          <w:iCs/>
          <w:sz w:val="24"/>
          <w:szCs w:val="24"/>
        </w:rPr>
        <w:t>Ms. Bake</w:t>
      </w:r>
      <w:r w:rsidR="00714E6D" w:rsidRPr="00C941A8">
        <w:rPr>
          <w:rFonts w:ascii="Arial" w:hAnsi="Arial" w:cs="Arial"/>
          <w:iCs/>
          <w:sz w:val="24"/>
          <w:szCs w:val="24"/>
        </w:rPr>
        <w:t>)</w:t>
      </w:r>
      <w:r w:rsidR="00DA5175" w:rsidRPr="00C941A8">
        <w:rPr>
          <w:rFonts w:ascii="Arial" w:hAnsi="Arial" w:cs="Arial"/>
          <w:iCs/>
          <w:sz w:val="24"/>
          <w:szCs w:val="24"/>
        </w:rPr>
        <w:t xml:space="preserve"> above concerning parks and public realm planning were unconvincing.  Moreover, the City was unable to provide to the Panel as p</w:t>
      </w:r>
      <w:r w:rsidRPr="00C941A8">
        <w:rPr>
          <w:rFonts w:ascii="Arial" w:hAnsi="Arial" w:cs="Arial"/>
          <w:iCs/>
          <w:sz w:val="24"/>
          <w:szCs w:val="24"/>
        </w:rPr>
        <w:t>art of its lengthy written and oral submissions</w:t>
      </w:r>
      <w:r w:rsidR="00DA5175" w:rsidRPr="00C941A8">
        <w:rPr>
          <w:rFonts w:ascii="Arial" w:hAnsi="Arial" w:cs="Arial"/>
          <w:iCs/>
          <w:sz w:val="24"/>
          <w:szCs w:val="24"/>
        </w:rPr>
        <w:t xml:space="preserve"> any examples of recent OPAs that met </w:t>
      </w:r>
      <w:r w:rsidR="00DA5175" w:rsidRPr="00C941A8">
        <w:rPr>
          <w:rFonts w:ascii="Arial" w:hAnsi="Arial" w:cs="Arial"/>
          <w:iCs/>
          <w:sz w:val="24"/>
          <w:szCs w:val="24"/>
        </w:rPr>
        <w:lastRenderedPageBreak/>
        <w:t xml:space="preserve">the apparent </w:t>
      </w:r>
      <w:r w:rsidR="005C4319">
        <w:rPr>
          <w:rFonts w:ascii="Arial" w:hAnsi="Arial" w:cs="Arial"/>
          <w:iCs/>
          <w:sz w:val="24"/>
          <w:szCs w:val="24"/>
        </w:rPr>
        <w:t>“</w:t>
      </w:r>
      <w:r w:rsidR="00DA5175" w:rsidRPr="00C941A8">
        <w:rPr>
          <w:rFonts w:ascii="Arial" w:hAnsi="Arial" w:cs="Arial"/>
          <w:iCs/>
          <w:sz w:val="24"/>
          <w:szCs w:val="24"/>
        </w:rPr>
        <w:t>standard</w:t>
      </w:r>
      <w:r w:rsidR="005C4319">
        <w:rPr>
          <w:rFonts w:ascii="Arial" w:hAnsi="Arial" w:cs="Arial"/>
          <w:iCs/>
          <w:sz w:val="24"/>
          <w:szCs w:val="24"/>
        </w:rPr>
        <w:t>”</w:t>
      </w:r>
      <w:r w:rsidR="00DA5175" w:rsidRPr="00C941A8">
        <w:rPr>
          <w:rFonts w:ascii="Arial" w:hAnsi="Arial" w:cs="Arial"/>
          <w:iCs/>
          <w:sz w:val="24"/>
          <w:szCs w:val="24"/>
        </w:rPr>
        <w:t xml:space="preserve"> </w:t>
      </w:r>
      <w:r w:rsidR="00590115">
        <w:rPr>
          <w:rFonts w:ascii="Arial" w:hAnsi="Arial" w:cs="Arial"/>
          <w:iCs/>
          <w:sz w:val="24"/>
          <w:szCs w:val="24"/>
        </w:rPr>
        <w:t xml:space="preserve">for the identification of public parkland </w:t>
      </w:r>
      <w:r w:rsidR="00DA5175" w:rsidRPr="00C941A8">
        <w:rPr>
          <w:rFonts w:ascii="Arial" w:hAnsi="Arial" w:cs="Arial"/>
          <w:iCs/>
          <w:sz w:val="24"/>
          <w:szCs w:val="24"/>
        </w:rPr>
        <w:t>now being demanded of the CRAFT OPA by the City’s planning staff and the City’s counsel.</w:t>
      </w:r>
      <w:r w:rsidRPr="00C941A8">
        <w:rPr>
          <w:rFonts w:ascii="Arial" w:hAnsi="Arial" w:cs="Arial"/>
          <w:iCs/>
          <w:sz w:val="24"/>
          <w:szCs w:val="24"/>
        </w:rPr>
        <w:t xml:space="preserve">  In fact, it was mainly CRAFT’s legal team who tendered examples of other neighbouring OPAs in this hearing during direct and cross-examination testimony – not the City.</w:t>
      </w:r>
      <w:r w:rsidR="00DA5175" w:rsidRPr="00C941A8">
        <w:rPr>
          <w:rFonts w:ascii="Arial" w:hAnsi="Arial" w:cs="Arial"/>
          <w:iCs/>
          <w:sz w:val="24"/>
          <w:szCs w:val="24"/>
        </w:rPr>
        <w:t xml:space="preserve">  </w:t>
      </w:r>
      <w:r w:rsidR="00A63613" w:rsidRPr="00C941A8">
        <w:rPr>
          <w:rFonts w:ascii="Arial" w:hAnsi="Arial" w:cs="Arial"/>
          <w:iCs/>
          <w:sz w:val="24"/>
          <w:szCs w:val="24"/>
        </w:rPr>
        <w:t>The Panel further</w:t>
      </w:r>
      <w:r w:rsidR="00C35355" w:rsidRPr="00C941A8">
        <w:rPr>
          <w:rFonts w:ascii="Arial" w:hAnsi="Arial" w:cs="Arial"/>
          <w:iCs/>
          <w:sz w:val="24"/>
          <w:szCs w:val="24"/>
        </w:rPr>
        <w:t xml:space="preserve"> agrees with CRAFT’s counsel that</w:t>
      </w:r>
      <w:r w:rsidR="006300A1" w:rsidRPr="00C941A8">
        <w:rPr>
          <w:rFonts w:ascii="Arial" w:hAnsi="Arial" w:cs="Arial"/>
          <w:iCs/>
          <w:sz w:val="24"/>
          <w:szCs w:val="24"/>
        </w:rPr>
        <w:t xml:space="preserve"> there is no need for the CRAFT OPA to </w:t>
      </w:r>
      <w:r w:rsidR="00830397" w:rsidRPr="00C941A8">
        <w:rPr>
          <w:rFonts w:ascii="Arial" w:hAnsi="Arial" w:cs="Arial"/>
          <w:iCs/>
          <w:sz w:val="24"/>
          <w:szCs w:val="24"/>
        </w:rPr>
        <w:t xml:space="preserve">specify a designated location for public parkland </w:t>
      </w:r>
      <w:r w:rsidR="006300A1" w:rsidRPr="00C941A8">
        <w:rPr>
          <w:rFonts w:ascii="Arial" w:hAnsi="Arial" w:cs="Arial"/>
          <w:iCs/>
          <w:sz w:val="24"/>
          <w:szCs w:val="24"/>
        </w:rPr>
        <w:t xml:space="preserve">or any further details concerning a </w:t>
      </w:r>
      <w:r w:rsidR="005C4319">
        <w:rPr>
          <w:rFonts w:ascii="Arial" w:hAnsi="Arial" w:cs="Arial"/>
          <w:iCs/>
          <w:sz w:val="24"/>
          <w:szCs w:val="24"/>
        </w:rPr>
        <w:t>“</w:t>
      </w:r>
      <w:r w:rsidR="006300A1" w:rsidRPr="00C941A8">
        <w:rPr>
          <w:rFonts w:ascii="Arial" w:hAnsi="Arial" w:cs="Arial"/>
          <w:iCs/>
          <w:sz w:val="24"/>
          <w:szCs w:val="24"/>
        </w:rPr>
        <w:t>public realm master plan</w:t>
      </w:r>
      <w:r w:rsidR="005C4319">
        <w:rPr>
          <w:rFonts w:ascii="Arial" w:hAnsi="Arial" w:cs="Arial"/>
          <w:iCs/>
          <w:sz w:val="24"/>
          <w:szCs w:val="24"/>
        </w:rPr>
        <w:t>”</w:t>
      </w:r>
      <w:r w:rsidR="006300A1" w:rsidRPr="00C941A8">
        <w:rPr>
          <w:rFonts w:ascii="Arial" w:hAnsi="Arial" w:cs="Arial"/>
          <w:iCs/>
          <w:sz w:val="24"/>
          <w:szCs w:val="24"/>
        </w:rPr>
        <w:t xml:space="preserve"> beyond what the CRAFT OPA currently contains</w:t>
      </w:r>
      <w:r w:rsidR="00590115">
        <w:rPr>
          <w:rFonts w:ascii="Arial" w:hAnsi="Arial" w:cs="Arial"/>
          <w:iCs/>
          <w:sz w:val="24"/>
          <w:szCs w:val="24"/>
        </w:rPr>
        <w:t>. It is</w:t>
      </w:r>
      <w:r w:rsidR="00DA5175" w:rsidRPr="00C941A8">
        <w:rPr>
          <w:rFonts w:ascii="Arial" w:hAnsi="Arial" w:cs="Arial"/>
          <w:iCs/>
          <w:sz w:val="24"/>
          <w:szCs w:val="24"/>
        </w:rPr>
        <w:t xml:space="preserve"> particularly </w:t>
      </w:r>
      <w:r w:rsidR="00590115">
        <w:rPr>
          <w:rFonts w:ascii="Arial" w:hAnsi="Arial" w:cs="Arial"/>
          <w:iCs/>
          <w:sz w:val="24"/>
          <w:szCs w:val="24"/>
        </w:rPr>
        <w:t>noteworthy</w:t>
      </w:r>
      <w:r w:rsidR="009B689A">
        <w:rPr>
          <w:rFonts w:ascii="Arial" w:hAnsi="Arial" w:cs="Arial"/>
          <w:iCs/>
          <w:sz w:val="24"/>
          <w:szCs w:val="24"/>
        </w:rPr>
        <w:t>,</w:t>
      </w:r>
      <w:r w:rsidR="00590115">
        <w:rPr>
          <w:rFonts w:ascii="Arial" w:hAnsi="Arial" w:cs="Arial"/>
          <w:iCs/>
          <w:sz w:val="24"/>
          <w:szCs w:val="24"/>
        </w:rPr>
        <w:t xml:space="preserve"> </w:t>
      </w:r>
      <w:r w:rsidR="00DA5175" w:rsidRPr="00C941A8">
        <w:rPr>
          <w:rFonts w:ascii="Arial" w:hAnsi="Arial" w:cs="Arial"/>
          <w:iCs/>
          <w:sz w:val="24"/>
          <w:szCs w:val="24"/>
        </w:rPr>
        <w:t xml:space="preserve">in light of what </w:t>
      </w:r>
      <w:r w:rsidR="003067C9" w:rsidRPr="00C941A8">
        <w:rPr>
          <w:rFonts w:ascii="Arial" w:hAnsi="Arial" w:cs="Arial"/>
          <w:iCs/>
          <w:sz w:val="24"/>
          <w:szCs w:val="24"/>
        </w:rPr>
        <w:t>City witnesses characterized</w:t>
      </w:r>
      <w:r w:rsidR="00DA5175" w:rsidRPr="00C941A8">
        <w:rPr>
          <w:rFonts w:ascii="Arial" w:hAnsi="Arial" w:cs="Arial"/>
          <w:iCs/>
          <w:sz w:val="24"/>
          <w:szCs w:val="24"/>
        </w:rPr>
        <w:t xml:space="preserve"> in their</w:t>
      </w:r>
      <w:r w:rsidR="003067C9" w:rsidRPr="00C941A8">
        <w:rPr>
          <w:rFonts w:ascii="Arial" w:hAnsi="Arial" w:cs="Arial"/>
          <w:iCs/>
          <w:sz w:val="24"/>
          <w:szCs w:val="24"/>
        </w:rPr>
        <w:t xml:space="preserve"> oral testimony as the lack of</w:t>
      </w:r>
      <w:r w:rsidR="00DA5175" w:rsidRPr="00C941A8">
        <w:rPr>
          <w:rFonts w:ascii="Arial" w:hAnsi="Arial" w:cs="Arial"/>
          <w:iCs/>
          <w:sz w:val="24"/>
          <w:szCs w:val="24"/>
        </w:rPr>
        <w:t xml:space="preserve"> “master planning”  or “precinct planning” elements in the CRAFT OPA</w:t>
      </w:r>
      <w:r w:rsidR="009B689A">
        <w:rPr>
          <w:rFonts w:ascii="Arial" w:hAnsi="Arial" w:cs="Arial"/>
          <w:iCs/>
          <w:sz w:val="24"/>
          <w:szCs w:val="24"/>
        </w:rPr>
        <w:t>, that these elements</w:t>
      </w:r>
      <w:r w:rsidR="00DA5175" w:rsidRPr="00C941A8">
        <w:rPr>
          <w:rFonts w:ascii="Arial" w:hAnsi="Arial" w:cs="Arial"/>
          <w:iCs/>
          <w:sz w:val="24"/>
          <w:szCs w:val="24"/>
        </w:rPr>
        <w:t xml:space="preserve"> were nowhere identified on the City’s Iss</w:t>
      </w:r>
      <w:r w:rsidR="003067C9" w:rsidRPr="00C941A8">
        <w:rPr>
          <w:rFonts w:ascii="Arial" w:hAnsi="Arial" w:cs="Arial"/>
          <w:iCs/>
          <w:sz w:val="24"/>
          <w:szCs w:val="24"/>
        </w:rPr>
        <w:t xml:space="preserve">ues List prepared for </w:t>
      </w:r>
      <w:r w:rsidR="00DA5175" w:rsidRPr="00C941A8">
        <w:rPr>
          <w:rFonts w:ascii="Arial" w:hAnsi="Arial" w:cs="Arial"/>
          <w:iCs/>
          <w:sz w:val="24"/>
          <w:szCs w:val="24"/>
        </w:rPr>
        <w:t>this case</w:t>
      </w:r>
      <w:r w:rsidR="009B689A">
        <w:rPr>
          <w:rFonts w:ascii="Arial" w:hAnsi="Arial" w:cs="Arial"/>
          <w:iCs/>
          <w:sz w:val="24"/>
          <w:szCs w:val="24"/>
        </w:rPr>
        <w:t>.  In any event, it is the Tribunal’s view that</w:t>
      </w:r>
      <w:r w:rsidR="003067C9" w:rsidRPr="00C941A8">
        <w:rPr>
          <w:rFonts w:ascii="Arial" w:hAnsi="Arial" w:cs="Arial"/>
          <w:iCs/>
          <w:sz w:val="24"/>
          <w:szCs w:val="24"/>
        </w:rPr>
        <w:t xml:space="preserve"> </w:t>
      </w:r>
      <w:r w:rsidR="00714E6D" w:rsidRPr="00C941A8">
        <w:rPr>
          <w:rFonts w:ascii="Arial" w:hAnsi="Arial" w:cs="Arial"/>
          <w:iCs/>
          <w:sz w:val="24"/>
          <w:szCs w:val="24"/>
        </w:rPr>
        <w:t xml:space="preserve">both such elements </w:t>
      </w:r>
      <w:r w:rsidR="003067C9" w:rsidRPr="00C941A8">
        <w:rPr>
          <w:rFonts w:ascii="Arial" w:hAnsi="Arial" w:cs="Arial"/>
          <w:iCs/>
          <w:sz w:val="24"/>
          <w:szCs w:val="24"/>
        </w:rPr>
        <w:t xml:space="preserve">are </w:t>
      </w:r>
      <w:r w:rsidR="009B689A" w:rsidRPr="009B689A">
        <w:rPr>
          <w:rFonts w:ascii="Arial" w:hAnsi="Arial" w:cs="Arial"/>
          <w:iCs/>
          <w:sz w:val="24"/>
          <w:szCs w:val="24"/>
        </w:rPr>
        <w:t xml:space="preserve">acceptably </w:t>
      </w:r>
      <w:r w:rsidR="003067C9" w:rsidRPr="00C941A8">
        <w:rPr>
          <w:rFonts w:ascii="Arial" w:hAnsi="Arial" w:cs="Arial"/>
          <w:iCs/>
          <w:sz w:val="24"/>
          <w:szCs w:val="24"/>
        </w:rPr>
        <w:t>referenced in the CRAF</w:t>
      </w:r>
      <w:r w:rsidR="00714E6D" w:rsidRPr="00C941A8">
        <w:rPr>
          <w:rFonts w:ascii="Arial" w:hAnsi="Arial" w:cs="Arial"/>
          <w:iCs/>
          <w:sz w:val="24"/>
          <w:szCs w:val="24"/>
        </w:rPr>
        <w:t>T OPA</w:t>
      </w:r>
      <w:r w:rsidR="006300A1" w:rsidRPr="00C941A8">
        <w:rPr>
          <w:rFonts w:ascii="Arial" w:hAnsi="Arial" w:cs="Arial"/>
          <w:iCs/>
          <w:sz w:val="24"/>
          <w:szCs w:val="24"/>
        </w:rPr>
        <w:t xml:space="preserve">.  </w:t>
      </w:r>
      <w:r w:rsidR="00DA5175" w:rsidRPr="00C941A8">
        <w:rPr>
          <w:rFonts w:ascii="Arial" w:hAnsi="Arial" w:cs="Arial"/>
          <w:iCs/>
          <w:sz w:val="24"/>
          <w:szCs w:val="24"/>
        </w:rPr>
        <w:t>It is</w:t>
      </w:r>
      <w:r w:rsidR="00CA5CE5" w:rsidRPr="00C941A8">
        <w:rPr>
          <w:rFonts w:ascii="Arial" w:hAnsi="Arial" w:cs="Arial"/>
          <w:iCs/>
          <w:sz w:val="24"/>
          <w:szCs w:val="24"/>
        </w:rPr>
        <w:t xml:space="preserve"> the Tribunal’s view, a</w:t>
      </w:r>
      <w:r w:rsidR="006300A1" w:rsidRPr="00C941A8">
        <w:rPr>
          <w:rFonts w:ascii="Arial" w:hAnsi="Arial" w:cs="Arial"/>
          <w:iCs/>
          <w:sz w:val="24"/>
          <w:szCs w:val="24"/>
        </w:rPr>
        <w:t xml:space="preserve">s </w:t>
      </w:r>
      <w:r w:rsidR="00CA5CE5" w:rsidRPr="00C941A8">
        <w:rPr>
          <w:rFonts w:ascii="Arial" w:hAnsi="Arial" w:cs="Arial"/>
          <w:iCs/>
          <w:sz w:val="24"/>
          <w:szCs w:val="24"/>
        </w:rPr>
        <w:t>was partly</w:t>
      </w:r>
      <w:r w:rsidR="006300A1" w:rsidRPr="00C941A8">
        <w:rPr>
          <w:rFonts w:ascii="Arial" w:hAnsi="Arial" w:cs="Arial"/>
          <w:iCs/>
          <w:sz w:val="24"/>
          <w:szCs w:val="24"/>
        </w:rPr>
        <w:t xml:space="preserve"> framed </w:t>
      </w:r>
      <w:r w:rsidR="003067C9" w:rsidRPr="00C941A8">
        <w:rPr>
          <w:rFonts w:ascii="Arial" w:hAnsi="Arial" w:cs="Arial"/>
          <w:iCs/>
          <w:sz w:val="24"/>
          <w:szCs w:val="24"/>
        </w:rPr>
        <w:t xml:space="preserve">in final submissions </w:t>
      </w:r>
      <w:r w:rsidR="006300A1" w:rsidRPr="00C941A8">
        <w:rPr>
          <w:rFonts w:ascii="Arial" w:hAnsi="Arial" w:cs="Arial"/>
          <w:iCs/>
          <w:sz w:val="24"/>
          <w:szCs w:val="24"/>
        </w:rPr>
        <w:t>by counsel for CRAFT</w:t>
      </w:r>
      <w:r w:rsidR="00DA5175" w:rsidRPr="00C941A8">
        <w:rPr>
          <w:rFonts w:ascii="Arial" w:hAnsi="Arial" w:cs="Arial"/>
          <w:iCs/>
          <w:sz w:val="24"/>
          <w:szCs w:val="24"/>
        </w:rPr>
        <w:t>, that</w:t>
      </w:r>
      <w:r w:rsidR="003067C9" w:rsidRPr="00C941A8">
        <w:rPr>
          <w:rFonts w:ascii="Arial" w:hAnsi="Arial" w:cs="Arial"/>
          <w:iCs/>
          <w:sz w:val="24"/>
          <w:szCs w:val="24"/>
        </w:rPr>
        <w:t>:</w:t>
      </w:r>
    </w:p>
    <w:p w14:paraId="2A3E708C" w14:textId="77777777" w:rsidR="008A4EA8" w:rsidRDefault="008A4EA8" w:rsidP="008A4EA8">
      <w:pPr>
        <w:pStyle w:val="ListParagraph"/>
        <w:spacing w:beforeLines="150" w:before="360" w:afterLines="150" w:after="360" w:line="360" w:lineRule="auto"/>
        <w:ind w:left="0"/>
        <w:rPr>
          <w:rFonts w:ascii="Arial" w:hAnsi="Arial" w:cs="Arial"/>
          <w:iCs/>
          <w:sz w:val="24"/>
          <w:szCs w:val="24"/>
        </w:rPr>
      </w:pPr>
    </w:p>
    <w:p w14:paraId="382A2E78" w14:textId="77777777" w:rsidR="008A4EA8" w:rsidRDefault="008A4EA8" w:rsidP="008A4EA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5C4319">
        <w:rPr>
          <w:rFonts w:ascii="Arial" w:hAnsi="Arial" w:cs="Arial"/>
          <w:iCs/>
          <w:sz w:val="24"/>
          <w:szCs w:val="24"/>
        </w:rPr>
        <w:t>A public park is a permitted use in a Mixed-Use Areas</w:t>
      </w:r>
      <w:r w:rsidRPr="005C4319">
        <w:rPr>
          <w:rFonts w:ascii="Arial" w:hAnsi="Arial" w:cs="Arial"/>
          <w:i/>
          <w:iCs/>
          <w:sz w:val="24"/>
          <w:szCs w:val="24"/>
        </w:rPr>
        <w:t xml:space="preserve"> </w:t>
      </w:r>
      <w:r w:rsidRPr="005C4319">
        <w:rPr>
          <w:rFonts w:ascii="Arial" w:hAnsi="Arial" w:cs="Arial"/>
          <w:iCs/>
          <w:sz w:val="24"/>
          <w:szCs w:val="24"/>
        </w:rPr>
        <w:t>designation, thus the proposed designation in the CRAFT OPA already permits a public park;</w:t>
      </w:r>
    </w:p>
    <w:p w14:paraId="454594F3" w14:textId="77777777" w:rsidR="008A4EA8" w:rsidRDefault="008A4EA8" w:rsidP="008A4EA8">
      <w:pPr>
        <w:pStyle w:val="ListParagraph"/>
        <w:spacing w:beforeLines="150" w:before="360" w:afterLines="150" w:after="360" w:line="360" w:lineRule="auto"/>
        <w:rPr>
          <w:rFonts w:ascii="Arial" w:hAnsi="Arial" w:cs="Arial"/>
          <w:iCs/>
          <w:sz w:val="24"/>
          <w:szCs w:val="24"/>
        </w:rPr>
      </w:pPr>
    </w:p>
    <w:p w14:paraId="19700293" w14:textId="77777777" w:rsidR="008A4EA8" w:rsidRDefault="008A4EA8" w:rsidP="008A4EA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Pr="005C4319">
        <w:rPr>
          <w:rFonts w:ascii="Arial" w:hAnsi="Arial" w:cs="Arial"/>
          <w:iCs/>
          <w:sz w:val="24"/>
          <w:szCs w:val="24"/>
        </w:rPr>
        <w:t>The CRAFT air rights are exempt from parkland dedication (for the reasons discussed above regarding the Parkland Exemption);</w:t>
      </w:r>
    </w:p>
    <w:p w14:paraId="791F8223" w14:textId="77777777" w:rsidR="008A4EA8" w:rsidRDefault="008A4EA8" w:rsidP="008A4EA8">
      <w:pPr>
        <w:pStyle w:val="ListParagraph"/>
        <w:spacing w:beforeLines="150" w:before="360" w:afterLines="150" w:after="360" w:line="360" w:lineRule="auto"/>
        <w:rPr>
          <w:rFonts w:ascii="Arial" w:hAnsi="Arial" w:cs="Arial"/>
          <w:iCs/>
          <w:sz w:val="24"/>
          <w:szCs w:val="24"/>
        </w:rPr>
      </w:pPr>
    </w:p>
    <w:p w14:paraId="48D07685" w14:textId="77777777" w:rsidR="008A4EA8" w:rsidRDefault="008A4EA8" w:rsidP="008A4EA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Pr>
          <w:rFonts w:ascii="Arial" w:hAnsi="Arial" w:cs="Arial"/>
          <w:iCs/>
          <w:sz w:val="24"/>
          <w:szCs w:val="24"/>
        </w:rPr>
        <w:tab/>
      </w:r>
      <w:r w:rsidRPr="005C4319">
        <w:rPr>
          <w:rFonts w:ascii="Arial" w:hAnsi="Arial" w:cs="Arial"/>
          <w:iCs/>
          <w:sz w:val="24"/>
          <w:szCs w:val="24"/>
        </w:rPr>
        <w:t xml:space="preserve">OPA 395 is in force pursuant to the Prior Decision and therefore already designates all of the CRAFT Site as Parks and Open Space </w:t>
      </w:r>
      <w:proofErr w:type="gramStart"/>
      <w:r w:rsidRPr="005C4319">
        <w:rPr>
          <w:rFonts w:ascii="Arial" w:hAnsi="Arial" w:cs="Arial"/>
          <w:iCs/>
          <w:sz w:val="24"/>
          <w:szCs w:val="24"/>
        </w:rPr>
        <w:t>Areas;</w:t>
      </w:r>
      <w:proofErr w:type="gramEnd"/>
    </w:p>
    <w:p w14:paraId="005FA543" w14:textId="77777777" w:rsidR="008A4EA8" w:rsidRDefault="008A4EA8" w:rsidP="008A4EA8">
      <w:pPr>
        <w:pStyle w:val="ListParagraph"/>
        <w:spacing w:beforeLines="150" w:before="360" w:afterLines="150" w:after="360" w:line="360" w:lineRule="auto"/>
        <w:rPr>
          <w:rFonts w:ascii="Arial" w:hAnsi="Arial" w:cs="Arial"/>
          <w:iCs/>
          <w:sz w:val="24"/>
          <w:szCs w:val="24"/>
        </w:rPr>
      </w:pPr>
    </w:p>
    <w:p w14:paraId="70539FC1" w14:textId="1040521D" w:rsidR="008A4EA8" w:rsidRDefault="008A4EA8" w:rsidP="008A4EA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Pr>
          <w:rFonts w:ascii="Arial" w:hAnsi="Arial" w:cs="Arial"/>
          <w:iCs/>
          <w:sz w:val="24"/>
          <w:szCs w:val="24"/>
        </w:rPr>
        <w:tab/>
      </w:r>
      <w:r w:rsidRPr="00394102">
        <w:rPr>
          <w:rFonts w:ascii="Arial" w:hAnsi="Arial" w:cs="Arial"/>
          <w:iCs/>
          <w:sz w:val="24"/>
          <w:szCs w:val="24"/>
        </w:rPr>
        <w:t xml:space="preserve">Thus, the </w:t>
      </w:r>
      <w:r w:rsidR="00A90420">
        <w:rPr>
          <w:rFonts w:ascii="Arial" w:hAnsi="Arial" w:cs="Arial"/>
          <w:iCs/>
          <w:sz w:val="24"/>
          <w:szCs w:val="24"/>
        </w:rPr>
        <w:t>Mixed-Use</w:t>
      </w:r>
      <w:r w:rsidRPr="00394102">
        <w:rPr>
          <w:rFonts w:ascii="Arial" w:hAnsi="Arial" w:cs="Arial"/>
          <w:iCs/>
          <w:sz w:val="24"/>
          <w:szCs w:val="24"/>
        </w:rPr>
        <w:t xml:space="preserve"> Areas designation proposed in the CRAFT OPA causes no prejudice to the City in terms of a possible </w:t>
      </w:r>
      <w:r w:rsidR="0085274F">
        <w:rPr>
          <w:rFonts w:ascii="Arial" w:hAnsi="Arial" w:cs="Arial"/>
          <w:iCs/>
          <w:sz w:val="24"/>
          <w:szCs w:val="24"/>
        </w:rPr>
        <w:t xml:space="preserve">future </w:t>
      </w:r>
      <w:r w:rsidRPr="00394102">
        <w:rPr>
          <w:rFonts w:ascii="Arial" w:hAnsi="Arial" w:cs="Arial"/>
          <w:iCs/>
          <w:sz w:val="24"/>
          <w:szCs w:val="24"/>
        </w:rPr>
        <w:t xml:space="preserve">parkland contribution – on the other hand, the City’s request to have the CRAFT OPA specify a precise location of parkland (despite the Parkland Exemption) may have the effect of creating a future argument that the CRAFT OPA thereby prevents the erection of any building in such location </w:t>
      </w:r>
      <w:r w:rsidRPr="00394102">
        <w:rPr>
          <w:rFonts w:ascii="Arial" w:hAnsi="Arial" w:cs="Arial"/>
          <w:iCs/>
          <w:sz w:val="24"/>
          <w:szCs w:val="24"/>
        </w:rPr>
        <w:lastRenderedPageBreak/>
        <w:t>– which would be clearly potentially prejudicial to CRAFT and could create further</w:t>
      </w:r>
      <w:r w:rsidR="0093328A">
        <w:rPr>
          <w:rFonts w:ascii="Arial" w:hAnsi="Arial" w:cs="Arial"/>
          <w:iCs/>
          <w:sz w:val="24"/>
          <w:szCs w:val="24"/>
        </w:rPr>
        <w:t xml:space="preserve"> protracted</w:t>
      </w:r>
      <w:r w:rsidRPr="00394102">
        <w:rPr>
          <w:rFonts w:ascii="Arial" w:hAnsi="Arial" w:cs="Arial"/>
          <w:iCs/>
          <w:sz w:val="24"/>
          <w:szCs w:val="24"/>
        </w:rPr>
        <w:t xml:space="preserve"> litigation before the T</w:t>
      </w:r>
      <w:r>
        <w:rPr>
          <w:rFonts w:ascii="Arial" w:hAnsi="Arial" w:cs="Arial"/>
          <w:iCs/>
          <w:sz w:val="24"/>
          <w:szCs w:val="24"/>
        </w:rPr>
        <w:t>ribunal</w:t>
      </w:r>
      <w:r w:rsidRPr="00394102">
        <w:rPr>
          <w:rFonts w:ascii="Arial" w:hAnsi="Arial" w:cs="Arial"/>
          <w:iCs/>
          <w:sz w:val="24"/>
          <w:szCs w:val="24"/>
        </w:rPr>
        <w:t>;</w:t>
      </w:r>
    </w:p>
    <w:p w14:paraId="53249398" w14:textId="77777777" w:rsidR="008A4EA8" w:rsidRDefault="008A4EA8" w:rsidP="008A4EA8">
      <w:pPr>
        <w:pStyle w:val="ListParagraph"/>
        <w:spacing w:beforeLines="150" w:before="360" w:afterLines="150" w:after="360" w:line="360" w:lineRule="auto"/>
        <w:rPr>
          <w:rFonts w:ascii="Arial" w:hAnsi="Arial" w:cs="Arial"/>
          <w:iCs/>
          <w:sz w:val="24"/>
          <w:szCs w:val="24"/>
        </w:rPr>
      </w:pPr>
    </w:p>
    <w:p w14:paraId="3D3F0669" w14:textId="362BE168" w:rsidR="008A4EA8" w:rsidRDefault="008A4EA8" w:rsidP="008A4EA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e.</w:t>
      </w:r>
      <w:r>
        <w:rPr>
          <w:rFonts w:ascii="Arial" w:hAnsi="Arial" w:cs="Arial"/>
          <w:iCs/>
          <w:sz w:val="24"/>
          <w:szCs w:val="24"/>
        </w:rPr>
        <w:tab/>
      </w:r>
      <w:r w:rsidRPr="00394102">
        <w:rPr>
          <w:rFonts w:ascii="Arial" w:hAnsi="Arial" w:cs="Arial"/>
          <w:iCs/>
          <w:sz w:val="24"/>
          <w:szCs w:val="24"/>
        </w:rPr>
        <w:t xml:space="preserve">Given the City’s claim that the CRAFT OPA must contain </w:t>
      </w:r>
      <w:r w:rsidR="0093328A">
        <w:rPr>
          <w:rFonts w:ascii="Arial" w:hAnsi="Arial" w:cs="Arial"/>
          <w:iCs/>
          <w:sz w:val="24"/>
          <w:szCs w:val="24"/>
        </w:rPr>
        <w:t>a</w:t>
      </w:r>
      <w:r w:rsidRPr="00394102">
        <w:rPr>
          <w:rFonts w:ascii="Arial" w:hAnsi="Arial" w:cs="Arial"/>
          <w:iCs/>
          <w:sz w:val="24"/>
          <w:szCs w:val="24"/>
        </w:rPr>
        <w:t xml:space="preserve"> precise designation of Parks and Open Spaces a</w:t>
      </w:r>
      <w:r w:rsidR="0093328A">
        <w:rPr>
          <w:rFonts w:ascii="Arial" w:hAnsi="Arial" w:cs="Arial"/>
          <w:iCs/>
          <w:sz w:val="24"/>
          <w:szCs w:val="24"/>
        </w:rPr>
        <w:t>s well as</w:t>
      </w:r>
      <w:r w:rsidRPr="00394102">
        <w:rPr>
          <w:rFonts w:ascii="Arial" w:hAnsi="Arial" w:cs="Arial"/>
          <w:iCs/>
          <w:sz w:val="24"/>
          <w:szCs w:val="24"/>
        </w:rPr>
        <w:t xml:space="preserve"> the exact location of parkland sought by the City, the Tribunal found it puzzling that the evidence demonstrates that the City’s staff never provided any comment as to where the City wanted the parkland to be located on the CRAFT </w:t>
      </w:r>
      <w:r>
        <w:rPr>
          <w:rFonts w:ascii="Arial" w:hAnsi="Arial" w:cs="Arial"/>
          <w:iCs/>
          <w:sz w:val="24"/>
          <w:szCs w:val="24"/>
        </w:rPr>
        <w:t>S</w:t>
      </w:r>
      <w:r w:rsidRPr="00394102">
        <w:rPr>
          <w:rFonts w:ascii="Arial" w:hAnsi="Arial" w:cs="Arial"/>
          <w:iCs/>
          <w:sz w:val="24"/>
          <w:szCs w:val="24"/>
        </w:rPr>
        <w:t>ite. The argument by the City’s counsel that somehow the City is not required to provide such input was uncompelling, in the Panel’s view.  For some strange reason</w:t>
      </w:r>
      <w:r w:rsidR="0093328A">
        <w:rPr>
          <w:rFonts w:ascii="Arial" w:hAnsi="Arial" w:cs="Arial"/>
          <w:iCs/>
          <w:sz w:val="24"/>
          <w:szCs w:val="24"/>
        </w:rPr>
        <w:t xml:space="preserve"> that was</w:t>
      </w:r>
      <w:r w:rsidRPr="00394102">
        <w:rPr>
          <w:rFonts w:ascii="Arial" w:hAnsi="Arial" w:cs="Arial"/>
          <w:iCs/>
          <w:sz w:val="24"/>
          <w:szCs w:val="24"/>
        </w:rPr>
        <w:t xml:space="preserve"> never adequately explained by the City’s legal team during the hearing, the City’s witnesses and its planning department seemed to perceive that to do so would undermine their </w:t>
      </w:r>
      <w:r w:rsidR="0085274F">
        <w:rPr>
          <w:rFonts w:ascii="Arial" w:hAnsi="Arial" w:cs="Arial"/>
          <w:iCs/>
          <w:sz w:val="24"/>
          <w:szCs w:val="24"/>
        </w:rPr>
        <w:t xml:space="preserve">past and current </w:t>
      </w:r>
      <w:r w:rsidRPr="00394102">
        <w:rPr>
          <w:rFonts w:ascii="Arial" w:hAnsi="Arial" w:cs="Arial"/>
          <w:iCs/>
          <w:sz w:val="24"/>
          <w:szCs w:val="24"/>
        </w:rPr>
        <w:t>adamant opposition to the CRAFT OPA;</w:t>
      </w:r>
    </w:p>
    <w:p w14:paraId="35E5BBF8" w14:textId="77777777" w:rsidR="008A4EA8" w:rsidRDefault="008A4EA8" w:rsidP="008A4EA8">
      <w:pPr>
        <w:pStyle w:val="ListParagraph"/>
        <w:spacing w:beforeLines="150" w:before="360" w:afterLines="150" w:after="360" w:line="360" w:lineRule="auto"/>
        <w:rPr>
          <w:rFonts w:ascii="Arial" w:hAnsi="Arial" w:cs="Arial"/>
          <w:iCs/>
          <w:sz w:val="24"/>
          <w:szCs w:val="24"/>
        </w:rPr>
      </w:pPr>
    </w:p>
    <w:p w14:paraId="5682376E" w14:textId="7A5577FD" w:rsidR="008A4EA8" w:rsidRDefault="008A4EA8" w:rsidP="008A4EA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f.</w:t>
      </w:r>
      <w:r>
        <w:rPr>
          <w:rFonts w:ascii="Arial" w:hAnsi="Arial" w:cs="Arial"/>
          <w:iCs/>
          <w:sz w:val="24"/>
          <w:szCs w:val="24"/>
        </w:rPr>
        <w:tab/>
      </w:r>
      <w:r w:rsidRPr="00394102">
        <w:rPr>
          <w:rFonts w:ascii="Arial" w:hAnsi="Arial" w:cs="Arial"/>
          <w:iCs/>
          <w:sz w:val="24"/>
          <w:szCs w:val="24"/>
        </w:rPr>
        <w:t xml:space="preserve">The Panel also notes that the evidence </w:t>
      </w:r>
      <w:r w:rsidR="0093328A">
        <w:rPr>
          <w:rFonts w:ascii="Arial" w:hAnsi="Arial" w:cs="Arial"/>
          <w:iCs/>
          <w:sz w:val="24"/>
          <w:szCs w:val="24"/>
        </w:rPr>
        <w:t>demonstrated</w:t>
      </w:r>
      <w:r w:rsidRPr="00394102">
        <w:rPr>
          <w:rFonts w:ascii="Arial" w:hAnsi="Arial" w:cs="Arial"/>
          <w:iCs/>
          <w:sz w:val="24"/>
          <w:szCs w:val="24"/>
        </w:rPr>
        <w:t xml:space="preserve"> that in an earlier version of the CRAFT OPA rejected by the City, CRAFT had actually offered to designate most of the portion of the </w:t>
      </w:r>
      <w:r w:rsidR="00D540D6">
        <w:rPr>
          <w:rFonts w:ascii="Arial" w:hAnsi="Arial" w:cs="Arial"/>
          <w:iCs/>
          <w:sz w:val="24"/>
          <w:szCs w:val="24"/>
        </w:rPr>
        <w:t>CRAFT Site</w:t>
      </w:r>
      <w:r w:rsidRPr="00394102">
        <w:rPr>
          <w:rFonts w:ascii="Arial" w:hAnsi="Arial" w:cs="Arial"/>
          <w:iCs/>
          <w:sz w:val="24"/>
          <w:szCs w:val="24"/>
        </w:rPr>
        <w:t xml:space="preserve"> east of </w:t>
      </w:r>
      <w:proofErr w:type="spellStart"/>
      <w:r w:rsidRPr="00394102">
        <w:rPr>
          <w:rFonts w:ascii="Arial" w:hAnsi="Arial" w:cs="Arial"/>
          <w:iCs/>
          <w:sz w:val="24"/>
          <w:szCs w:val="24"/>
        </w:rPr>
        <w:t>Spadina</w:t>
      </w:r>
      <w:proofErr w:type="spellEnd"/>
      <w:r w:rsidRPr="00394102">
        <w:rPr>
          <w:rFonts w:ascii="Arial" w:hAnsi="Arial" w:cs="Arial"/>
          <w:iCs/>
          <w:sz w:val="24"/>
          <w:szCs w:val="24"/>
        </w:rPr>
        <w:t xml:space="preserve"> Avenue for </w:t>
      </w:r>
      <w:r w:rsidRPr="00394102">
        <w:rPr>
          <w:rFonts w:ascii="Arial" w:hAnsi="Arial" w:cs="Arial"/>
          <w:sz w:val="24"/>
          <w:szCs w:val="24"/>
        </w:rPr>
        <w:t>Parks and Open Space Areas</w:t>
      </w:r>
      <w:r w:rsidRPr="00394102">
        <w:rPr>
          <w:rFonts w:ascii="Arial" w:hAnsi="Arial" w:cs="Arial"/>
          <w:i/>
          <w:iCs/>
          <w:sz w:val="24"/>
          <w:szCs w:val="24"/>
        </w:rPr>
        <w:t>.</w:t>
      </w:r>
      <w:r w:rsidRPr="00394102">
        <w:rPr>
          <w:rFonts w:ascii="Arial" w:hAnsi="Arial" w:cs="Arial"/>
          <w:iCs/>
          <w:sz w:val="24"/>
          <w:szCs w:val="24"/>
        </w:rPr>
        <w:t xml:space="preserve"> This proposal likely exceeded the calculation of possible parkland dedication offered by Ms. Bake </w:t>
      </w:r>
      <w:r w:rsidR="0085274F">
        <w:rPr>
          <w:rFonts w:ascii="Arial" w:hAnsi="Arial" w:cs="Arial"/>
          <w:iCs/>
          <w:sz w:val="24"/>
          <w:szCs w:val="24"/>
        </w:rPr>
        <w:t>during</w:t>
      </w:r>
      <w:r w:rsidRPr="00394102">
        <w:rPr>
          <w:rFonts w:ascii="Arial" w:hAnsi="Arial" w:cs="Arial"/>
          <w:iCs/>
          <w:sz w:val="24"/>
          <w:szCs w:val="24"/>
        </w:rPr>
        <w:t xml:space="preserve"> her cross-examination testimony (i.e. ignoring the effect of the Parkland Exemption);</w:t>
      </w:r>
    </w:p>
    <w:p w14:paraId="37DA9631" w14:textId="77777777" w:rsidR="008A4EA8" w:rsidRPr="008A4EA8" w:rsidRDefault="008A4EA8" w:rsidP="008A4EA8">
      <w:pPr>
        <w:pStyle w:val="ListParagraph"/>
        <w:spacing w:beforeLines="150" w:before="360" w:afterLines="150" w:after="360" w:line="360" w:lineRule="auto"/>
        <w:ind w:left="1440" w:hanging="720"/>
        <w:rPr>
          <w:rFonts w:ascii="Arial" w:hAnsi="Arial" w:cs="Arial"/>
          <w:iCs/>
          <w:sz w:val="24"/>
          <w:szCs w:val="24"/>
        </w:rPr>
      </w:pPr>
    </w:p>
    <w:p w14:paraId="5C9569D3" w14:textId="331561EF" w:rsidR="008A4EA8" w:rsidRDefault="008A4EA8" w:rsidP="008A4EA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g.</w:t>
      </w:r>
      <w:r>
        <w:rPr>
          <w:rFonts w:ascii="Arial" w:hAnsi="Arial" w:cs="Arial"/>
          <w:iCs/>
          <w:sz w:val="24"/>
          <w:szCs w:val="24"/>
        </w:rPr>
        <w:tab/>
      </w:r>
      <w:r w:rsidRPr="00394102">
        <w:rPr>
          <w:rFonts w:ascii="Arial" w:hAnsi="Arial" w:cs="Arial"/>
          <w:iCs/>
          <w:sz w:val="24"/>
          <w:szCs w:val="24"/>
        </w:rPr>
        <w:t xml:space="preserve">Ms. Bake testified that without a Parks and Open Space Areas designation the City would be precluded from obtaining the public parkland to which it is entitled through subsequent development approvals.  Neither this assertion nor a similar </w:t>
      </w:r>
      <w:r w:rsidR="0085274F">
        <w:rPr>
          <w:rFonts w:ascii="Arial" w:hAnsi="Arial" w:cs="Arial"/>
          <w:iCs/>
          <w:sz w:val="24"/>
          <w:szCs w:val="24"/>
        </w:rPr>
        <w:t xml:space="preserve">final </w:t>
      </w:r>
      <w:r w:rsidRPr="00394102">
        <w:rPr>
          <w:rFonts w:ascii="Arial" w:hAnsi="Arial" w:cs="Arial"/>
          <w:iCs/>
          <w:sz w:val="24"/>
          <w:szCs w:val="24"/>
        </w:rPr>
        <w:t>argument made by the City’s legal team has been proven to the satisfaction of the Tribunal;</w:t>
      </w:r>
    </w:p>
    <w:p w14:paraId="6B09AEF3" w14:textId="77777777" w:rsidR="008A4EA8" w:rsidRDefault="008A4EA8" w:rsidP="008A4EA8">
      <w:pPr>
        <w:pStyle w:val="ListParagraph"/>
        <w:spacing w:beforeLines="150" w:before="360" w:afterLines="150" w:after="360" w:line="360" w:lineRule="auto"/>
        <w:rPr>
          <w:rFonts w:ascii="Arial" w:hAnsi="Arial" w:cs="Arial"/>
          <w:iCs/>
          <w:sz w:val="24"/>
          <w:szCs w:val="24"/>
        </w:rPr>
      </w:pPr>
    </w:p>
    <w:p w14:paraId="6D897E4F" w14:textId="6F6405B5" w:rsidR="008A4EA8" w:rsidRDefault="008A4EA8" w:rsidP="008A4EA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h.</w:t>
      </w:r>
      <w:r>
        <w:rPr>
          <w:rFonts w:ascii="Arial" w:hAnsi="Arial" w:cs="Arial"/>
          <w:iCs/>
          <w:sz w:val="24"/>
          <w:szCs w:val="24"/>
        </w:rPr>
        <w:tab/>
      </w:r>
      <w:r w:rsidRPr="00394102">
        <w:rPr>
          <w:rFonts w:ascii="Arial" w:hAnsi="Arial" w:cs="Arial"/>
          <w:iCs/>
          <w:sz w:val="24"/>
          <w:szCs w:val="24"/>
        </w:rPr>
        <w:t xml:space="preserve">To the contrary, it was admitted during the cross-examinations of </w:t>
      </w:r>
      <w:r>
        <w:rPr>
          <w:rFonts w:ascii="Arial" w:hAnsi="Arial" w:cs="Arial"/>
          <w:iCs/>
          <w:sz w:val="24"/>
          <w:szCs w:val="24"/>
        </w:rPr>
        <w:t>Ms.</w:t>
      </w:r>
      <w:r w:rsidRPr="00394102">
        <w:rPr>
          <w:rFonts w:ascii="Arial" w:hAnsi="Arial" w:cs="Arial"/>
          <w:iCs/>
          <w:sz w:val="24"/>
          <w:szCs w:val="24"/>
        </w:rPr>
        <w:t xml:space="preserve"> Bake, </w:t>
      </w:r>
      <w:r>
        <w:rPr>
          <w:rFonts w:ascii="Arial" w:hAnsi="Arial" w:cs="Arial"/>
          <w:iCs/>
          <w:sz w:val="24"/>
          <w:szCs w:val="24"/>
        </w:rPr>
        <w:t>Ms.</w:t>
      </w:r>
      <w:r w:rsidRPr="00394102">
        <w:rPr>
          <w:rFonts w:ascii="Arial" w:hAnsi="Arial" w:cs="Arial"/>
          <w:iCs/>
          <w:sz w:val="24"/>
          <w:szCs w:val="24"/>
        </w:rPr>
        <w:t xml:space="preserve"> Macdonald and </w:t>
      </w:r>
      <w:r>
        <w:rPr>
          <w:rFonts w:ascii="Arial" w:hAnsi="Arial" w:cs="Arial"/>
          <w:iCs/>
          <w:sz w:val="24"/>
          <w:szCs w:val="24"/>
        </w:rPr>
        <w:t>Ms.</w:t>
      </w:r>
      <w:r w:rsidRPr="00394102">
        <w:rPr>
          <w:rFonts w:ascii="Arial" w:hAnsi="Arial" w:cs="Arial"/>
          <w:iCs/>
          <w:sz w:val="24"/>
          <w:szCs w:val="24"/>
        </w:rPr>
        <w:t xml:space="preserve"> McAlpine that the City has obtained onsite </w:t>
      </w:r>
      <w:r w:rsidRPr="00394102">
        <w:rPr>
          <w:rFonts w:ascii="Arial" w:hAnsi="Arial" w:cs="Arial"/>
          <w:iCs/>
          <w:sz w:val="24"/>
          <w:szCs w:val="24"/>
        </w:rPr>
        <w:lastRenderedPageBreak/>
        <w:t>parkland from other sites designated Mixed-Use Areas without any of those lands having had</w:t>
      </w:r>
      <w:r w:rsidR="0093328A">
        <w:rPr>
          <w:rFonts w:ascii="Arial" w:hAnsi="Arial" w:cs="Arial"/>
          <w:iCs/>
          <w:sz w:val="24"/>
          <w:szCs w:val="24"/>
        </w:rPr>
        <w:t xml:space="preserve"> first</w:t>
      </w:r>
      <w:r w:rsidRPr="00394102">
        <w:rPr>
          <w:rFonts w:ascii="Arial" w:hAnsi="Arial" w:cs="Arial"/>
          <w:iCs/>
          <w:sz w:val="24"/>
          <w:szCs w:val="24"/>
        </w:rPr>
        <w:t xml:space="preserve"> </w:t>
      </w:r>
      <w:r>
        <w:rPr>
          <w:rFonts w:ascii="Arial" w:hAnsi="Arial" w:cs="Arial"/>
          <w:iCs/>
          <w:sz w:val="24"/>
          <w:szCs w:val="24"/>
        </w:rPr>
        <w:t>“</w:t>
      </w:r>
      <w:r w:rsidRPr="00394102">
        <w:rPr>
          <w:rFonts w:ascii="Arial" w:hAnsi="Arial" w:cs="Arial"/>
          <w:iCs/>
          <w:sz w:val="24"/>
          <w:szCs w:val="24"/>
        </w:rPr>
        <w:t>embedded</w:t>
      </w:r>
      <w:r>
        <w:rPr>
          <w:rFonts w:ascii="Arial" w:hAnsi="Arial" w:cs="Arial"/>
          <w:iCs/>
          <w:sz w:val="24"/>
          <w:szCs w:val="24"/>
        </w:rPr>
        <w:t>”</w:t>
      </w:r>
      <w:r w:rsidRPr="00394102">
        <w:rPr>
          <w:rFonts w:ascii="Arial" w:hAnsi="Arial" w:cs="Arial"/>
          <w:iCs/>
          <w:sz w:val="24"/>
          <w:szCs w:val="24"/>
        </w:rPr>
        <w:t xml:space="preserve"> Parks and Open Space Areas designations in their governing OPAs.  Otherwise, it would have made little sense for the City to have designated in its OP so much of its Downtown area as </w:t>
      </w:r>
      <w:r w:rsidR="00A90420">
        <w:rPr>
          <w:rFonts w:ascii="Arial" w:hAnsi="Arial" w:cs="Arial"/>
          <w:iCs/>
          <w:sz w:val="24"/>
          <w:szCs w:val="24"/>
        </w:rPr>
        <w:t>Mixed-Use</w:t>
      </w:r>
      <w:r w:rsidRPr="00394102">
        <w:rPr>
          <w:rFonts w:ascii="Arial" w:hAnsi="Arial" w:cs="Arial"/>
          <w:iCs/>
          <w:sz w:val="24"/>
          <w:szCs w:val="24"/>
        </w:rPr>
        <w:t>;</w:t>
      </w:r>
    </w:p>
    <w:p w14:paraId="4EBF9B67" w14:textId="77777777" w:rsidR="008A4EA8" w:rsidRDefault="008A4EA8" w:rsidP="008A4EA8">
      <w:pPr>
        <w:pStyle w:val="ListParagraph"/>
        <w:spacing w:beforeLines="150" w:before="360" w:afterLines="150" w:after="360" w:line="360" w:lineRule="auto"/>
        <w:rPr>
          <w:rFonts w:ascii="Arial" w:hAnsi="Arial" w:cs="Arial"/>
          <w:iCs/>
          <w:sz w:val="24"/>
          <w:szCs w:val="24"/>
        </w:rPr>
      </w:pPr>
    </w:p>
    <w:p w14:paraId="27B99E41" w14:textId="283222D9" w:rsidR="008A4EA8" w:rsidRDefault="008A4EA8" w:rsidP="008A4EA8">
      <w:pPr>
        <w:pStyle w:val="ListParagraph"/>
        <w:numPr>
          <w:ilvl w:val="0"/>
          <w:numId w:val="96"/>
        </w:numPr>
        <w:spacing w:beforeLines="150" w:before="360" w:afterLines="150" w:after="360" w:line="360" w:lineRule="auto"/>
        <w:rPr>
          <w:rFonts w:ascii="Arial" w:hAnsi="Arial" w:cs="Arial"/>
          <w:iCs/>
          <w:sz w:val="24"/>
          <w:szCs w:val="24"/>
        </w:rPr>
      </w:pPr>
      <w:r w:rsidRPr="00394102">
        <w:rPr>
          <w:rFonts w:ascii="Arial" w:hAnsi="Arial" w:cs="Arial"/>
          <w:iCs/>
          <w:sz w:val="24"/>
          <w:szCs w:val="24"/>
        </w:rPr>
        <w:t xml:space="preserve">The Panel was also struck by an exchange that occurred concerning both the parkland and the </w:t>
      </w:r>
      <w:r>
        <w:rPr>
          <w:rFonts w:ascii="Arial" w:hAnsi="Arial" w:cs="Arial"/>
          <w:iCs/>
          <w:sz w:val="24"/>
          <w:szCs w:val="24"/>
        </w:rPr>
        <w:t>“</w:t>
      </w:r>
      <w:r w:rsidRPr="00394102">
        <w:rPr>
          <w:rFonts w:ascii="Arial" w:hAnsi="Arial" w:cs="Arial"/>
          <w:iCs/>
          <w:sz w:val="24"/>
          <w:szCs w:val="24"/>
        </w:rPr>
        <w:t>parks-on-a-deck</w:t>
      </w:r>
      <w:r>
        <w:rPr>
          <w:rFonts w:ascii="Arial" w:hAnsi="Arial" w:cs="Arial"/>
          <w:iCs/>
          <w:sz w:val="24"/>
          <w:szCs w:val="24"/>
        </w:rPr>
        <w:t>”</w:t>
      </w:r>
      <w:r w:rsidRPr="00394102">
        <w:rPr>
          <w:rFonts w:ascii="Arial" w:hAnsi="Arial" w:cs="Arial"/>
          <w:iCs/>
          <w:sz w:val="24"/>
          <w:szCs w:val="24"/>
        </w:rPr>
        <w:t xml:space="preserve"> issues during the cross-examination by the City’s counsel on November 24, 2020 of Mr. Michael Goldberg (whose evidence is discussed in much more detail in Section 3 (f) below) as follows:</w:t>
      </w:r>
    </w:p>
    <w:p w14:paraId="6A36BD97" w14:textId="77777777" w:rsidR="008A4EA8" w:rsidRDefault="008A4EA8" w:rsidP="008A4EA8">
      <w:pPr>
        <w:pStyle w:val="ListParagraph"/>
        <w:spacing w:beforeLines="150" w:before="360" w:afterLines="150" w:after="360" w:line="360" w:lineRule="auto"/>
        <w:ind w:left="1440"/>
        <w:rPr>
          <w:rFonts w:ascii="Arial" w:hAnsi="Arial" w:cs="Arial"/>
          <w:iCs/>
          <w:sz w:val="24"/>
          <w:szCs w:val="24"/>
        </w:rPr>
      </w:pPr>
    </w:p>
    <w:p w14:paraId="16F8E34E" w14:textId="6D717436" w:rsidR="008A4EA8" w:rsidRPr="008A4EA8" w:rsidRDefault="008A4EA8" w:rsidP="008A4EA8">
      <w:pPr>
        <w:pStyle w:val="ListParagraph"/>
        <w:spacing w:beforeLines="150" w:before="360" w:afterLines="50" w:after="120" w:line="240" w:lineRule="auto"/>
        <w:ind w:left="1985" w:right="1418"/>
        <w:rPr>
          <w:rFonts w:ascii="Arial" w:hAnsi="Arial" w:cs="Arial"/>
          <w:iCs/>
          <w:sz w:val="20"/>
          <w:szCs w:val="20"/>
        </w:rPr>
      </w:pPr>
      <w:r w:rsidRPr="00690DC0">
        <w:rPr>
          <w:rFonts w:ascii="Arial" w:hAnsi="Arial" w:cs="Arial"/>
          <w:iCs/>
          <w:sz w:val="20"/>
          <w:szCs w:val="20"/>
        </w:rPr>
        <w:t xml:space="preserve">Q. </w:t>
      </w:r>
      <w:r w:rsidR="00690DC0">
        <w:rPr>
          <w:rFonts w:ascii="Arial" w:hAnsi="Arial" w:cs="Arial"/>
          <w:iCs/>
          <w:sz w:val="20"/>
          <w:szCs w:val="20"/>
        </w:rPr>
        <w:t xml:space="preserve">  </w:t>
      </w:r>
      <w:r w:rsidRPr="00690DC0">
        <w:rPr>
          <w:rFonts w:ascii="Arial" w:hAnsi="Arial" w:cs="Arial"/>
          <w:iCs/>
          <w:sz w:val="20"/>
          <w:szCs w:val="20"/>
        </w:rPr>
        <w:t>Well, we are going to get to that in the fullness of time sir, but can we agree at this early stage of our discussion that the City was very clear in 2017 when they wrote the staff report, that they were looking for on-site parkland dedication?</w:t>
      </w:r>
    </w:p>
    <w:p w14:paraId="1AFADCAB" w14:textId="77777777" w:rsidR="008A4EA8" w:rsidRPr="008A4EA8" w:rsidRDefault="008A4EA8" w:rsidP="008A4EA8">
      <w:pPr>
        <w:pStyle w:val="ListParagraph"/>
        <w:spacing w:beforeLines="150" w:before="360" w:afterLines="50" w:after="120" w:line="240" w:lineRule="auto"/>
        <w:ind w:left="1985" w:right="1418"/>
        <w:rPr>
          <w:rFonts w:ascii="Arial" w:hAnsi="Arial" w:cs="Arial"/>
          <w:iCs/>
          <w:sz w:val="20"/>
          <w:szCs w:val="20"/>
        </w:rPr>
      </w:pPr>
    </w:p>
    <w:p w14:paraId="39FFD51C" w14:textId="66251895" w:rsidR="008A4EA8" w:rsidRPr="008A4EA8" w:rsidRDefault="008A4EA8" w:rsidP="008A4EA8">
      <w:pPr>
        <w:pStyle w:val="ListParagraph"/>
        <w:spacing w:beforeLines="150" w:before="360" w:afterLines="50" w:after="120" w:line="240" w:lineRule="auto"/>
        <w:ind w:left="1985" w:right="1418"/>
        <w:rPr>
          <w:rFonts w:ascii="Arial" w:hAnsi="Arial" w:cs="Arial"/>
          <w:iCs/>
          <w:sz w:val="20"/>
          <w:szCs w:val="20"/>
        </w:rPr>
      </w:pPr>
      <w:r w:rsidRPr="008A4EA8">
        <w:rPr>
          <w:rFonts w:ascii="Arial" w:hAnsi="Arial" w:cs="Arial"/>
          <w:iCs/>
          <w:sz w:val="20"/>
          <w:szCs w:val="20"/>
        </w:rPr>
        <w:t>A.</w:t>
      </w:r>
      <w:r w:rsidR="00690DC0">
        <w:rPr>
          <w:rFonts w:ascii="Arial" w:hAnsi="Arial" w:cs="Arial"/>
          <w:iCs/>
          <w:sz w:val="20"/>
          <w:szCs w:val="20"/>
        </w:rPr>
        <w:t xml:space="preserve">  </w:t>
      </w:r>
      <w:r w:rsidRPr="008A4EA8">
        <w:rPr>
          <w:rFonts w:ascii="Arial" w:hAnsi="Arial" w:cs="Arial"/>
          <w:iCs/>
          <w:sz w:val="20"/>
          <w:szCs w:val="20"/>
        </w:rPr>
        <w:t>And I think we provided the opportunity for that.</w:t>
      </w:r>
    </w:p>
    <w:p w14:paraId="269F781A" w14:textId="77777777" w:rsidR="008A4EA8" w:rsidRPr="008A4EA8" w:rsidRDefault="008A4EA8" w:rsidP="008A4EA8">
      <w:pPr>
        <w:pStyle w:val="ListParagraph"/>
        <w:spacing w:afterLines="50" w:after="120" w:line="240" w:lineRule="auto"/>
        <w:ind w:left="1985" w:right="1418"/>
        <w:rPr>
          <w:rFonts w:ascii="Arial" w:hAnsi="Arial" w:cs="Arial"/>
          <w:iCs/>
          <w:sz w:val="20"/>
          <w:szCs w:val="20"/>
        </w:rPr>
      </w:pPr>
    </w:p>
    <w:p w14:paraId="4ECF4A9F" w14:textId="1B9EC96D" w:rsidR="008A4EA8" w:rsidRPr="008A4EA8" w:rsidRDefault="008A4EA8" w:rsidP="008A4EA8">
      <w:pPr>
        <w:pStyle w:val="ListParagraph"/>
        <w:spacing w:afterLines="50" w:after="120" w:line="240" w:lineRule="auto"/>
        <w:ind w:left="1985" w:right="1418"/>
        <w:rPr>
          <w:rFonts w:ascii="Arial" w:hAnsi="Arial" w:cs="Arial"/>
          <w:iCs/>
          <w:sz w:val="20"/>
          <w:szCs w:val="20"/>
        </w:rPr>
      </w:pPr>
      <w:r w:rsidRPr="008A4EA8">
        <w:rPr>
          <w:rFonts w:ascii="Arial" w:hAnsi="Arial" w:cs="Arial"/>
          <w:iCs/>
          <w:sz w:val="20"/>
          <w:szCs w:val="20"/>
        </w:rPr>
        <w:t xml:space="preserve">Q. </w:t>
      </w:r>
      <w:r w:rsidR="00690DC0">
        <w:rPr>
          <w:rFonts w:ascii="Arial" w:hAnsi="Arial" w:cs="Arial"/>
          <w:iCs/>
          <w:sz w:val="20"/>
          <w:szCs w:val="20"/>
        </w:rPr>
        <w:t xml:space="preserve">  </w:t>
      </w:r>
      <w:r w:rsidRPr="008A4EA8">
        <w:rPr>
          <w:rFonts w:ascii="Arial" w:hAnsi="Arial" w:cs="Arial"/>
          <w:iCs/>
          <w:sz w:val="20"/>
          <w:szCs w:val="20"/>
        </w:rPr>
        <w:t>Well, we are going to get to that, as well sir, but since we are on it, the only parkland that is being proposed is in an east/west alignment and it is elevated between six and nine metres above the surrounding streets and sidewalks, correct?</w:t>
      </w:r>
    </w:p>
    <w:p w14:paraId="016E930D" w14:textId="77777777" w:rsidR="008A4EA8" w:rsidRPr="008A4EA8" w:rsidRDefault="008A4EA8" w:rsidP="008A4EA8">
      <w:pPr>
        <w:pStyle w:val="ListParagraph"/>
        <w:spacing w:afterLines="50" w:after="120" w:line="240" w:lineRule="auto"/>
        <w:ind w:left="1985" w:right="1418"/>
        <w:rPr>
          <w:rFonts w:ascii="Arial" w:hAnsi="Arial" w:cs="Arial"/>
          <w:iCs/>
          <w:sz w:val="20"/>
          <w:szCs w:val="20"/>
        </w:rPr>
      </w:pPr>
    </w:p>
    <w:p w14:paraId="0A0C12AC" w14:textId="2EC4C458" w:rsidR="008A4EA8" w:rsidRPr="00394102" w:rsidRDefault="008A4EA8" w:rsidP="008A4EA8">
      <w:pPr>
        <w:pStyle w:val="ListParagraph"/>
        <w:spacing w:afterLines="50" w:after="120" w:line="240" w:lineRule="auto"/>
        <w:ind w:left="1985" w:right="1418"/>
        <w:rPr>
          <w:rFonts w:ascii="Arial" w:hAnsi="Arial" w:cs="Arial"/>
          <w:i/>
          <w:iCs/>
          <w:sz w:val="24"/>
          <w:szCs w:val="24"/>
        </w:rPr>
      </w:pPr>
      <w:r w:rsidRPr="008A4EA8">
        <w:rPr>
          <w:rFonts w:ascii="Arial" w:hAnsi="Arial" w:cs="Arial"/>
          <w:iCs/>
          <w:sz w:val="20"/>
          <w:szCs w:val="20"/>
        </w:rPr>
        <w:t>A.</w:t>
      </w:r>
      <w:r w:rsidR="00690DC0">
        <w:rPr>
          <w:rFonts w:ascii="Arial" w:hAnsi="Arial" w:cs="Arial"/>
          <w:iCs/>
          <w:sz w:val="20"/>
          <w:szCs w:val="20"/>
        </w:rPr>
        <w:t xml:space="preserve">    </w:t>
      </w:r>
      <w:r w:rsidRPr="008A4EA8">
        <w:rPr>
          <w:rFonts w:ascii="Arial" w:hAnsi="Arial" w:cs="Arial"/>
          <w:iCs/>
          <w:sz w:val="20"/>
          <w:szCs w:val="20"/>
        </w:rPr>
        <w:t xml:space="preserve">Mr. O'Callaghan, you have already put in [evidence] a report authored by you to initiate either acquisition or expropriation of the east block. </w:t>
      </w:r>
      <w:r w:rsidRPr="008A4EA8">
        <w:rPr>
          <w:rFonts w:ascii="Arial" w:hAnsi="Arial" w:cs="Arial"/>
          <w:iCs/>
          <w:sz w:val="20"/>
          <w:szCs w:val="20"/>
          <w:u w:val="single"/>
        </w:rPr>
        <w:t>That east block is 1.2 hectares. Ms. Bake is asking for .88 hectares. Take that land as a parkland dedication, build whatever kind of deck you want on it and put a park on it. You have already expressed you want it as a park. That could be the parkland dedication. There may be other options too</w:t>
      </w:r>
      <w:r w:rsidRPr="008A4EA8">
        <w:rPr>
          <w:rFonts w:ascii="Arial" w:hAnsi="Arial" w:cs="Arial"/>
          <w:iCs/>
          <w:sz w:val="20"/>
          <w:szCs w:val="20"/>
        </w:rPr>
        <w:t>.</w:t>
      </w:r>
      <w:r>
        <w:rPr>
          <w:rFonts w:ascii="Arial" w:hAnsi="Arial" w:cs="Arial"/>
          <w:iCs/>
          <w:sz w:val="24"/>
          <w:szCs w:val="24"/>
        </w:rPr>
        <w:t xml:space="preserve"> </w:t>
      </w:r>
      <w:r w:rsidR="00647118">
        <w:rPr>
          <w:rFonts w:ascii="Arial" w:hAnsi="Arial" w:cs="Arial"/>
          <w:iCs/>
          <w:sz w:val="24"/>
          <w:szCs w:val="24"/>
        </w:rPr>
        <w:t>[emphasis added]</w:t>
      </w:r>
    </w:p>
    <w:p w14:paraId="2E4C1764" w14:textId="77777777" w:rsidR="008A4EA8" w:rsidRDefault="008A4EA8" w:rsidP="008A4EA8">
      <w:pPr>
        <w:pStyle w:val="ListParagraph"/>
        <w:spacing w:beforeLines="150" w:before="360" w:afterLines="150" w:after="360" w:line="360" w:lineRule="auto"/>
        <w:ind w:left="0"/>
        <w:rPr>
          <w:rFonts w:ascii="Arial" w:hAnsi="Arial" w:cs="Arial"/>
          <w:iCs/>
          <w:sz w:val="24"/>
          <w:szCs w:val="24"/>
        </w:rPr>
      </w:pPr>
    </w:p>
    <w:p w14:paraId="05985D74" w14:textId="77777777" w:rsidR="00690DC0" w:rsidRDefault="00B15454" w:rsidP="00690DC0">
      <w:pPr>
        <w:pStyle w:val="ListParagraph"/>
        <w:numPr>
          <w:ilvl w:val="0"/>
          <w:numId w:val="79"/>
        </w:numPr>
        <w:spacing w:beforeLines="150" w:before="360" w:afterLines="150" w:after="360" w:line="360" w:lineRule="auto"/>
        <w:ind w:left="0" w:firstLine="0"/>
        <w:rPr>
          <w:rFonts w:ascii="Arial" w:hAnsi="Arial" w:cs="Arial"/>
          <w:iCs/>
          <w:sz w:val="24"/>
          <w:szCs w:val="24"/>
        </w:rPr>
      </w:pPr>
      <w:r w:rsidRPr="008A4EA8">
        <w:rPr>
          <w:rFonts w:ascii="Arial" w:hAnsi="Arial" w:cs="Arial"/>
          <w:iCs/>
          <w:sz w:val="24"/>
          <w:szCs w:val="24"/>
        </w:rPr>
        <w:t>The Panel</w:t>
      </w:r>
      <w:r w:rsidR="00326BEB" w:rsidRPr="008A4EA8">
        <w:rPr>
          <w:rFonts w:ascii="Arial" w:hAnsi="Arial" w:cs="Arial"/>
          <w:iCs/>
          <w:sz w:val="24"/>
          <w:szCs w:val="24"/>
        </w:rPr>
        <w:t xml:space="preserve"> found it instructive to recall the further testimony of Mr. Goldberg during his re-examination by Mr. Kagan:</w:t>
      </w:r>
    </w:p>
    <w:p w14:paraId="2ED677F4" w14:textId="31F5CBF8" w:rsidR="00690DC0" w:rsidRDefault="00690DC0" w:rsidP="00690DC0">
      <w:pPr>
        <w:pStyle w:val="ListParagraph"/>
        <w:spacing w:beforeLines="150" w:before="360" w:afterLines="150" w:after="360" w:line="360" w:lineRule="auto"/>
        <w:ind w:left="0"/>
        <w:rPr>
          <w:rFonts w:ascii="Arial" w:hAnsi="Arial" w:cs="Arial"/>
          <w:iCs/>
          <w:sz w:val="24"/>
          <w:szCs w:val="24"/>
        </w:rPr>
      </w:pPr>
    </w:p>
    <w:p w14:paraId="0B5362E9" w14:textId="77777777" w:rsidR="00690DC0" w:rsidRPr="00690DC0" w:rsidRDefault="00690DC0" w:rsidP="00690DC0">
      <w:pPr>
        <w:pStyle w:val="ListParagraph"/>
        <w:spacing w:afterLines="50" w:after="120" w:line="240" w:lineRule="auto"/>
        <w:ind w:left="1985" w:right="1418"/>
        <w:rPr>
          <w:rFonts w:ascii="Arial" w:hAnsi="Arial" w:cs="Arial"/>
          <w:sz w:val="20"/>
          <w:szCs w:val="20"/>
        </w:rPr>
      </w:pPr>
      <w:r w:rsidRPr="00690DC0">
        <w:rPr>
          <w:rFonts w:ascii="Arial" w:hAnsi="Arial" w:cs="Arial"/>
          <w:sz w:val="20"/>
          <w:szCs w:val="20"/>
        </w:rPr>
        <w:t xml:space="preserve">Q. </w:t>
      </w:r>
      <w:r>
        <w:rPr>
          <w:rFonts w:ascii="Arial" w:hAnsi="Arial" w:cs="Arial"/>
          <w:sz w:val="20"/>
          <w:szCs w:val="20"/>
        </w:rPr>
        <w:t xml:space="preserve">  </w:t>
      </w:r>
      <w:r w:rsidRPr="00690DC0">
        <w:rPr>
          <w:rFonts w:ascii="Arial" w:hAnsi="Arial" w:cs="Arial"/>
          <w:sz w:val="20"/>
          <w:szCs w:val="20"/>
        </w:rPr>
        <w:t>Okay, thank you. Mr. O'Callaghan asked you a great many questions about public park, and a public park going in a north-south direction on the west parcel. In your review of the City's witness statements or reply witness statements, did</w:t>
      </w:r>
      <w:r w:rsidRPr="00690DC0">
        <w:rPr>
          <w:rFonts w:ascii="Courier" w:hAnsi="Courier" w:cs="Courier"/>
          <w:sz w:val="20"/>
          <w:szCs w:val="20"/>
        </w:rPr>
        <w:t xml:space="preserve"> </w:t>
      </w:r>
      <w:r w:rsidRPr="00690DC0">
        <w:rPr>
          <w:rFonts w:ascii="Arial" w:hAnsi="Arial" w:cs="Arial"/>
          <w:sz w:val="20"/>
          <w:szCs w:val="20"/>
        </w:rPr>
        <w:t>they ever request a public park in a north-south direction on the west parcel?</w:t>
      </w:r>
    </w:p>
    <w:p w14:paraId="19063400" w14:textId="77777777" w:rsidR="00690DC0" w:rsidRPr="00690DC0" w:rsidRDefault="00690DC0" w:rsidP="00690DC0">
      <w:pPr>
        <w:pStyle w:val="ListParagraph"/>
        <w:spacing w:afterLines="50" w:after="120" w:line="240" w:lineRule="auto"/>
        <w:ind w:left="1985" w:right="1418"/>
        <w:rPr>
          <w:rFonts w:ascii="Arial" w:hAnsi="Arial" w:cs="Arial"/>
          <w:sz w:val="20"/>
          <w:szCs w:val="20"/>
        </w:rPr>
      </w:pPr>
    </w:p>
    <w:p w14:paraId="1E05B60D" w14:textId="77777777" w:rsidR="00690DC0" w:rsidRPr="00690DC0" w:rsidRDefault="00690DC0" w:rsidP="00690DC0">
      <w:pPr>
        <w:pStyle w:val="ListParagraph"/>
        <w:numPr>
          <w:ilvl w:val="0"/>
          <w:numId w:val="98"/>
        </w:numPr>
        <w:spacing w:afterLines="50" w:after="120" w:line="240" w:lineRule="auto"/>
        <w:ind w:right="1418"/>
        <w:rPr>
          <w:rFonts w:ascii="Arial" w:hAnsi="Arial" w:cs="Arial"/>
          <w:sz w:val="20"/>
          <w:szCs w:val="20"/>
        </w:rPr>
      </w:pPr>
      <w:r w:rsidRPr="00690DC0">
        <w:rPr>
          <w:rFonts w:ascii="Arial" w:hAnsi="Arial" w:cs="Arial"/>
          <w:sz w:val="20"/>
          <w:szCs w:val="20"/>
        </w:rPr>
        <w:lastRenderedPageBreak/>
        <w:t>No.</w:t>
      </w:r>
    </w:p>
    <w:p w14:paraId="5C25C03A" w14:textId="77777777" w:rsidR="00690DC0" w:rsidRPr="00690DC0" w:rsidRDefault="00690DC0" w:rsidP="00690DC0">
      <w:pPr>
        <w:pStyle w:val="ListParagraph"/>
        <w:spacing w:afterLines="50" w:after="120" w:line="240" w:lineRule="auto"/>
        <w:ind w:left="2345" w:right="1418"/>
        <w:rPr>
          <w:rFonts w:ascii="Arial" w:hAnsi="Arial" w:cs="Arial"/>
          <w:sz w:val="20"/>
          <w:szCs w:val="20"/>
        </w:rPr>
      </w:pPr>
    </w:p>
    <w:p w14:paraId="2F4C510E" w14:textId="77777777" w:rsidR="00690DC0" w:rsidRPr="00690DC0" w:rsidRDefault="00690DC0" w:rsidP="00690DC0">
      <w:pPr>
        <w:pStyle w:val="ListParagraph"/>
        <w:spacing w:afterLines="50" w:after="120" w:line="240" w:lineRule="auto"/>
        <w:ind w:left="1985" w:right="1418"/>
        <w:rPr>
          <w:rFonts w:ascii="Arial" w:hAnsi="Arial" w:cs="Arial"/>
          <w:sz w:val="20"/>
          <w:szCs w:val="20"/>
        </w:rPr>
      </w:pPr>
      <w:r w:rsidRPr="00690DC0">
        <w:rPr>
          <w:rFonts w:ascii="Arial" w:hAnsi="Arial" w:cs="Arial"/>
          <w:sz w:val="20"/>
          <w:szCs w:val="20"/>
        </w:rPr>
        <w:t xml:space="preserve">Q. </w:t>
      </w:r>
      <w:r>
        <w:rPr>
          <w:rFonts w:ascii="Arial" w:hAnsi="Arial" w:cs="Arial"/>
          <w:sz w:val="20"/>
          <w:szCs w:val="20"/>
        </w:rPr>
        <w:t xml:space="preserve">  </w:t>
      </w:r>
      <w:r w:rsidRPr="00690DC0">
        <w:rPr>
          <w:rFonts w:ascii="Arial" w:hAnsi="Arial" w:cs="Arial"/>
          <w:sz w:val="20"/>
          <w:szCs w:val="20"/>
        </w:rPr>
        <w:t>In your review of all of the material for this hearing, is there any Council resolution...so now, I'm not talking about witness statements, but I'm talking about a Council resolution...City Council resolution identifying a north-south park on the west parcel?</w:t>
      </w:r>
    </w:p>
    <w:p w14:paraId="1DCE53B7" w14:textId="77777777" w:rsidR="00690DC0" w:rsidRPr="00690DC0" w:rsidRDefault="00690DC0" w:rsidP="00690DC0">
      <w:pPr>
        <w:pStyle w:val="ListParagraph"/>
        <w:spacing w:afterLines="50" w:after="120" w:line="240" w:lineRule="auto"/>
        <w:ind w:left="1985" w:right="1418"/>
        <w:rPr>
          <w:rFonts w:ascii="Arial" w:hAnsi="Arial" w:cs="Arial"/>
          <w:sz w:val="20"/>
          <w:szCs w:val="20"/>
        </w:rPr>
      </w:pPr>
    </w:p>
    <w:p w14:paraId="0F6E4DDA" w14:textId="77777777" w:rsidR="00690DC0" w:rsidRPr="00690DC0" w:rsidRDefault="00690DC0" w:rsidP="00690DC0">
      <w:pPr>
        <w:pStyle w:val="ListParagraph"/>
        <w:spacing w:afterLines="50" w:after="120" w:line="240" w:lineRule="auto"/>
        <w:ind w:left="1985" w:right="1418"/>
        <w:rPr>
          <w:rFonts w:ascii="Arial" w:hAnsi="Arial" w:cs="Arial"/>
          <w:sz w:val="20"/>
          <w:szCs w:val="20"/>
        </w:rPr>
      </w:pPr>
      <w:r w:rsidRPr="00690DC0">
        <w:rPr>
          <w:rFonts w:ascii="Arial" w:hAnsi="Arial" w:cs="Arial"/>
          <w:sz w:val="20"/>
          <w:szCs w:val="20"/>
        </w:rPr>
        <w:t xml:space="preserve">A. </w:t>
      </w:r>
      <w:r>
        <w:rPr>
          <w:rFonts w:ascii="Arial" w:hAnsi="Arial" w:cs="Arial"/>
          <w:sz w:val="20"/>
          <w:szCs w:val="20"/>
        </w:rPr>
        <w:t xml:space="preserve">  </w:t>
      </w:r>
      <w:r w:rsidRPr="00690DC0">
        <w:rPr>
          <w:rFonts w:ascii="Arial" w:hAnsi="Arial" w:cs="Arial"/>
          <w:sz w:val="20"/>
          <w:szCs w:val="20"/>
        </w:rPr>
        <w:t>No.</w:t>
      </w:r>
    </w:p>
    <w:p w14:paraId="3D9EACAE" w14:textId="77777777" w:rsidR="00690DC0" w:rsidRDefault="00690DC0" w:rsidP="00690DC0">
      <w:pPr>
        <w:pStyle w:val="ListParagraph"/>
        <w:spacing w:beforeLines="150" w:before="360" w:afterLines="150" w:after="360" w:line="360" w:lineRule="auto"/>
        <w:ind w:left="0"/>
        <w:rPr>
          <w:rFonts w:ascii="Arial" w:hAnsi="Arial" w:cs="Arial"/>
          <w:iCs/>
          <w:sz w:val="24"/>
          <w:szCs w:val="24"/>
        </w:rPr>
      </w:pPr>
    </w:p>
    <w:p w14:paraId="68C22B58" w14:textId="3977BF32" w:rsidR="00690DC0" w:rsidRDefault="00714E6D" w:rsidP="00690DC0">
      <w:pPr>
        <w:pStyle w:val="ListParagraph"/>
        <w:numPr>
          <w:ilvl w:val="0"/>
          <w:numId w:val="79"/>
        </w:numPr>
        <w:spacing w:beforeLines="150" w:before="360" w:afterLines="150" w:after="360" w:line="360" w:lineRule="auto"/>
        <w:ind w:left="0" w:firstLine="0"/>
        <w:rPr>
          <w:rFonts w:ascii="Arial" w:hAnsi="Arial" w:cs="Arial"/>
          <w:iCs/>
          <w:sz w:val="24"/>
          <w:szCs w:val="24"/>
        </w:rPr>
      </w:pPr>
      <w:r w:rsidRPr="00690DC0">
        <w:rPr>
          <w:rFonts w:ascii="Arial" w:hAnsi="Arial" w:cs="Arial"/>
          <w:iCs/>
          <w:sz w:val="24"/>
          <w:szCs w:val="24"/>
        </w:rPr>
        <w:t>A</w:t>
      </w:r>
      <w:r w:rsidR="007F7DAA" w:rsidRPr="00690DC0">
        <w:rPr>
          <w:rFonts w:ascii="Arial" w:hAnsi="Arial" w:cs="Arial"/>
          <w:iCs/>
          <w:sz w:val="24"/>
          <w:szCs w:val="24"/>
        </w:rPr>
        <w:t xml:space="preserve">lthough the alleged </w:t>
      </w:r>
      <w:r w:rsidR="00690DC0">
        <w:rPr>
          <w:rFonts w:ascii="Arial" w:hAnsi="Arial" w:cs="Arial"/>
          <w:iCs/>
          <w:sz w:val="24"/>
          <w:szCs w:val="24"/>
        </w:rPr>
        <w:t>“</w:t>
      </w:r>
      <w:r w:rsidR="007F7DAA" w:rsidRPr="00690DC0">
        <w:rPr>
          <w:rFonts w:ascii="Arial" w:hAnsi="Arial" w:cs="Arial"/>
          <w:iCs/>
          <w:sz w:val="24"/>
          <w:szCs w:val="24"/>
        </w:rPr>
        <w:t>need for a north-south park</w:t>
      </w:r>
      <w:r w:rsidR="00690DC0">
        <w:rPr>
          <w:rFonts w:ascii="Arial" w:hAnsi="Arial" w:cs="Arial"/>
          <w:iCs/>
          <w:sz w:val="24"/>
          <w:szCs w:val="24"/>
        </w:rPr>
        <w:t>”</w:t>
      </w:r>
      <w:r w:rsidR="007F7DAA" w:rsidRPr="00690DC0">
        <w:rPr>
          <w:rFonts w:ascii="Arial" w:hAnsi="Arial" w:cs="Arial"/>
          <w:iCs/>
          <w:sz w:val="24"/>
          <w:szCs w:val="24"/>
        </w:rPr>
        <w:t xml:space="preserve"> </w:t>
      </w:r>
      <w:r w:rsidR="00AF3163" w:rsidRPr="00690DC0">
        <w:rPr>
          <w:rFonts w:ascii="Arial" w:hAnsi="Arial" w:cs="Arial"/>
          <w:iCs/>
          <w:sz w:val="24"/>
          <w:szCs w:val="24"/>
        </w:rPr>
        <w:t xml:space="preserve">certainly </w:t>
      </w:r>
      <w:r w:rsidR="0093328A">
        <w:rPr>
          <w:rFonts w:ascii="Arial" w:hAnsi="Arial" w:cs="Arial"/>
          <w:iCs/>
          <w:sz w:val="24"/>
          <w:szCs w:val="24"/>
        </w:rPr>
        <w:t>was alleged</w:t>
      </w:r>
      <w:r w:rsidR="00E5712C" w:rsidRPr="00690DC0">
        <w:rPr>
          <w:rFonts w:ascii="Arial" w:hAnsi="Arial" w:cs="Arial"/>
          <w:iCs/>
          <w:sz w:val="24"/>
          <w:szCs w:val="24"/>
        </w:rPr>
        <w:t xml:space="preserve"> during the oral testimony</w:t>
      </w:r>
      <w:r w:rsidR="007F7DAA" w:rsidRPr="00690DC0">
        <w:rPr>
          <w:rFonts w:ascii="Arial" w:hAnsi="Arial" w:cs="Arial"/>
          <w:iCs/>
          <w:sz w:val="24"/>
          <w:szCs w:val="24"/>
        </w:rPr>
        <w:t xml:space="preserve"> of City witnesses, and </w:t>
      </w:r>
      <w:r w:rsidR="00E5712C" w:rsidRPr="00690DC0">
        <w:rPr>
          <w:rFonts w:ascii="Arial" w:hAnsi="Arial" w:cs="Arial"/>
          <w:iCs/>
          <w:sz w:val="24"/>
          <w:szCs w:val="24"/>
        </w:rPr>
        <w:t xml:space="preserve">was </w:t>
      </w:r>
      <w:r w:rsidR="007F7DAA" w:rsidRPr="00690DC0">
        <w:rPr>
          <w:rFonts w:ascii="Arial" w:hAnsi="Arial" w:cs="Arial"/>
          <w:iCs/>
          <w:sz w:val="24"/>
          <w:szCs w:val="24"/>
        </w:rPr>
        <w:t>featured prominently in the closing subm</w:t>
      </w:r>
      <w:r w:rsidRPr="00690DC0">
        <w:rPr>
          <w:rFonts w:ascii="Arial" w:hAnsi="Arial" w:cs="Arial"/>
          <w:iCs/>
          <w:sz w:val="24"/>
          <w:szCs w:val="24"/>
        </w:rPr>
        <w:t>issions of counsel for the City, the Tribunal is not persuaded by objective, reliable evidence that</w:t>
      </w:r>
      <w:r w:rsidR="00B401B0" w:rsidRPr="00690DC0">
        <w:rPr>
          <w:rFonts w:ascii="Arial" w:hAnsi="Arial" w:cs="Arial"/>
          <w:iCs/>
          <w:sz w:val="24"/>
          <w:szCs w:val="24"/>
        </w:rPr>
        <w:t xml:space="preserve"> it has been established that</w:t>
      </w:r>
      <w:r w:rsidRPr="00690DC0">
        <w:rPr>
          <w:rFonts w:ascii="Arial" w:hAnsi="Arial" w:cs="Arial"/>
          <w:iCs/>
          <w:sz w:val="24"/>
          <w:szCs w:val="24"/>
        </w:rPr>
        <w:t xml:space="preserve"> </w:t>
      </w:r>
      <w:r w:rsidR="00B401B0" w:rsidRPr="00690DC0">
        <w:rPr>
          <w:rFonts w:ascii="Arial" w:hAnsi="Arial" w:cs="Arial"/>
          <w:iCs/>
          <w:sz w:val="24"/>
          <w:szCs w:val="24"/>
        </w:rPr>
        <w:t>such a park orientation is the sole acceptable form of public park on the CRAFT Site.</w:t>
      </w:r>
      <w:r w:rsidR="00AF3163" w:rsidRPr="00690DC0">
        <w:rPr>
          <w:rFonts w:ascii="Arial" w:hAnsi="Arial" w:cs="Arial"/>
          <w:iCs/>
          <w:sz w:val="24"/>
          <w:szCs w:val="24"/>
        </w:rPr>
        <w:t xml:space="preserve">  In the Panel’s view, </w:t>
      </w:r>
      <w:r w:rsidR="0075696D">
        <w:rPr>
          <w:rFonts w:ascii="Arial" w:hAnsi="Arial" w:cs="Arial"/>
          <w:iCs/>
          <w:sz w:val="24"/>
          <w:szCs w:val="24"/>
        </w:rPr>
        <w:t xml:space="preserve">much of the City’s </w:t>
      </w:r>
      <w:r w:rsidR="00AF3163" w:rsidRPr="00690DC0">
        <w:rPr>
          <w:rFonts w:ascii="Arial" w:hAnsi="Arial" w:cs="Arial"/>
          <w:iCs/>
          <w:sz w:val="24"/>
          <w:szCs w:val="24"/>
        </w:rPr>
        <w:t>evidence</w:t>
      </w:r>
      <w:r w:rsidR="0075696D" w:rsidRPr="0075696D">
        <w:rPr>
          <w:rFonts w:ascii="Arial" w:hAnsi="Arial" w:cs="Arial"/>
          <w:iCs/>
          <w:sz w:val="24"/>
          <w:szCs w:val="24"/>
        </w:rPr>
        <w:t xml:space="preserve"> on this issue</w:t>
      </w:r>
      <w:r w:rsidR="00AF3163" w:rsidRPr="00690DC0">
        <w:rPr>
          <w:rFonts w:ascii="Arial" w:hAnsi="Arial" w:cs="Arial"/>
          <w:iCs/>
          <w:sz w:val="24"/>
          <w:szCs w:val="24"/>
        </w:rPr>
        <w:t xml:space="preserve"> was self-serving and deficient.</w:t>
      </w:r>
    </w:p>
    <w:p w14:paraId="6AC8ABCB" w14:textId="77777777" w:rsidR="00F645C2" w:rsidRDefault="00F645C2" w:rsidP="00F645C2">
      <w:pPr>
        <w:pStyle w:val="ListParagraph"/>
        <w:spacing w:beforeLines="150" w:before="360" w:afterLines="150" w:after="360" w:line="360" w:lineRule="auto"/>
        <w:ind w:left="0"/>
        <w:rPr>
          <w:rFonts w:ascii="Arial" w:hAnsi="Arial" w:cs="Arial"/>
          <w:iCs/>
          <w:sz w:val="24"/>
          <w:szCs w:val="24"/>
        </w:rPr>
      </w:pPr>
    </w:p>
    <w:p w14:paraId="470A3075" w14:textId="758A6E01" w:rsidR="00690DC0" w:rsidRDefault="00694BD1" w:rsidP="00690DC0">
      <w:pPr>
        <w:pStyle w:val="ListParagraph"/>
        <w:numPr>
          <w:ilvl w:val="0"/>
          <w:numId w:val="79"/>
        </w:numPr>
        <w:spacing w:beforeLines="150" w:before="360" w:afterLines="150" w:after="360" w:line="360" w:lineRule="auto"/>
        <w:ind w:left="0" w:firstLine="0"/>
        <w:rPr>
          <w:rFonts w:ascii="Arial" w:hAnsi="Arial" w:cs="Arial"/>
          <w:iCs/>
          <w:sz w:val="24"/>
          <w:szCs w:val="24"/>
        </w:rPr>
      </w:pPr>
      <w:r w:rsidRPr="00690DC0">
        <w:rPr>
          <w:rFonts w:ascii="Arial" w:hAnsi="Arial" w:cs="Arial"/>
          <w:iCs/>
          <w:sz w:val="24"/>
          <w:szCs w:val="24"/>
        </w:rPr>
        <w:t>In summary</w:t>
      </w:r>
      <w:r w:rsidR="00BB50F4" w:rsidRPr="00690DC0">
        <w:rPr>
          <w:rFonts w:ascii="Arial" w:hAnsi="Arial" w:cs="Arial"/>
          <w:iCs/>
          <w:sz w:val="24"/>
          <w:szCs w:val="24"/>
        </w:rPr>
        <w:t xml:space="preserve">, the Tribunal is of the view that the dire predictions and </w:t>
      </w:r>
      <w:r w:rsidR="00690DC0">
        <w:rPr>
          <w:rFonts w:ascii="Arial" w:hAnsi="Arial" w:cs="Arial"/>
          <w:iCs/>
          <w:sz w:val="24"/>
          <w:szCs w:val="24"/>
        </w:rPr>
        <w:t>“</w:t>
      </w:r>
      <w:r w:rsidR="00BB50F4" w:rsidRPr="00690DC0">
        <w:rPr>
          <w:rFonts w:ascii="Arial" w:hAnsi="Arial" w:cs="Arial"/>
          <w:iCs/>
          <w:sz w:val="24"/>
          <w:szCs w:val="24"/>
        </w:rPr>
        <w:t>forever lost opportunities</w:t>
      </w:r>
      <w:r w:rsidR="00690DC0">
        <w:rPr>
          <w:rFonts w:ascii="Arial" w:hAnsi="Arial" w:cs="Arial"/>
          <w:iCs/>
          <w:sz w:val="24"/>
          <w:szCs w:val="24"/>
        </w:rPr>
        <w:t>”</w:t>
      </w:r>
      <w:r w:rsidR="00BB50F4" w:rsidRPr="00690DC0">
        <w:rPr>
          <w:rFonts w:ascii="Arial" w:hAnsi="Arial" w:cs="Arial"/>
          <w:iCs/>
          <w:sz w:val="24"/>
          <w:szCs w:val="24"/>
        </w:rPr>
        <w:t xml:space="preserve"> argument</w:t>
      </w:r>
      <w:r w:rsidR="00663643" w:rsidRPr="00690DC0">
        <w:rPr>
          <w:rFonts w:ascii="Arial" w:hAnsi="Arial" w:cs="Arial"/>
          <w:iCs/>
          <w:sz w:val="24"/>
          <w:szCs w:val="24"/>
        </w:rPr>
        <w:t>s</w:t>
      </w:r>
      <w:r w:rsidR="00B401B0" w:rsidRPr="00690DC0">
        <w:rPr>
          <w:rFonts w:ascii="Arial" w:hAnsi="Arial" w:cs="Arial"/>
          <w:iCs/>
          <w:sz w:val="24"/>
          <w:szCs w:val="24"/>
        </w:rPr>
        <w:t xml:space="preserve"> on these issues made by </w:t>
      </w:r>
      <w:r w:rsidR="00BB50F4" w:rsidRPr="00690DC0">
        <w:rPr>
          <w:rFonts w:ascii="Arial" w:hAnsi="Arial" w:cs="Arial"/>
          <w:iCs/>
          <w:sz w:val="24"/>
          <w:szCs w:val="24"/>
        </w:rPr>
        <w:t>the City</w:t>
      </w:r>
      <w:r w:rsidR="00B401B0" w:rsidRPr="00690DC0">
        <w:rPr>
          <w:rFonts w:ascii="Arial" w:hAnsi="Arial" w:cs="Arial"/>
          <w:iCs/>
          <w:sz w:val="24"/>
          <w:szCs w:val="24"/>
        </w:rPr>
        <w:t>’s legal team</w:t>
      </w:r>
      <w:r w:rsidR="00BB50F4" w:rsidRPr="00690DC0">
        <w:rPr>
          <w:rFonts w:ascii="Arial" w:hAnsi="Arial" w:cs="Arial"/>
          <w:iCs/>
          <w:sz w:val="24"/>
          <w:szCs w:val="24"/>
        </w:rPr>
        <w:t xml:space="preserve"> </w:t>
      </w:r>
      <w:r w:rsidR="00663643" w:rsidRPr="00690DC0">
        <w:rPr>
          <w:rFonts w:ascii="Arial" w:hAnsi="Arial" w:cs="Arial"/>
          <w:iCs/>
          <w:sz w:val="24"/>
          <w:szCs w:val="24"/>
        </w:rPr>
        <w:t>against approval of the CRAFT OPA</w:t>
      </w:r>
      <w:r w:rsidR="00B401B0" w:rsidRPr="00690DC0">
        <w:rPr>
          <w:rFonts w:ascii="Arial" w:hAnsi="Arial" w:cs="Arial"/>
          <w:iCs/>
          <w:sz w:val="24"/>
          <w:szCs w:val="24"/>
        </w:rPr>
        <w:t xml:space="preserve"> have been </w:t>
      </w:r>
      <w:r w:rsidRPr="00690DC0">
        <w:rPr>
          <w:rFonts w:ascii="Arial" w:hAnsi="Arial" w:cs="Arial"/>
          <w:iCs/>
          <w:sz w:val="24"/>
          <w:szCs w:val="24"/>
        </w:rPr>
        <w:t>exaggerated</w:t>
      </w:r>
      <w:r w:rsidR="00777A82" w:rsidRPr="00690DC0">
        <w:rPr>
          <w:rFonts w:ascii="Arial" w:hAnsi="Arial" w:cs="Arial"/>
          <w:iCs/>
          <w:sz w:val="24"/>
          <w:szCs w:val="24"/>
        </w:rPr>
        <w:t xml:space="preserve">.  </w:t>
      </w:r>
      <w:r w:rsidR="0093328A">
        <w:rPr>
          <w:rFonts w:ascii="Arial" w:hAnsi="Arial" w:cs="Arial"/>
          <w:iCs/>
          <w:sz w:val="24"/>
          <w:szCs w:val="24"/>
        </w:rPr>
        <w:t xml:space="preserve">Taking into account </w:t>
      </w:r>
      <w:r w:rsidR="00777A82" w:rsidRPr="00690DC0">
        <w:rPr>
          <w:rFonts w:ascii="Arial" w:hAnsi="Arial" w:cs="Arial"/>
          <w:iCs/>
          <w:sz w:val="24"/>
          <w:szCs w:val="24"/>
        </w:rPr>
        <w:t>all of the evidence before the Tribunal</w:t>
      </w:r>
      <w:r w:rsidR="00BB50F4" w:rsidRPr="00690DC0">
        <w:rPr>
          <w:rFonts w:ascii="Arial" w:hAnsi="Arial" w:cs="Arial"/>
          <w:iCs/>
          <w:sz w:val="24"/>
          <w:szCs w:val="24"/>
        </w:rPr>
        <w:t>, it is appar</w:t>
      </w:r>
      <w:r w:rsidR="00663643" w:rsidRPr="00690DC0">
        <w:rPr>
          <w:rFonts w:ascii="Arial" w:hAnsi="Arial" w:cs="Arial"/>
          <w:iCs/>
          <w:sz w:val="24"/>
          <w:szCs w:val="24"/>
        </w:rPr>
        <w:t>ent</w:t>
      </w:r>
      <w:r w:rsidR="00777A82" w:rsidRPr="00690DC0">
        <w:rPr>
          <w:rFonts w:ascii="Arial" w:hAnsi="Arial" w:cs="Arial"/>
          <w:iCs/>
          <w:sz w:val="24"/>
          <w:szCs w:val="24"/>
        </w:rPr>
        <w:t xml:space="preserve"> to the Panel</w:t>
      </w:r>
      <w:r w:rsidR="00663643" w:rsidRPr="00690DC0">
        <w:rPr>
          <w:rFonts w:ascii="Arial" w:hAnsi="Arial" w:cs="Arial"/>
          <w:iCs/>
          <w:sz w:val="24"/>
          <w:szCs w:val="24"/>
        </w:rPr>
        <w:t xml:space="preserve"> that there has for many years</w:t>
      </w:r>
      <w:r w:rsidR="00BB50F4" w:rsidRPr="00690DC0">
        <w:rPr>
          <w:rFonts w:ascii="Arial" w:hAnsi="Arial" w:cs="Arial"/>
          <w:iCs/>
          <w:sz w:val="24"/>
          <w:szCs w:val="24"/>
        </w:rPr>
        <w:t xml:space="preserve"> been a good prospect for </w:t>
      </w:r>
      <w:r w:rsidR="00777A82" w:rsidRPr="00690DC0">
        <w:rPr>
          <w:rFonts w:ascii="Arial" w:hAnsi="Arial" w:cs="Arial"/>
          <w:iCs/>
          <w:sz w:val="24"/>
          <w:szCs w:val="24"/>
        </w:rPr>
        <w:t xml:space="preserve">the City to obtain </w:t>
      </w:r>
      <w:r w:rsidR="00BB50F4" w:rsidRPr="00690DC0">
        <w:rPr>
          <w:rFonts w:ascii="Arial" w:hAnsi="Arial" w:cs="Arial"/>
          <w:iCs/>
          <w:sz w:val="24"/>
          <w:szCs w:val="24"/>
        </w:rPr>
        <w:t>either a negotiated allotment of pu</w:t>
      </w:r>
      <w:r w:rsidR="0075696D">
        <w:rPr>
          <w:rFonts w:ascii="Arial" w:hAnsi="Arial" w:cs="Arial"/>
          <w:iCs/>
          <w:sz w:val="24"/>
          <w:szCs w:val="24"/>
        </w:rPr>
        <w:t>blic</w:t>
      </w:r>
      <w:r w:rsidR="00BB50F4" w:rsidRPr="00690DC0">
        <w:rPr>
          <w:rFonts w:ascii="Arial" w:hAnsi="Arial" w:cs="Arial"/>
          <w:iCs/>
          <w:sz w:val="24"/>
          <w:szCs w:val="24"/>
        </w:rPr>
        <w:t xml:space="preserve"> parkland</w:t>
      </w:r>
      <w:r w:rsidR="00663643" w:rsidRPr="00690DC0">
        <w:rPr>
          <w:rFonts w:ascii="Arial" w:hAnsi="Arial" w:cs="Arial"/>
          <w:iCs/>
          <w:sz w:val="24"/>
          <w:szCs w:val="24"/>
        </w:rPr>
        <w:t xml:space="preserve"> on the CRAFT </w:t>
      </w:r>
      <w:r w:rsidR="00690DC0">
        <w:rPr>
          <w:rFonts w:ascii="Arial" w:hAnsi="Arial" w:cs="Arial"/>
          <w:iCs/>
          <w:sz w:val="24"/>
          <w:szCs w:val="24"/>
        </w:rPr>
        <w:t>S</w:t>
      </w:r>
      <w:r w:rsidR="00663643" w:rsidRPr="00690DC0">
        <w:rPr>
          <w:rFonts w:ascii="Arial" w:hAnsi="Arial" w:cs="Arial"/>
          <w:iCs/>
          <w:sz w:val="24"/>
          <w:szCs w:val="24"/>
        </w:rPr>
        <w:t>ite or</w:t>
      </w:r>
      <w:r w:rsidR="00777A82" w:rsidRPr="00690DC0">
        <w:rPr>
          <w:rFonts w:ascii="Arial" w:hAnsi="Arial" w:cs="Arial"/>
          <w:iCs/>
          <w:sz w:val="24"/>
          <w:szCs w:val="24"/>
        </w:rPr>
        <w:t xml:space="preserve"> to acquire</w:t>
      </w:r>
      <w:r w:rsidR="00663643" w:rsidRPr="00690DC0">
        <w:rPr>
          <w:rFonts w:ascii="Arial" w:hAnsi="Arial" w:cs="Arial"/>
          <w:iCs/>
          <w:sz w:val="24"/>
          <w:szCs w:val="24"/>
        </w:rPr>
        <w:t xml:space="preserve"> an appropriate parcel </w:t>
      </w:r>
      <w:r w:rsidR="0075696D">
        <w:rPr>
          <w:rFonts w:ascii="Arial" w:hAnsi="Arial" w:cs="Arial"/>
          <w:iCs/>
          <w:sz w:val="24"/>
          <w:szCs w:val="24"/>
        </w:rPr>
        <w:t xml:space="preserve">of the Site </w:t>
      </w:r>
      <w:r w:rsidR="00663643" w:rsidRPr="00690DC0">
        <w:rPr>
          <w:rFonts w:ascii="Arial" w:hAnsi="Arial" w:cs="Arial"/>
          <w:iCs/>
          <w:sz w:val="24"/>
          <w:szCs w:val="24"/>
        </w:rPr>
        <w:t>for that purpose.  There is also no doubt</w:t>
      </w:r>
      <w:r w:rsidR="00777A82" w:rsidRPr="00690DC0">
        <w:rPr>
          <w:rFonts w:ascii="Arial" w:hAnsi="Arial" w:cs="Arial"/>
          <w:iCs/>
          <w:sz w:val="24"/>
          <w:szCs w:val="24"/>
        </w:rPr>
        <w:t xml:space="preserve"> that the City is well</w:t>
      </w:r>
      <w:r w:rsidR="00663643" w:rsidRPr="00690DC0">
        <w:rPr>
          <w:rFonts w:ascii="Arial" w:hAnsi="Arial" w:cs="Arial"/>
          <w:iCs/>
          <w:sz w:val="24"/>
          <w:szCs w:val="24"/>
        </w:rPr>
        <w:t xml:space="preserve"> aware of the fact that it could have long ago purchased</w:t>
      </w:r>
      <w:r w:rsidRPr="00690DC0">
        <w:rPr>
          <w:rFonts w:ascii="Arial" w:hAnsi="Arial" w:cs="Arial"/>
          <w:iCs/>
          <w:sz w:val="24"/>
          <w:szCs w:val="24"/>
        </w:rPr>
        <w:t xml:space="preserve"> all or a substantial portion</w:t>
      </w:r>
      <w:r w:rsidR="00777A82" w:rsidRPr="00690DC0">
        <w:rPr>
          <w:rFonts w:ascii="Arial" w:hAnsi="Arial" w:cs="Arial"/>
          <w:iCs/>
          <w:sz w:val="24"/>
          <w:szCs w:val="24"/>
        </w:rPr>
        <w:t xml:space="preserve"> of the</w:t>
      </w:r>
      <w:r w:rsidR="00663643" w:rsidRPr="00690DC0">
        <w:rPr>
          <w:rFonts w:ascii="Arial" w:hAnsi="Arial" w:cs="Arial"/>
          <w:iCs/>
          <w:sz w:val="24"/>
          <w:szCs w:val="24"/>
        </w:rPr>
        <w:t xml:space="preserve"> strata rights now owned by CRAFT (</w:t>
      </w:r>
      <w:r w:rsidR="00AF3163" w:rsidRPr="00690DC0">
        <w:rPr>
          <w:rFonts w:ascii="Arial" w:hAnsi="Arial" w:cs="Arial"/>
          <w:iCs/>
          <w:sz w:val="24"/>
          <w:szCs w:val="24"/>
        </w:rPr>
        <w:t xml:space="preserve">for example, </w:t>
      </w:r>
      <w:r w:rsidR="00663643" w:rsidRPr="00690DC0">
        <w:rPr>
          <w:rFonts w:ascii="Arial" w:hAnsi="Arial" w:cs="Arial"/>
          <w:iCs/>
          <w:sz w:val="24"/>
          <w:szCs w:val="24"/>
        </w:rPr>
        <w:t xml:space="preserve">at the time of its purchase of </w:t>
      </w:r>
      <w:r w:rsidR="00AA5C4A" w:rsidRPr="00690DC0">
        <w:rPr>
          <w:rFonts w:ascii="Arial" w:hAnsi="Arial" w:cs="Arial"/>
          <w:iCs/>
          <w:sz w:val="24"/>
          <w:szCs w:val="24"/>
        </w:rPr>
        <w:t>only</w:t>
      </w:r>
      <w:r w:rsidR="00AF3163" w:rsidRPr="00690DC0">
        <w:rPr>
          <w:rFonts w:ascii="Arial" w:hAnsi="Arial" w:cs="Arial"/>
          <w:iCs/>
          <w:sz w:val="24"/>
          <w:szCs w:val="24"/>
        </w:rPr>
        <w:t xml:space="preserve"> the</w:t>
      </w:r>
      <w:r w:rsidR="00663643" w:rsidRPr="00690DC0">
        <w:rPr>
          <w:rFonts w:ascii="Arial" w:hAnsi="Arial" w:cs="Arial"/>
          <w:iCs/>
          <w:sz w:val="24"/>
          <w:szCs w:val="24"/>
        </w:rPr>
        <w:t xml:space="preserve"> </w:t>
      </w:r>
      <w:r w:rsidR="00777A82" w:rsidRPr="00690DC0">
        <w:rPr>
          <w:rFonts w:ascii="Arial" w:hAnsi="Arial" w:cs="Arial"/>
          <w:iCs/>
          <w:sz w:val="24"/>
          <w:szCs w:val="24"/>
        </w:rPr>
        <w:t xml:space="preserve">air rights portion </w:t>
      </w:r>
      <w:r w:rsidR="00AA5C4A" w:rsidRPr="00690DC0">
        <w:rPr>
          <w:rFonts w:ascii="Arial" w:hAnsi="Arial" w:cs="Arial"/>
          <w:iCs/>
          <w:sz w:val="24"/>
          <w:szCs w:val="24"/>
        </w:rPr>
        <w:t>it needed for</w:t>
      </w:r>
      <w:r w:rsidR="00663643" w:rsidRPr="00690DC0">
        <w:rPr>
          <w:rFonts w:ascii="Arial" w:hAnsi="Arial" w:cs="Arial"/>
          <w:iCs/>
          <w:sz w:val="24"/>
          <w:szCs w:val="24"/>
        </w:rPr>
        <w:t xml:space="preserve"> the PDL Bridge).  Finally, as the City has conceded, both before and after it took the unusual step of seeking approval for OPA 395</w:t>
      </w:r>
      <w:r w:rsidRPr="00690DC0">
        <w:rPr>
          <w:rFonts w:ascii="Arial" w:hAnsi="Arial" w:cs="Arial"/>
          <w:iCs/>
          <w:sz w:val="24"/>
          <w:szCs w:val="24"/>
        </w:rPr>
        <w:t xml:space="preserve"> in order</w:t>
      </w:r>
      <w:r w:rsidR="00663643" w:rsidRPr="00690DC0">
        <w:rPr>
          <w:rFonts w:ascii="Arial" w:hAnsi="Arial" w:cs="Arial"/>
          <w:iCs/>
          <w:sz w:val="24"/>
          <w:szCs w:val="24"/>
        </w:rPr>
        <w:t xml:space="preserve"> to build Rail Deck Park on property it did not own</w:t>
      </w:r>
      <w:r w:rsidRPr="00690DC0">
        <w:rPr>
          <w:rFonts w:ascii="Arial" w:hAnsi="Arial" w:cs="Arial"/>
          <w:iCs/>
          <w:sz w:val="24"/>
          <w:szCs w:val="24"/>
        </w:rPr>
        <w:t>, the City</w:t>
      </w:r>
      <w:r w:rsidR="00663643" w:rsidRPr="00690DC0">
        <w:rPr>
          <w:rFonts w:ascii="Arial" w:hAnsi="Arial" w:cs="Arial"/>
          <w:iCs/>
          <w:sz w:val="24"/>
          <w:szCs w:val="24"/>
        </w:rPr>
        <w:t xml:space="preserve"> </w:t>
      </w:r>
      <w:r w:rsidR="00AF3163" w:rsidRPr="00690DC0">
        <w:rPr>
          <w:rFonts w:ascii="Arial" w:hAnsi="Arial" w:cs="Arial"/>
          <w:iCs/>
          <w:sz w:val="24"/>
          <w:szCs w:val="24"/>
        </w:rPr>
        <w:t xml:space="preserve">has long </w:t>
      </w:r>
      <w:r w:rsidR="00663643" w:rsidRPr="00690DC0">
        <w:rPr>
          <w:rFonts w:ascii="Arial" w:hAnsi="Arial" w:cs="Arial"/>
          <w:iCs/>
          <w:sz w:val="24"/>
          <w:szCs w:val="24"/>
        </w:rPr>
        <w:t>had an opportunity to acquire all or part of th</w:t>
      </w:r>
      <w:r w:rsidRPr="00690DC0">
        <w:rPr>
          <w:rFonts w:ascii="Arial" w:hAnsi="Arial" w:cs="Arial"/>
          <w:iCs/>
          <w:sz w:val="24"/>
          <w:szCs w:val="24"/>
        </w:rPr>
        <w:t xml:space="preserve">e CRAFT </w:t>
      </w:r>
      <w:r w:rsidR="00690DC0">
        <w:rPr>
          <w:rFonts w:ascii="Arial" w:hAnsi="Arial" w:cs="Arial"/>
          <w:iCs/>
          <w:sz w:val="24"/>
          <w:szCs w:val="24"/>
        </w:rPr>
        <w:t>S</w:t>
      </w:r>
      <w:r w:rsidRPr="00690DC0">
        <w:rPr>
          <w:rFonts w:ascii="Arial" w:hAnsi="Arial" w:cs="Arial"/>
          <w:iCs/>
          <w:sz w:val="24"/>
          <w:szCs w:val="24"/>
        </w:rPr>
        <w:t xml:space="preserve">ite by way of an </w:t>
      </w:r>
      <w:r w:rsidR="00663643" w:rsidRPr="00690DC0">
        <w:rPr>
          <w:rFonts w:ascii="Arial" w:hAnsi="Arial" w:cs="Arial"/>
          <w:iCs/>
          <w:sz w:val="24"/>
          <w:szCs w:val="24"/>
        </w:rPr>
        <w:t xml:space="preserve">agreement or through the expropriation process.  That opportunity existed in 2016 when the Rail Deck Park initiative was </w:t>
      </w:r>
      <w:r w:rsidRPr="00690DC0">
        <w:rPr>
          <w:rFonts w:ascii="Arial" w:hAnsi="Arial" w:cs="Arial"/>
          <w:iCs/>
          <w:sz w:val="24"/>
          <w:szCs w:val="24"/>
        </w:rPr>
        <w:t xml:space="preserve">first </w:t>
      </w:r>
      <w:r w:rsidR="00663643" w:rsidRPr="00690DC0">
        <w:rPr>
          <w:rFonts w:ascii="Arial" w:hAnsi="Arial" w:cs="Arial"/>
          <w:iCs/>
          <w:sz w:val="24"/>
          <w:szCs w:val="24"/>
        </w:rPr>
        <w:t xml:space="preserve">announced </w:t>
      </w:r>
      <w:r w:rsidRPr="00690DC0">
        <w:rPr>
          <w:rFonts w:ascii="Arial" w:hAnsi="Arial" w:cs="Arial"/>
          <w:iCs/>
          <w:sz w:val="24"/>
          <w:szCs w:val="24"/>
        </w:rPr>
        <w:t xml:space="preserve">with great fanfare </w:t>
      </w:r>
      <w:r w:rsidR="00663643" w:rsidRPr="00690DC0">
        <w:rPr>
          <w:rFonts w:ascii="Arial" w:hAnsi="Arial" w:cs="Arial"/>
          <w:iCs/>
          <w:sz w:val="24"/>
          <w:szCs w:val="24"/>
        </w:rPr>
        <w:t>by the City and was once</w:t>
      </w:r>
      <w:r w:rsidR="00AA5C4A" w:rsidRPr="00690DC0">
        <w:rPr>
          <w:rFonts w:ascii="Arial" w:hAnsi="Arial" w:cs="Arial"/>
          <w:iCs/>
          <w:sz w:val="24"/>
          <w:szCs w:val="24"/>
        </w:rPr>
        <w:t xml:space="preserve"> again reiterated in</w:t>
      </w:r>
      <w:r w:rsidR="00663643" w:rsidRPr="00690DC0">
        <w:rPr>
          <w:rFonts w:ascii="Arial" w:hAnsi="Arial" w:cs="Arial"/>
          <w:iCs/>
          <w:sz w:val="24"/>
          <w:szCs w:val="24"/>
        </w:rPr>
        <w:t xml:space="preserve"> the 2019 Prior Decision of the T</w:t>
      </w:r>
      <w:r w:rsidR="00690DC0">
        <w:rPr>
          <w:rFonts w:ascii="Arial" w:hAnsi="Arial" w:cs="Arial"/>
          <w:iCs/>
          <w:sz w:val="24"/>
          <w:szCs w:val="24"/>
        </w:rPr>
        <w:t>ribunal</w:t>
      </w:r>
      <w:r w:rsidR="00663643" w:rsidRPr="00690DC0">
        <w:rPr>
          <w:rFonts w:ascii="Arial" w:hAnsi="Arial" w:cs="Arial"/>
          <w:iCs/>
          <w:sz w:val="24"/>
          <w:szCs w:val="24"/>
        </w:rPr>
        <w:t>.</w:t>
      </w:r>
      <w:r w:rsidR="008B2D66" w:rsidRPr="00690DC0">
        <w:rPr>
          <w:rFonts w:ascii="Arial" w:hAnsi="Arial" w:cs="Arial"/>
          <w:iCs/>
          <w:sz w:val="24"/>
          <w:szCs w:val="24"/>
        </w:rPr>
        <w:t xml:space="preserve">  This still</w:t>
      </w:r>
      <w:r w:rsidR="00AF3163" w:rsidRPr="00690DC0">
        <w:rPr>
          <w:rFonts w:ascii="Arial" w:hAnsi="Arial" w:cs="Arial"/>
          <w:iCs/>
          <w:sz w:val="24"/>
          <w:szCs w:val="24"/>
        </w:rPr>
        <w:t xml:space="preserve"> remains the case today.</w:t>
      </w:r>
    </w:p>
    <w:p w14:paraId="3C20BCE1" w14:textId="77777777" w:rsidR="00690DC0" w:rsidRDefault="00690DC0" w:rsidP="00690DC0">
      <w:pPr>
        <w:pStyle w:val="ListParagraph"/>
        <w:spacing w:beforeLines="150" w:before="360" w:afterLines="150" w:after="360" w:line="360" w:lineRule="auto"/>
        <w:ind w:left="0"/>
        <w:rPr>
          <w:rFonts w:ascii="Arial" w:hAnsi="Arial" w:cs="Arial"/>
          <w:iCs/>
          <w:sz w:val="24"/>
          <w:szCs w:val="24"/>
        </w:rPr>
      </w:pPr>
    </w:p>
    <w:p w14:paraId="4D9EEDB5" w14:textId="6D466888" w:rsidR="00690DC0" w:rsidRDefault="008B2D66" w:rsidP="00690DC0">
      <w:pPr>
        <w:pStyle w:val="ListParagraph"/>
        <w:numPr>
          <w:ilvl w:val="0"/>
          <w:numId w:val="79"/>
        </w:numPr>
        <w:spacing w:beforeLines="150" w:before="360" w:afterLines="150" w:after="360" w:line="360" w:lineRule="auto"/>
        <w:ind w:left="0" w:firstLine="0"/>
        <w:rPr>
          <w:rFonts w:ascii="Arial" w:hAnsi="Arial" w:cs="Arial"/>
          <w:iCs/>
          <w:sz w:val="24"/>
          <w:szCs w:val="24"/>
        </w:rPr>
      </w:pPr>
      <w:r w:rsidRPr="00690DC0">
        <w:rPr>
          <w:rFonts w:ascii="Arial" w:hAnsi="Arial" w:cs="Arial"/>
          <w:iCs/>
          <w:sz w:val="24"/>
          <w:szCs w:val="24"/>
        </w:rPr>
        <w:lastRenderedPageBreak/>
        <w:t>It is not part</w:t>
      </w:r>
      <w:r w:rsidR="00B15454" w:rsidRPr="00690DC0">
        <w:rPr>
          <w:rFonts w:ascii="Arial" w:hAnsi="Arial" w:cs="Arial"/>
          <w:iCs/>
          <w:sz w:val="24"/>
          <w:szCs w:val="24"/>
        </w:rPr>
        <w:t xml:space="preserve"> th</w:t>
      </w:r>
      <w:r w:rsidR="0093328A">
        <w:rPr>
          <w:rFonts w:ascii="Arial" w:hAnsi="Arial" w:cs="Arial"/>
          <w:iCs/>
          <w:sz w:val="24"/>
          <w:szCs w:val="24"/>
        </w:rPr>
        <w:t xml:space="preserve">e </w:t>
      </w:r>
      <w:r w:rsidR="00B15454" w:rsidRPr="00690DC0">
        <w:rPr>
          <w:rFonts w:ascii="Arial" w:hAnsi="Arial" w:cs="Arial"/>
          <w:iCs/>
          <w:sz w:val="24"/>
          <w:szCs w:val="24"/>
        </w:rPr>
        <w:t>Tribunal</w:t>
      </w:r>
      <w:r w:rsidRPr="00690DC0">
        <w:rPr>
          <w:rFonts w:ascii="Arial" w:hAnsi="Arial" w:cs="Arial"/>
          <w:iCs/>
          <w:sz w:val="24"/>
          <w:szCs w:val="24"/>
        </w:rPr>
        <w:t>’s mandate</w:t>
      </w:r>
      <w:r w:rsidR="00B15454" w:rsidRPr="00690DC0">
        <w:rPr>
          <w:rFonts w:ascii="Arial" w:hAnsi="Arial" w:cs="Arial"/>
          <w:iCs/>
          <w:sz w:val="24"/>
          <w:szCs w:val="24"/>
        </w:rPr>
        <w:t xml:space="preserve"> to</w:t>
      </w:r>
      <w:r w:rsidR="00443395" w:rsidRPr="00690DC0">
        <w:rPr>
          <w:rFonts w:ascii="Arial" w:hAnsi="Arial" w:cs="Arial"/>
          <w:iCs/>
          <w:sz w:val="24"/>
          <w:szCs w:val="24"/>
        </w:rPr>
        <w:t xml:space="preserve"> determine the underlying motivations for</w:t>
      </w:r>
      <w:r w:rsidR="00777A82" w:rsidRPr="00690DC0">
        <w:rPr>
          <w:rFonts w:ascii="Arial" w:hAnsi="Arial" w:cs="Arial"/>
          <w:iCs/>
          <w:sz w:val="24"/>
          <w:szCs w:val="24"/>
        </w:rPr>
        <w:t xml:space="preserve"> the City’s decision-making, actions – or inaction – over the last many years concerning the CRAFT air rights and the City’s professed desire for a large Downtown park</w:t>
      </w:r>
      <w:r w:rsidR="0075696D">
        <w:rPr>
          <w:rFonts w:ascii="Arial" w:hAnsi="Arial" w:cs="Arial"/>
          <w:iCs/>
          <w:sz w:val="24"/>
          <w:szCs w:val="24"/>
        </w:rPr>
        <w:t>, or for Rail Deck Park</w:t>
      </w:r>
      <w:r w:rsidR="00777A82" w:rsidRPr="00690DC0">
        <w:rPr>
          <w:rFonts w:ascii="Arial" w:hAnsi="Arial" w:cs="Arial"/>
          <w:iCs/>
          <w:sz w:val="24"/>
          <w:szCs w:val="24"/>
        </w:rPr>
        <w:t xml:space="preserve">.  Certainly, CRAFT’s counsel spend a good deal of time exploring </w:t>
      </w:r>
      <w:r w:rsidR="0093328A">
        <w:rPr>
          <w:rFonts w:ascii="Arial" w:hAnsi="Arial" w:cs="Arial"/>
          <w:iCs/>
          <w:sz w:val="24"/>
          <w:szCs w:val="24"/>
        </w:rPr>
        <w:t xml:space="preserve">just </w:t>
      </w:r>
      <w:r w:rsidR="00777A82" w:rsidRPr="00690DC0">
        <w:rPr>
          <w:rFonts w:ascii="Arial" w:hAnsi="Arial" w:cs="Arial"/>
          <w:iCs/>
          <w:sz w:val="24"/>
          <w:szCs w:val="24"/>
        </w:rPr>
        <w:t>th</w:t>
      </w:r>
      <w:r w:rsidR="0093328A">
        <w:rPr>
          <w:rFonts w:ascii="Arial" w:hAnsi="Arial" w:cs="Arial"/>
          <w:iCs/>
          <w:sz w:val="24"/>
          <w:szCs w:val="24"/>
        </w:rPr>
        <w:t>at</w:t>
      </w:r>
      <w:r w:rsidR="00777A82" w:rsidRPr="00690DC0">
        <w:rPr>
          <w:rFonts w:ascii="Arial" w:hAnsi="Arial" w:cs="Arial"/>
          <w:iCs/>
          <w:sz w:val="24"/>
          <w:szCs w:val="24"/>
        </w:rPr>
        <w:t xml:space="preserve"> during his cross-examination of the City’s witnesses, particularly Ms. MacDonald, Ms. McAlpi</w:t>
      </w:r>
      <w:r w:rsidRPr="00690DC0">
        <w:rPr>
          <w:rFonts w:ascii="Arial" w:hAnsi="Arial" w:cs="Arial"/>
          <w:iCs/>
          <w:sz w:val="24"/>
          <w:szCs w:val="24"/>
        </w:rPr>
        <w:t xml:space="preserve">ne, Ms. Bake and Ms. </w:t>
      </w:r>
      <w:proofErr w:type="spellStart"/>
      <w:r w:rsidRPr="00690DC0">
        <w:rPr>
          <w:rFonts w:ascii="Arial" w:hAnsi="Arial" w:cs="Arial"/>
          <w:iCs/>
          <w:sz w:val="24"/>
          <w:szCs w:val="24"/>
        </w:rPr>
        <w:t>Bogdanowicz</w:t>
      </w:r>
      <w:proofErr w:type="spellEnd"/>
      <w:r w:rsidR="00777A82" w:rsidRPr="00690DC0">
        <w:rPr>
          <w:rFonts w:ascii="Arial" w:hAnsi="Arial" w:cs="Arial"/>
          <w:iCs/>
          <w:sz w:val="24"/>
          <w:szCs w:val="24"/>
        </w:rPr>
        <w:t xml:space="preserve">.  </w:t>
      </w:r>
      <w:r w:rsidR="00817CCD" w:rsidRPr="00690DC0">
        <w:rPr>
          <w:rFonts w:ascii="Arial" w:hAnsi="Arial" w:cs="Arial"/>
          <w:iCs/>
          <w:sz w:val="24"/>
          <w:szCs w:val="24"/>
        </w:rPr>
        <w:t xml:space="preserve">From time to time, including in both his opening statement and in final submissions, </w:t>
      </w:r>
      <w:r w:rsidR="00777A82" w:rsidRPr="00690DC0">
        <w:rPr>
          <w:rFonts w:ascii="Arial" w:hAnsi="Arial" w:cs="Arial"/>
          <w:iCs/>
          <w:sz w:val="24"/>
          <w:szCs w:val="24"/>
        </w:rPr>
        <w:t>Mr. Kagan also offered certain theories about how that key parks issue is lin</w:t>
      </w:r>
      <w:r w:rsidR="00AA5C4A" w:rsidRPr="00690DC0">
        <w:rPr>
          <w:rFonts w:ascii="Arial" w:hAnsi="Arial" w:cs="Arial"/>
          <w:iCs/>
          <w:sz w:val="24"/>
          <w:szCs w:val="24"/>
        </w:rPr>
        <w:t xml:space="preserve">ked to the City’s denial in </w:t>
      </w:r>
      <w:r w:rsidRPr="00690DC0">
        <w:rPr>
          <w:rFonts w:ascii="Arial" w:hAnsi="Arial" w:cs="Arial"/>
          <w:iCs/>
          <w:sz w:val="24"/>
          <w:szCs w:val="24"/>
        </w:rPr>
        <w:t xml:space="preserve">early </w:t>
      </w:r>
      <w:r w:rsidR="00AA5C4A" w:rsidRPr="00690DC0">
        <w:rPr>
          <w:rFonts w:ascii="Arial" w:hAnsi="Arial" w:cs="Arial"/>
          <w:iCs/>
          <w:sz w:val="24"/>
          <w:szCs w:val="24"/>
        </w:rPr>
        <w:t>2018</w:t>
      </w:r>
      <w:r w:rsidR="00777A82" w:rsidRPr="00690DC0">
        <w:rPr>
          <w:rFonts w:ascii="Arial" w:hAnsi="Arial" w:cs="Arial"/>
          <w:iCs/>
          <w:sz w:val="24"/>
          <w:szCs w:val="24"/>
        </w:rPr>
        <w:t xml:space="preserve"> of the CRAFT OPA and of the manner in which it has </w:t>
      </w:r>
      <w:r w:rsidR="0075696D">
        <w:rPr>
          <w:rFonts w:ascii="Arial" w:hAnsi="Arial" w:cs="Arial"/>
          <w:iCs/>
          <w:sz w:val="24"/>
          <w:szCs w:val="24"/>
        </w:rPr>
        <w:t xml:space="preserve">forcefully </w:t>
      </w:r>
      <w:r w:rsidR="00777A82" w:rsidRPr="00690DC0">
        <w:rPr>
          <w:rFonts w:ascii="Arial" w:hAnsi="Arial" w:cs="Arial"/>
          <w:iCs/>
          <w:sz w:val="24"/>
          <w:szCs w:val="24"/>
        </w:rPr>
        <w:t xml:space="preserve">opposed </w:t>
      </w:r>
      <w:r w:rsidR="00817CCD" w:rsidRPr="00690DC0">
        <w:rPr>
          <w:rFonts w:ascii="Arial" w:hAnsi="Arial" w:cs="Arial"/>
          <w:iCs/>
          <w:sz w:val="24"/>
          <w:szCs w:val="24"/>
        </w:rPr>
        <w:t>CRAFT’s position in this case</w:t>
      </w:r>
      <w:r w:rsidR="0093328A">
        <w:rPr>
          <w:rFonts w:ascii="Arial" w:hAnsi="Arial" w:cs="Arial"/>
          <w:iCs/>
          <w:sz w:val="24"/>
          <w:szCs w:val="24"/>
        </w:rPr>
        <w:t xml:space="preserve"> – some of which were derived from evidence led from public broadcasts relating to the 2016 Rail Deck Park announcements and views expressed by a City councillor decrying the CRAFT development proposal</w:t>
      </w:r>
      <w:r w:rsidR="00817CCD" w:rsidRPr="00690DC0">
        <w:rPr>
          <w:rFonts w:ascii="Arial" w:hAnsi="Arial" w:cs="Arial"/>
          <w:iCs/>
          <w:sz w:val="24"/>
          <w:szCs w:val="24"/>
        </w:rPr>
        <w:t xml:space="preserve">.  However, in this Panel’s view, the </w:t>
      </w:r>
      <w:r w:rsidR="00690DC0">
        <w:rPr>
          <w:rFonts w:ascii="Arial" w:hAnsi="Arial" w:cs="Arial"/>
          <w:iCs/>
          <w:sz w:val="24"/>
          <w:szCs w:val="24"/>
        </w:rPr>
        <w:t>“</w:t>
      </w:r>
      <w:r w:rsidR="00817CCD" w:rsidRPr="00690DC0">
        <w:rPr>
          <w:rFonts w:ascii="Arial" w:hAnsi="Arial" w:cs="Arial"/>
          <w:iCs/>
          <w:sz w:val="24"/>
          <w:szCs w:val="24"/>
        </w:rPr>
        <w:t>true reasons and motivations</w:t>
      </w:r>
      <w:r w:rsidR="00690DC0">
        <w:rPr>
          <w:rFonts w:ascii="Arial" w:hAnsi="Arial" w:cs="Arial"/>
          <w:iCs/>
          <w:sz w:val="24"/>
          <w:szCs w:val="24"/>
        </w:rPr>
        <w:t>”</w:t>
      </w:r>
      <w:r w:rsidR="00817CCD" w:rsidRPr="00690DC0">
        <w:rPr>
          <w:rFonts w:ascii="Arial" w:hAnsi="Arial" w:cs="Arial"/>
          <w:iCs/>
          <w:sz w:val="24"/>
          <w:szCs w:val="24"/>
        </w:rPr>
        <w:t xml:space="preserve"> behind the City’s steadfast, aggressive opposition to the CRAFT OPA</w:t>
      </w:r>
      <w:r w:rsidR="00443395" w:rsidRPr="00690DC0">
        <w:rPr>
          <w:rFonts w:ascii="Arial" w:hAnsi="Arial" w:cs="Arial"/>
          <w:iCs/>
          <w:sz w:val="24"/>
          <w:szCs w:val="24"/>
        </w:rPr>
        <w:t xml:space="preserve"> over the last more than four years</w:t>
      </w:r>
      <w:r w:rsidR="00B401B0" w:rsidRPr="00690DC0">
        <w:rPr>
          <w:rFonts w:ascii="Arial" w:hAnsi="Arial" w:cs="Arial"/>
          <w:iCs/>
          <w:sz w:val="24"/>
          <w:szCs w:val="24"/>
        </w:rPr>
        <w:t xml:space="preserve"> are not matters upon which the Tribunal must make findings</w:t>
      </w:r>
      <w:r w:rsidR="00817CCD" w:rsidRPr="00690DC0">
        <w:rPr>
          <w:rFonts w:ascii="Arial" w:hAnsi="Arial" w:cs="Arial"/>
          <w:iCs/>
          <w:sz w:val="24"/>
          <w:szCs w:val="24"/>
        </w:rPr>
        <w:t xml:space="preserve"> – however peculiar the City’s conduct may seem in comparison to the City’s response to other similar OPA applications for adjacent</w:t>
      </w:r>
      <w:r w:rsidR="00B401B0" w:rsidRPr="00690DC0">
        <w:rPr>
          <w:rFonts w:ascii="Arial" w:hAnsi="Arial" w:cs="Arial"/>
          <w:iCs/>
          <w:sz w:val="24"/>
          <w:szCs w:val="24"/>
        </w:rPr>
        <w:t xml:space="preserve"> and neighbouring development</w:t>
      </w:r>
      <w:r w:rsidR="00817CCD" w:rsidRPr="00690DC0">
        <w:rPr>
          <w:rFonts w:ascii="Arial" w:hAnsi="Arial" w:cs="Arial"/>
          <w:iCs/>
          <w:sz w:val="24"/>
          <w:szCs w:val="24"/>
        </w:rPr>
        <w:t xml:space="preserve"> parcels and more generally in the past</w:t>
      </w:r>
      <w:r w:rsidR="0075696D">
        <w:rPr>
          <w:rFonts w:ascii="Arial" w:hAnsi="Arial" w:cs="Arial"/>
          <w:iCs/>
          <w:sz w:val="24"/>
          <w:szCs w:val="24"/>
        </w:rPr>
        <w:t xml:space="preserve"> concerning Downtown Toronto ‘terra firma’ lands</w:t>
      </w:r>
      <w:r w:rsidR="00817CCD" w:rsidRPr="00690DC0">
        <w:rPr>
          <w:rFonts w:ascii="Arial" w:hAnsi="Arial" w:cs="Arial"/>
          <w:iCs/>
          <w:sz w:val="24"/>
          <w:szCs w:val="24"/>
        </w:rPr>
        <w:t>.</w:t>
      </w:r>
    </w:p>
    <w:p w14:paraId="5212F903" w14:textId="77777777" w:rsidR="00A116B0" w:rsidRDefault="00A116B0" w:rsidP="00A116B0">
      <w:pPr>
        <w:pStyle w:val="ListParagraph"/>
        <w:spacing w:beforeLines="150" w:before="360" w:afterLines="150" w:after="360" w:line="360" w:lineRule="auto"/>
        <w:ind w:left="0"/>
        <w:rPr>
          <w:rFonts w:ascii="Arial" w:hAnsi="Arial" w:cs="Arial"/>
          <w:iCs/>
          <w:sz w:val="24"/>
          <w:szCs w:val="24"/>
        </w:rPr>
      </w:pPr>
    </w:p>
    <w:p w14:paraId="433092C9" w14:textId="1957EAEF" w:rsidR="00690DC0" w:rsidRDefault="00690DC0" w:rsidP="00690DC0">
      <w:pPr>
        <w:pStyle w:val="ListParagraph"/>
        <w:spacing w:beforeLines="150" w:before="360" w:afterLines="150" w:after="360" w:line="360" w:lineRule="auto"/>
        <w:rPr>
          <w:rFonts w:ascii="Arial" w:hAnsi="Arial" w:cs="Arial"/>
          <w:b/>
          <w:iCs/>
          <w:sz w:val="24"/>
          <w:szCs w:val="24"/>
        </w:rPr>
      </w:pPr>
      <w:r>
        <w:rPr>
          <w:rFonts w:ascii="Arial" w:hAnsi="Arial" w:cs="Arial"/>
          <w:b/>
          <w:iCs/>
          <w:sz w:val="24"/>
          <w:szCs w:val="24"/>
        </w:rPr>
        <w:t xml:space="preserve">(c) </w:t>
      </w:r>
      <w:r w:rsidRPr="00690DC0">
        <w:rPr>
          <w:rFonts w:ascii="Arial" w:hAnsi="Arial" w:cs="Arial"/>
          <w:b/>
          <w:iCs/>
          <w:sz w:val="24"/>
          <w:szCs w:val="24"/>
        </w:rPr>
        <w:t>Engineering/Structural Matters</w:t>
      </w:r>
    </w:p>
    <w:p w14:paraId="3295FC8D" w14:textId="77777777" w:rsidR="00690DC0" w:rsidRPr="00690DC0" w:rsidRDefault="00690DC0" w:rsidP="00690DC0">
      <w:pPr>
        <w:pStyle w:val="ListParagraph"/>
        <w:spacing w:beforeLines="150" w:before="360" w:afterLines="150" w:after="360" w:line="360" w:lineRule="auto"/>
        <w:rPr>
          <w:rFonts w:ascii="Arial" w:hAnsi="Arial" w:cs="Arial"/>
          <w:iCs/>
          <w:sz w:val="24"/>
          <w:szCs w:val="24"/>
        </w:rPr>
      </w:pPr>
    </w:p>
    <w:p w14:paraId="02E9CD8C" w14:textId="44BAF10B" w:rsidR="003D1378" w:rsidRDefault="00AA5C4A" w:rsidP="003D1378">
      <w:pPr>
        <w:pStyle w:val="ListParagraph"/>
        <w:numPr>
          <w:ilvl w:val="0"/>
          <w:numId w:val="79"/>
        </w:numPr>
        <w:spacing w:beforeLines="150" w:before="360" w:afterLines="150" w:after="360" w:line="360" w:lineRule="auto"/>
        <w:ind w:left="0" w:firstLine="0"/>
        <w:rPr>
          <w:rFonts w:ascii="Arial" w:hAnsi="Arial" w:cs="Arial"/>
          <w:iCs/>
          <w:sz w:val="24"/>
          <w:szCs w:val="24"/>
        </w:rPr>
      </w:pPr>
      <w:r w:rsidRPr="00690DC0">
        <w:rPr>
          <w:rFonts w:ascii="Arial" w:hAnsi="Arial" w:cs="Arial"/>
          <w:iCs/>
          <w:sz w:val="24"/>
          <w:szCs w:val="24"/>
        </w:rPr>
        <w:t>The Parties agree that the a</w:t>
      </w:r>
      <w:r w:rsidR="006730B3" w:rsidRPr="00690DC0">
        <w:rPr>
          <w:rFonts w:ascii="Arial" w:hAnsi="Arial" w:cs="Arial"/>
          <w:iCs/>
          <w:sz w:val="24"/>
          <w:szCs w:val="24"/>
        </w:rPr>
        <w:t>pplicable OPA Test does not require CRAFT to provid</w:t>
      </w:r>
      <w:r w:rsidR="00085FE7" w:rsidRPr="00690DC0">
        <w:rPr>
          <w:rFonts w:ascii="Arial" w:hAnsi="Arial" w:cs="Arial"/>
          <w:iCs/>
          <w:sz w:val="24"/>
          <w:szCs w:val="24"/>
        </w:rPr>
        <w:t xml:space="preserve">e </w:t>
      </w:r>
      <w:r w:rsidR="00457E45" w:rsidRPr="00690DC0">
        <w:rPr>
          <w:rFonts w:ascii="Arial" w:hAnsi="Arial" w:cs="Arial"/>
          <w:iCs/>
          <w:sz w:val="24"/>
          <w:szCs w:val="24"/>
        </w:rPr>
        <w:t>content in the OPA to conclusively demonstrate</w:t>
      </w:r>
      <w:r w:rsidRPr="00690DC0">
        <w:rPr>
          <w:rFonts w:ascii="Arial" w:hAnsi="Arial" w:cs="Arial"/>
          <w:iCs/>
          <w:sz w:val="24"/>
          <w:szCs w:val="24"/>
        </w:rPr>
        <w:t xml:space="preserve"> each and every structural engineering detail</w:t>
      </w:r>
      <w:r w:rsidR="006730B3" w:rsidRPr="00690DC0">
        <w:rPr>
          <w:rFonts w:ascii="Arial" w:hAnsi="Arial" w:cs="Arial"/>
          <w:iCs/>
          <w:sz w:val="24"/>
          <w:szCs w:val="24"/>
        </w:rPr>
        <w:t xml:space="preserve"> of a proposed development</w:t>
      </w:r>
      <w:r w:rsidR="00085FE7" w:rsidRPr="00690DC0">
        <w:rPr>
          <w:rFonts w:ascii="Arial" w:hAnsi="Arial" w:cs="Arial"/>
          <w:iCs/>
          <w:sz w:val="24"/>
          <w:szCs w:val="24"/>
        </w:rPr>
        <w:t>.</w:t>
      </w:r>
      <w:r w:rsidR="00457E45" w:rsidRPr="00690DC0">
        <w:rPr>
          <w:rFonts w:ascii="Arial" w:hAnsi="Arial" w:cs="Arial"/>
          <w:iCs/>
          <w:sz w:val="24"/>
          <w:szCs w:val="24"/>
        </w:rPr>
        <w:t xml:space="preserve">  </w:t>
      </w:r>
      <w:r w:rsidRPr="00690DC0">
        <w:rPr>
          <w:rFonts w:ascii="Arial" w:hAnsi="Arial" w:cs="Arial"/>
          <w:iCs/>
          <w:sz w:val="24"/>
          <w:szCs w:val="24"/>
        </w:rPr>
        <w:t>The Tribunal finds that the standard – which appears to have been accepted by the City -</w:t>
      </w:r>
      <w:r w:rsidR="00BA0A0A" w:rsidRPr="00690DC0">
        <w:rPr>
          <w:rFonts w:ascii="Arial" w:hAnsi="Arial" w:cs="Arial"/>
          <w:iCs/>
          <w:sz w:val="24"/>
          <w:szCs w:val="24"/>
        </w:rPr>
        <w:t xml:space="preserve"> is that CRAFT need only show technical feasibility from a structural engineering standpoint.  Given that the </w:t>
      </w:r>
      <w:proofErr w:type="spellStart"/>
      <w:r w:rsidR="00BA0A0A" w:rsidRPr="00690DC0">
        <w:rPr>
          <w:rFonts w:ascii="Arial" w:hAnsi="Arial" w:cs="Arial"/>
          <w:iCs/>
          <w:sz w:val="24"/>
          <w:szCs w:val="24"/>
        </w:rPr>
        <w:t>Safdie</w:t>
      </w:r>
      <w:proofErr w:type="spellEnd"/>
      <w:r w:rsidR="00BA0A0A" w:rsidRPr="00690DC0">
        <w:rPr>
          <w:rFonts w:ascii="Arial" w:hAnsi="Arial" w:cs="Arial"/>
          <w:iCs/>
          <w:sz w:val="24"/>
          <w:szCs w:val="24"/>
        </w:rPr>
        <w:t>/PWP Concept Plan is one example of a proposed development under the CRAF</w:t>
      </w:r>
      <w:r w:rsidR="008B2D66" w:rsidRPr="00690DC0">
        <w:rPr>
          <w:rFonts w:ascii="Arial" w:hAnsi="Arial" w:cs="Arial"/>
          <w:iCs/>
          <w:sz w:val="24"/>
          <w:szCs w:val="24"/>
        </w:rPr>
        <w:t>T OPA, then CRAFT aimed to</w:t>
      </w:r>
      <w:r w:rsidR="00BA0A0A" w:rsidRPr="00690DC0">
        <w:rPr>
          <w:rFonts w:ascii="Arial" w:hAnsi="Arial" w:cs="Arial"/>
          <w:iCs/>
          <w:sz w:val="24"/>
          <w:szCs w:val="24"/>
        </w:rPr>
        <w:t xml:space="preserve"> show its technical feasibility.</w:t>
      </w:r>
    </w:p>
    <w:p w14:paraId="4E99457A" w14:textId="77777777" w:rsidR="003D1378" w:rsidRDefault="003D1378" w:rsidP="003D1378">
      <w:pPr>
        <w:pStyle w:val="ListParagraph"/>
        <w:spacing w:beforeLines="150" w:before="360" w:afterLines="150" w:after="360" w:line="360" w:lineRule="auto"/>
        <w:ind w:left="0"/>
        <w:rPr>
          <w:rFonts w:ascii="Arial" w:hAnsi="Arial" w:cs="Arial"/>
          <w:iCs/>
          <w:sz w:val="24"/>
          <w:szCs w:val="24"/>
        </w:rPr>
      </w:pPr>
    </w:p>
    <w:p w14:paraId="25353B3C" w14:textId="77777777" w:rsidR="003D1378" w:rsidRDefault="00BA0A0A" w:rsidP="003D1378">
      <w:pPr>
        <w:pStyle w:val="ListParagraph"/>
        <w:numPr>
          <w:ilvl w:val="0"/>
          <w:numId w:val="79"/>
        </w:numPr>
        <w:spacing w:beforeLines="150" w:before="360" w:afterLines="150" w:after="360" w:line="360" w:lineRule="auto"/>
        <w:ind w:left="0" w:firstLine="0"/>
        <w:rPr>
          <w:rFonts w:ascii="Arial" w:hAnsi="Arial" w:cs="Arial"/>
          <w:iCs/>
          <w:sz w:val="24"/>
          <w:szCs w:val="24"/>
        </w:rPr>
      </w:pPr>
      <w:r w:rsidRPr="003D1378">
        <w:rPr>
          <w:rFonts w:ascii="Arial" w:hAnsi="Arial" w:cs="Arial"/>
          <w:iCs/>
          <w:sz w:val="24"/>
          <w:szCs w:val="24"/>
        </w:rPr>
        <w:t>The City</w:t>
      </w:r>
      <w:r w:rsidR="00457E45" w:rsidRPr="003D1378">
        <w:rPr>
          <w:rFonts w:ascii="Arial" w:hAnsi="Arial" w:cs="Arial"/>
          <w:iCs/>
          <w:sz w:val="24"/>
          <w:szCs w:val="24"/>
        </w:rPr>
        <w:t xml:space="preserve"> raise</w:t>
      </w:r>
      <w:r w:rsidRPr="003D1378">
        <w:rPr>
          <w:rFonts w:ascii="Arial" w:hAnsi="Arial" w:cs="Arial"/>
          <w:iCs/>
          <w:sz w:val="24"/>
          <w:szCs w:val="24"/>
        </w:rPr>
        <w:t>d</w:t>
      </w:r>
      <w:r w:rsidR="00457E45" w:rsidRPr="003D1378">
        <w:rPr>
          <w:rFonts w:ascii="Arial" w:hAnsi="Arial" w:cs="Arial"/>
          <w:iCs/>
          <w:sz w:val="24"/>
          <w:szCs w:val="24"/>
        </w:rPr>
        <w:t xml:space="preserve"> a number of general yet vague engineering matters in the Issues List which were addressed</w:t>
      </w:r>
      <w:r w:rsidRPr="003D1378">
        <w:rPr>
          <w:rFonts w:ascii="Arial" w:hAnsi="Arial" w:cs="Arial"/>
          <w:iCs/>
          <w:sz w:val="24"/>
          <w:szCs w:val="24"/>
        </w:rPr>
        <w:t xml:space="preserve"> in more detail</w:t>
      </w:r>
      <w:r w:rsidR="00457E45" w:rsidRPr="003D1378">
        <w:rPr>
          <w:rFonts w:ascii="Arial" w:hAnsi="Arial" w:cs="Arial"/>
          <w:iCs/>
          <w:sz w:val="24"/>
          <w:szCs w:val="24"/>
        </w:rPr>
        <w:t xml:space="preserve"> in the WS and Reply WS filed by </w:t>
      </w:r>
      <w:r w:rsidR="00457E45" w:rsidRPr="003D1378">
        <w:rPr>
          <w:rFonts w:ascii="Arial" w:hAnsi="Arial" w:cs="Arial"/>
          <w:bCs/>
          <w:iCs/>
          <w:sz w:val="24"/>
          <w:szCs w:val="24"/>
        </w:rPr>
        <w:t xml:space="preserve">Janine </w:t>
      </w:r>
      <w:r w:rsidR="00457E45" w:rsidRPr="003D1378">
        <w:rPr>
          <w:rFonts w:ascii="Arial" w:hAnsi="Arial" w:cs="Arial"/>
          <w:bCs/>
          <w:iCs/>
          <w:sz w:val="24"/>
          <w:szCs w:val="24"/>
        </w:rPr>
        <w:lastRenderedPageBreak/>
        <w:t>Turner</w:t>
      </w:r>
      <w:r w:rsidR="00457E45" w:rsidRPr="003D1378">
        <w:rPr>
          <w:rFonts w:ascii="Arial" w:hAnsi="Arial" w:cs="Arial"/>
          <w:iCs/>
          <w:sz w:val="24"/>
          <w:szCs w:val="24"/>
        </w:rPr>
        <w:t xml:space="preserve"> and </w:t>
      </w:r>
      <w:r w:rsidR="00457E45" w:rsidRPr="003D1378">
        <w:rPr>
          <w:rFonts w:ascii="Arial" w:hAnsi="Arial" w:cs="Arial"/>
          <w:bCs/>
          <w:iCs/>
          <w:sz w:val="24"/>
          <w:szCs w:val="24"/>
        </w:rPr>
        <w:t>Peter McMillan</w:t>
      </w:r>
      <w:r w:rsidR="00457E45" w:rsidRPr="003D1378">
        <w:rPr>
          <w:rFonts w:ascii="Arial" w:hAnsi="Arial" w:cs="Arial"/>
          <w:iCs/>
          <w:sz w:val="24"/>
          <w:szCs w:val="24"/>
        </w:rPr>
        <w:t>.  Naturally, this necessitated a response from CRAFT</w:t>
      </w:r>
      <w:r w:rsidR="005C5447" w:rsidRPr="003D1378">
        <w:rPr>
          <w:rFonts w:ascii="Arial" w:hAnsi="Arial" w:cs="Arial"/>
          <w:iCs/>
          <w:sz w:val="24"/>
          <w:szCs w:val="24"/>
        </w:rPr>
        <w:t xml:space="preserve">, as discussed </w:t>
      </w:r>
      <w:r w:rsidR="00AA5C4A" w:rsidRPr="003D1378">
        <w:rPr>
          <w:rFonts w:ascii="Arial" w:hAnsi="Arial" w:cs="Arial"/>
          <w:iCs/>
          <w:sz w:val="24"/>
          <w:szCs w:val="24"/>
        </w:rPr>
        <w:t>later in this Part 3 (c).</w:t>
      </w:r>
    </w:p>
    <w:p w14:paraId="062E212D" w14:textId="77777777" w:rsidR="003D1378" w:rsidRPr="003D1378" w:rsidRDefault="003D1378" w:rsidP="003D1378">
      <w:pPr>
        <w:pStyle w:val="ListParagraph"/>
        <w:rPr>
          <w:rFonts w:ascii="Arial" w:hAnsi="Arial" w:cs="Arial"/>
          <w:iCs/>
          <w:sz w:val="24"/>
          <w:szCs w:val="24"/>
        </w:rPr>
      </w:pPr>
    </w:p>
    <w:p w14:paraId="6E4583E5" w14:textId="77777777" w:rsidR="00C24768" w:rsidRDefault="00457E45" w:rsidP="00C24768">
      <w:pPr>
        <w:pStyle w:val="ListParagraph"/>
        <w:numPr>
          <w:ilvl w:val="0"/>
          <w:numId w:val="79"/>
        </w:numPr>
        <w:spacing w:beforeLines="150" w:before="360" w:afterLines="150" w:after="360" w:line="360" w:lineRule="auto"/>
        <w:ind w:left="0" w:firstLine="0"/>
        <w:rPr>
          <w:rFonts w:ascii="Arial" w:hAnsi="Arial" w:cs="Arial"/>
          <w:iCs/>
          <w:sz w:val="24"/>
          <w:szCs w:val="24"/>
        </w:rPr>
      </w:pPr>
      <w:r w:rsidRPr="003D1378">
        <w:rPr>
          <w:rFonts w:ascii="Arial" w:hAnsi="Arial" w:cs="Arial"/>
          <w:iCs/>
          <w:sz w:val="24"/>
          <w:szCs w:val="24"/>
        </w:rPr>
        <w:t xml:space="preserve">Ms. Turner was called to testify on </w:t>
      </w:r>
      <w:r w:rsidR="00DA7E4E" w:rsidRPr="003D1378">
        <w:rPr>
          <w:rFonts w:ascii="Arial" w:hAnsi="Arial" w:cs="Arial"/>
          <w:iCs/>
          <w:sz w:val="24"/>
          <w:szCs w:val="24"/>
        </w:rPr>
        <w:t>January 28, 29 and February 1</w:t>
      </w:r>
      <w:r w:rsidR="003D1378">
        <w:rPr>
          <w:rFonts w:ascii="Arial" w:hAnsi="Arial" w:cs="Arial"/>
          <w:iCs/>
          <w:sz w:val="24"/>
          <w:szCs w:val="24"/>
        </w:rPr>
        <w:t>, 2021</w:t>
      </w:r>
      <w:r w:rsidR="00DA7E4E" w:rsidRPr="003D1378">
        <w:rPr>
          <w:rFonts w:ascii="Arial" w:hAnsi="Arial" w:cs="Arial"/>
          <w:iCs/>
          <w:sz w:val="24"/>
          <w:szCs w:val="24"/>
        </w:rPr>
        <w:t xml:space="preserve"> as part of a panel with Mr. McMillan.  Both Mr. McMillan and Ms. Turner have previously been engaged as the Design Manager and Project Manager respectively for several stages of the Rail Deck Park initiative eventually reflected in OPA 395 under the Prior Decision. </w:t>
      </w:r>
    </w:p>
    <w:p w14:paraId="7BE1CC38" w14:textId="77777777" w:rsidR="00C24768" w:rsidRPr="00C24768" w:rsidRDefault="00C24768" w:rsidP="00C24768">
      <w:pPr>
        <w:pStyle w:val="ListParagraph"/>
        <w:rPr>
          <w:rFonts w:ascii="Arial" w:hAnsi="Arial" w:cs="Arial"/>
          <w:iCs/>
          <w:sz w:val="24"/>
          <w:szCs w:val="24"/>
        </w:rPr>
      </w:pPr>
    </w:p>
    <w:p w14:paraId="6075FC7C" w14:textId="7126883D" w:rsidR="003D1378" w:rsidRPr="00C24768" w:rsidRDefault="00DA7E4E" w:rsidP="00C24768">
      <w:pPr>
        <w:pStyle w:val="ListParagraph"/>
        <w:numPr>
          <w:ilvl w:val="0"/>
          <w:numId w:val="79"/>
        </w:numPr>
        <w:spacing w:beforeLines="150" w:before="360" w:afterLines="150" w:after="360" w:line="360" w:lineRule="auto"/>
        <w:ind w:left="0" w:firstLine="0"/>
        <w:rPr>
          <w:rFonts w:ascii="Arial" w:hAnsi="Arial" w:cs="Arial"/>
          <w:iCs/>
          <w:sz w:val="24"/>
          <w:szCs w:val="24"/>
        </w:rPr>
      </w:pPr>
      <w:r w:rsidRPr="00C24768">
        <w:rPr>
          <w:rFonts w:ascii="Arial" w:hAnsi="Arial" w:cs="Arial"/>
          <w:iCs/>
          <w:sz w:val="24"/>
          <w:szCs w:val="24"/>
        </w:rPr>
        <w:t>Ms. Turner is a licensed professional engineer since 1986 and Vice President of Infrastructure – Major Projects, North America at Stantec Consulting Ltd., a multi-disciplinary engineering and architectural practice engaged in the design of transportation, transit, rail, community development, aviation, healthcare, and hospitality projects. She obtained a Bachelors’ Degree in Civil Engineering from the University of Saskatchewan and has over 35 years of experience in engineering design and project management in the fields of municipal, transportation, transit, and aviation development, and is licensed across Canada (O</w:t>
      </w:r>
      <w:r w:rsidR="003D1378" w:rsidRPr="00C24768">
        <w:rPr>
          <w:rFonts w:ascii="Arial" w:hAnsi="Arial" w:cs="Arial"/>
          <w:iCs/>
          <w:sz w:val="24"/>
          <w:szCs w:val="24"/>
        </w:rPr>
        <w:t>ntario</w:t>
      </w:r>
      <w:r w:rsidRPr="00C24768">
        <w:rPr>
          <w:rFonts w:ascii="Arial" w:hAnsi="Arial" w:cs="Arial"/>
          <w:iCs/>
          <w:sz w:val="24"/>
          <w:szCs w:val="24"/>
        </w:rPr>
        <w:t xml:space="preserve">, </w:t>
      </w:r>
      <w:hyperlink r:id="rId9" w:history="1">
        <w:r w:rsidR="00C24768" w:rsidRPr="00C24768">
          <w:rPr>
            <w:rFonts w:ascii="Arial" w:hAnsi="Arial" w:cs="Arial"/>
            <w:sz w:val="24"/>
            <w:szCs w:val="24"/>
            <w:shd w:val="clear" w:color="auto" w:fill="FFFFFF"/>
          </w:rPr>
          <w:t>Saskatchewan</w:t>
        </w:r>
      </w:hyperlink>
      <w:r w:rsidRPr="00C24768">
        <w:rPr>
          <w:rFonts w:ascii="Arial" w:hAnsi="Arial" w:cs="Arial"/>
          <w:iCs/>
          <w:sz w:val="24"/>
          <w:szCs w:val="24"/>
        </w:rPr>
        <w:t>, A</w:t>
      </w:r>
      <w:r w:rsidR="003D1378" w:rsidRPr="00C24768">
        <w:rPr>
          <w:rFonts w:ascii="Arial" w:hAnsi="Arial" w:cs="Arial"/>
          <w:iCs/>
          <w:sz w:val="24"/>
          <w:szCs w:val="24"/>
        </w:rPr>
        <w:t>lberta</w:t>
      </w:r>
      <w:r w:rsidRPr="00C24768">
        <w:rPr>
          <w:rFonts w:ascii="Arial" w:hAnsi="Arial" w:cs="Arial"/>
          <w:iCs/>
          <w:sz w:val="24"/>
          <w:szCs w:val="24"/>
        </w:rPr>
        <w:t>, N</w:t>
      </w:r>
      <w:r w:rsidR="003D1378" w:rsidRPr="00C24768">
        <w:rPr>
          <w:rFonts w:ascii="Arial" w:hAnsi="Arial" w:cs="Arial"/>
          <w:iCs/>
          <w:sz w:val="24"/>
          <w:szCs w:val="24"/>
        </w:rPr>
        <w:t xml:space="preserve">ova </w:t>
      </w:r>
      <w:r w:rsidRPr="00C24768">
        <w:rPr>
          <w:rFonts w:ascii="Arial" w:hAnsi="Arial" w:cs="Arial"/>
          <w:iCs/>
          <w:sz w:val="24"/>
          <w:szCs w:val="24"/>
        </w:rPr>
        <w:t>S</w:t>
      </w:r>
      <w:r w:rsidR="003D1378" w:rsidRPr="00C24768">
        <w:rPr>
          <w:rFonts w:ascii="Arial" w:hAnsi="Arial" w:cs="Arial"/>
          <w:iCs/>
          <w:sz w:val="24"/>
          <w:szCs w:val="24"/>
        </w:rPr>
        <w:t>cotia</w:t>
      </w:r>
      <w:r w:rsidRPr="00C24768">
        <w:rPr>
          <w:rFonts w:ascii="Arial" w:hAnsi="Arial" w:cs="Arial"/>
          <w:iCs/>
          <w:sz w:val="24"/>
          <w:szCs w:val="24"/>
        </w:rPr>
        <w:t>) and in the United States (M</w:t>
      </w:r>
      <w:r w:rsidR="003D1378" w:rsidRPr="00C24768">
        <w:rPr>
          <w:rFonts w:ascii="Arial" w:hAnsi="Arial" w:cs="Arial"/>
          <w:iCs/>
          <w:sz w:val="24"/>
          <w:szCs w:val="24"/>
        </w:rPr>
        <w:t>ichigan</w:t>
      </w:r>
      <w:r w:rsidRPr="00C24768">
        <w:rPr>
          <w:rFonts w:ascii="Arial" w:hAnsi="Arial" w:cs="Arial"/>
          <w:iCs/>
          <w:sz w:val="24"/>
          <w:szCs w:val="24"/>
        </w:rPr>
        <w:t>)</w:t>
      </w:r>
    </w:p>
    <w:p w14:paraId="29641D34" w14:textId="77777777" w:rsidR="003D1378" w:rsidRPr="003D1378" w:rsidRDefault="003D1378" w:rsidP="003D1378">
      <w:pPr>
        <w:pStyle w:val="ListParagraph"/>
        <w:rPr>
          <w:rFonts w:ascii="Arial" w:hAnsi="Arial" w:cs="Arial"/>
          <w:iCs/>
          <w:sz w:val="24"/>
          <w:szCs w:val="24"/>
        </w:rPr>
      </w:pPr>
    </w:p>
    <w:p w14:paraId="66312EA9" w14:textId="60E25532" w:rsidR="002B2B2C" w:rsidRDefault="005C5447" w:rsidP="002B2B2C">
      <w:pPr>
        <w:pStyle w:val="ListParagraph"/>
        <w:numPr>
          <w:ilvl w:val="0"/>
          <w:numId w:val="79"/>
        </w:numPr>
        <w:spacing w:beforeLines="150" w:before="360" w:afterLines="150" w:after="360" w:line="360" w:lineRule="auto"/>
        <w:ind w:left="0" w:firstLine="0"/>
        <w:rPr>
          <w:rFonts w:ascii="Arial" w:hAnsi="Arial" w:cs="Arial"/>
          <w:iCs/>
          <w:sz w:val="24"/>
          <w:szCs w:val="24"/>
        </w:rPr>
      </w:pPr>
      <w:r w:rsidRPr="003D1378">
        <w:rPr>
          <w:rFonts w:ascii="Arial" w:hAnsi="Arial" w:cs="Arial"/>
          <w:iCs/>
          <w:sz w:val="24"/>
          <w:szCs w:val="24"/>
        </w:rPr>
        <w:t>Mr. McMillan is an architect, not an engineer</w:t>
      </w:r>
      <w:r w:rsidR="00171E9B">
        <w:rPr>
          <w:rFonts w:ascii="Arial" w:hAnsi="Arial" w:cs="Arial"/>
          <w:iCs/>
          <w:sz w:val="24"/>
          <w:szCs w:val="24"/>
        </w:rPr>
        <w:t>,</w:t>
      </w:r>
      <w:r w:rsidR="001566E2" w:rsidRPr="003D1378">
        <w:rPr>
          <w:rFonts w:ascii="Arial" w:hAnsi="Arial" w:cs="Arial"/>
          <w:iCs/>
          <w:sz w:val="24"/>
          <w:szCs w:val="24"/>
        </w:rPr>
        <w:t xml:space="preserve"> and thus could not provide opinion evidence on engineering matters to the Panel</w:t>
      </w:r>
      <w:r w:rsidRPr="003D1378">
        <w:rPr>
          <w:rFonts w:ascii="Arial" w:hAnsi="Arial" w:cs="Arial"/>
          <w:iCs/>
          <w:sz w:val="24"/>
          <w:szCs w:val="24"/>
        </w:rPr>
        <w:t>.  Mr. McMillan is the Managing Director of McMillan Associates Architect Inc., an architectural practice engaged in the design of infrastructure, energy and aviation projects, among other things.  He has a Masters’ Degree in Architecture from the University of Michigan and a Bachelors’ Degree in Technology (Architectural Science) from Ryerson Polytechnical Institute (now known as Ryerson University). Mr. McMillan has over 35 years of experience in architectural design, hav</w:t>
      </w:r>
      <w:r w:rsidR="003D1378">
        <w:rPr>
          <w:rFonts w:ascii="Arial" w:hAnsi="Arial" w:cs="Arial"/>
          <w:iCs/>
          <w:sz w:val="24"/>
          <w:szCs w:val="24"/>
        </w:rPr>
        <w:t xml:space="preserve">ing </w:t>
      </w:r>
      <w:r w:rsidRPr="003D1378">
        <w:rPr>
          <w:rFonts w:ascii="Arial" w:hAnsi="Arial" w:cs="Arial"/>
          <w:iCs/>
          <w:sz w:val="24"/>
          <w:szCs w:val="24"/>
        </w:rPr>
        <w:t>been a registered architect since 1991 and hav</w:t>
      </w:r>
      <w:r w:rsidR="003D1378">
        <w:rPr>
          <w:rFonts w:ascii="Arial" w:hAnsi="Arial" w:cs="Arial"/>
          <w:iCs/>
          <w:sz w:val="24"/>
          <w:szCs w:val="24"/>
        </w:rPr>
        <w:t>ing</w:t>
      </w:r>
      <w:r w:rsidRPr="003D1378">
        <w:rPr>
          <w:rFonts w:ascii="Arial" w:hAnsi="Arial" w:cs="Arial"/>
          <w:iCs/>
          <w:sz w:val="24"/>
          <w:szCs w:val="24"/>
        </w:rPr>
        <w:t xml:space="preserve"> been active in private practice as a principal continuously since 1996 and has been registered to practice in Ontario (O</w:t>
      </w:r>
      <w:r w:rsidR="003D1378">
        <w:rPr>
          <w:rFonts w:ascii="Arial" w:hAnsi="Arial" w:cs="Arial"/>
          <w:iCs/>
          <w:sz w:val="24"/>
          <w:szCs w:val="24"/>
        </w:rPr>
        <w:t xml:space="preserve">ntario </w:t>
      </w:r>
      <w:r w:rsidRPr="003D1378">
        <w:rPr>
          <w:rFonts w:ascii="Arial" w:hAnsi="Arial" w:cs="Arial"/>
          <w:iCs/>
          <w:sz w:val="24"/>
          <w:szCs w:val="24"/>
        </w:rPr>
        <w:t>A</w:t>
      </w:r>
      <w:r w:rsidR="003D1378">
        <w:rPr>
          <w:rFonts w:ascii="Arial" w:hAnsi="Arial" w:cs="Arial"/>
          <w:iCs/>
          <w:sz w:val="24"/>
          <w:szCs w:val="24"/>
        </w:rPr>
        <w:t xml:space="preserve">ssociation of </w:t>
      </w:r>
      <w:r w:rsidRPr="003D1378">
        <w:rPr>
          <w:rFonts w:ascii="Arial" w:hAnsi="Arial" w:cs="Arial"/>
          <w:iCs/>
          <w:sz w:val="24"/>
          <w:szCs w:val="24"/>
        </w:rPr>
        <w:t>A</w:t>
      </w:r>
      <w:r w:rsidR="003D1378">
        <w:rPr>
          <w:rFonts w:ascii="Arial" w:hAnsi="Arial" w:cs="Arial"/>
          <w:iCs/>
          <w:sz w:val="24"/>
          <w:szCs w:val="24"/>
        </w:rPr>
        <w:t>rchitects</w:t>
      </w:r>
      <w:r w:rsidRPr="003D1378">
        <w:rPr>
          <w:rFonts w:ascii="Arial" w:hAnsi="Arial" w:cs="Arial"/>
          <w:iCs/>
          <w:sz w:val="24"/>
          <w:szCs w:val="24"/>
        </w:rPr>
        <w:t>), Manitoba (M</w:t>
      </w:r>
      <w:r w:rsidR="003D1378">
        <w:rPr>
          <w:rFonts w:ascii="Arial" w:hAnsi="Arial" w:cs="Arial"/>
          <w:iCs/>
          <w:sz w:val="24"/>
          <w:szCs w:val="24"/>
        </w:rPr>
        <w:t xml:space="preserve">anitoba </w:t>
      </w:r>
      <w:r w:rsidRPr="003D1378">
        <w:rPr>
          <w:rFonts w:ascii="Arial" w:hAnsi="Arial" w:cs="Arial"/>
          <w:iCs/>
          <w:sz w:val="24"/>
          <w:szCs w:val="24"/>
        </w:rPr>
        <w:t>A</w:t>
      </w:r>
      <w:r w:rsidR="003D1378">
        <w:rPr>
          <w:rFonts w:ascii="Arial" w:hAnsi="Arial" w:cs="Arial"/>
          <w:iCs/>
          <w:sz w:val="24"/>
          <w:szCs w:val="24"/>
        </w:rPr>
        <w:t xml:space="preserve">ssociation of </w:t>
      </w:r>
      <w:r w:rsidRPr="003D1378">
        <w:rPr>
          <w:rFonts w:ascii="Arial" w:hAnsi="Arial" w:cs="Arial"/>
          <w:iCs/>
          <w:sz w:val="24"/>
          <w:szCs w:val="24"/>
        </w:rPr>
        <w:t>A</w:t>
      </w:r>
      <w:r w:rsidR="003D1378">
        <w:rPr>
          <w:rFonts w:ascii="Arial" w:hAnsi="Arial" w:cs="Arial"/>
          <w:iCs/>
          <w:sz w:val="24"/>
          <w:szCs w:val="24"/>
        </w:rPr>
        <w:t>rchitects</w:t>
      </w:r>
      <w:r w:rsidRPr="003D1378">
        <w:rPr>
          <w:rFonts w:ascii="Arial" w:hAnsi="Arial" w:cs="Arial"/>
          <w:iCs/>
          <w:sz w:val="24"/>
          <w:szCs w:val="24"/>
        </w:rPr>
        <w:t>), Alberta (A</w:t>
      </w:r>
      <w:r w:rsidR="003D1378">
        <w:rPr>
          <w:rFonts w:ascii="Arial" w:hAnsi="Arial" w:cs="Arial"/>
          <w:iCs/>
          <w:sz w:val="24"/>
          <w:szCs w:val="24"/>
        </w:rPr>
        <w:t xml:space="preserve">lberta </w:t>
      </w:r>
      <w:r w:rsidRPr="003D1378">
        <w:rPr>
          <w:rFonts w:ascii="Arial" w:hAnsi="Arial" w:cs="Arial"/>
          <w:iCs/>
          <w:sz w:val="24"/>
          <w:szCs w:val="24"/>
        </w:rPr>
        <w:t>A</w:t>
      </w:r>
      <w:r w:rsidR="003D1378">
        <w:rPr>
          <w:rFonts w:ascii="Arial" w:hAnsi="Arial" w:cs="Arial"/>
          <w:iCs/>
          <w:sz w:val="24"/>
          <w:szCs w:val="24"/>
        </w:rPr>
        <w:t xml:space="preserve">ssociation of </w:t>
      </w:r>
      <w:r w:rsidRPr="003D1378">
        <w:rPr>
          <w:rFonts w:ascii="Arial" w:hAnsi="Arial" w:cs="Arial"/>
          <w:iCs/>
          <w:sz w:val="24"/>
          <w:szCs w:val="24"/>
        </w:rPr>
        <w:t>A</w:t>
      </w:r>
      <w:r w:rsidR="003D1378">
        <w:rPr>
          <w:rFonts w:ascii="Arial" w:hAnsi="Arial" w:cs="Arial"/>
          <w:iCs/>
          <w:sz w:val="24"/>
          <w:szCs w:val="24"/>
        </w:rPr>
        <w:t>rchitects</w:t>
      </w:r>
      <w:r w:rsidRPr="003D1378">
        <w:rPr>
          <w:rFonts w:ascii="Arial" w:hAnsi="Arial" w:cs="Arial"/>
          <w:iCs/>
          <w:sz w:val="24"/>
          <w:szCs w:val="24"/>
        </w:rPr>
        <w:t>), Nova Scotia (N</w:t>
      </w:r>
      <w:r w:rsidR="003D1378">
        <w:rPr>
          <w:rFonts w:ascii="Arial" w:hAnsi="Arial" w:cs="Arial"/>
          <w:iCs/>
          <w:sz w:val="24"/>
          <w:szCs w:val="24"/>
        </w:rPr>
        <w:t xml:space="preserve">ova </w:t>
      </w:r>
      <w:r w:rsidRPr="003D1378">
        <w:rPr>
          <w:rFonts w:ascii="Arial" w:hAnsi="Arial" w:cs="Arial"/>
          <w:iCs/>
          <w:sz w:val="24"/>
          <w:szCs w:val="24"/>
        </w:rPr>
        <w:t>S</w:t>
      </w:r>
      <w:r w:rsidR="003D1378">
        <w:rPr>
          <w:rFonts w:ascii="Arial" w:hAnsi="Arial" w:cs="Arial"/>
          <w:iCs/>
          <w:sz w:val="24"/>
          <w:szCs w:val="24"/>
        </w:rPr>
        <w:t xml:space="preserve">cotia </w:t>
      </w:r>
      <w:r w:rsidRPr="003D1378">
        <w:rPr>
          <w:rFonts w:ascii="Arial" w:hAnsi="Arial" w:cs="Arial"/>
          <w:iCs/>
          <w:sz w:val="24"/>
          <w:szCs w:val="24"/>
        </w:rPr>
        <w:t>A</w:t>
      </w:r>
      <w:r w:rsidR="003D1378">
        <w:rPr>
          <w:rFonts w:ascii="Arial" w:hAnsi="Arial" w:cs="Arial"/>
          <w:iCs/>
          <w:sz w:val="24"/>
          <w:szCs w:val="24"/>
        </w:rPr>
        <w:t xml:space="preserve">ssociation of </w:t>
      </w:r>
      <w:r w:rsidRPr="003D1378">
        <w:rPr>
          <w:rFonts w:ascii="Arial" w:hAnsi="Arial" w:cs="Arial"/>
          <w:iCs/>
          <w:sz w:val="24"/>
          <w:szCs w:val="24"/>
        </w:rPr>
        <w:t>A</w:t>
      </w:r>
      <w:r w:rsidR="003D1378">
        <w:rPr>
          <w:rFonts w:ascii="Arial" w:hAnsi="Arial" w:cs="Arial"/>
          <w:iCs/>
          <w:sz w:val="24"/>
          <w:szCs w:val="24"/>
        </w:rPr>
        <w:t>rchit</w:t>
      </w:r>
      <w:r w:rsidR="00171E9B">
        <w:rPr>
          <w:rFonts w:ascii="Arial" w:hAnsi="Arial" w:cs="Arial"/>
          <w:iCs/>
          <w:sz w:val="24"/>
          <w:szCs w:val="24"/>
        </w:rPr>
        <w:t>e</w:t>
      </w:r>
      <w:r w:rsidR="003D1378">
        <w:rPr>
          <w:rFonts w:ascii="Arial" w:hAnsi="Arial" w:cs="Arial"/>
          <w:iCs/>
          <w:sz w:val="24"/>
          <w:szCs w:val="24"/>
        </w:rPr>
        <w:t>cts</w:t>
      </w:r>
      <w:r w:rsidRPr="003D1378">
        <w:rPr>
          <w:rFonts w:ascii="Arial" w:hAnsi="Arial" w:cs="Arial"/>
          <w:iCs/>
          <w:sz w:val="24"/>
          <w:szCs w:val="24"/>
        </w:rPr>
        <w:t>), New Brunswick (A</w:t>
      </w:r>
      <w:r w:rsidR="003D1378">
        <w:rPr>
          <w:rFonts w:ascii="Arial" w:hAnsi="Arial" w:cs="Arial"/>
          <w:iCs/>
          <w:sz w:val="24"/>
          <w:szCs w:val="24"/>
        </w:rPr>
        <w:t xml:space="preserve">rchitects’ </w:t>
      </w:r>
      <w:r w:rsidRPr="003D1378">
        <w:rPr>
          <w:rFonts w:ascii="Arial" w:hAnsi="Arial" w:cs="Arial"/>
          <w:iCs/>
          <w:sz w:val="24"/>
          <w:szCs w:val="24"/>
        </w:rPr>
        <w:t>A</w:t>
      </w:r>
      <w:r w:rsidR="003D1378">
        <w:rPr>
          <w:rFonts w:ascii="Arial" w:hAnsi="Arial" w:cs="Arial"/>
          <w:iCs/>
          <w:sz w:val="24"/>
          <w:szCs w:val="24"/>
        </w:rPr>
        <w:t xml:space="preserve">ssociation of </w:t>
      </w:r>
      <w:r w:rsidRPr="003D1378">
        <w:rPr>
          <w:rFonts w:ascii="Arial" w:hAnsi="Arial" w:cs="Arial"/>
          <w:iCs/>
          <w:sz w:val="24"/>
          <w:szCs w:val="24"/>
        </w:rPr>
        <w:t>N</w:t>
      </w:r>
      <w:r w:rsidR="003D1378">
        <w:rPr>
          <w:rFonts w:ascii="Arial" w:hAnsi="Arial" w:cs="Arial"/>
          <w:iCs/>
          <w:sz w:val="24"/>
          <w:szCs w:val="24"/>
        </w:rPr>
        <w:t xml:space="preserve">ew </w:t>
      </w:r>
      <w:r w:rsidRPr="003D1378">
        <w:rPr>
          <w:rFonts w:ascii="Arial" w:hAnsi="Arial" w:cs="Arial"/>
          <w:iCs/>
          <w:sz w:val="24"/>
          <w:szCs w:val="24"/>
        </w:rPr>
        <w:t>B</w:t>
      </w:r>
      <w:r w:rsidR="003D1378">
        <w:rPr>
          <w:rFonts w:ascii="Arial" w:hAnsi="Arial" w:cs="Arial"/>
          <w:iCs/>
          <w:sz w:val="24"/>
          <w:szCs w:val="24"/>
        </w:rPr>
        <w:t>runswick</w:t>
      </w:r>
      <w:r w:rsidRPr="003D1378">
        <w:rPr>
          <w:rFonts w:ascii="Arial" w:hAnsi="Arial" w:cs="Arial"/>
          <w:iCs/>
          <w:sz w:val="24"/>
          <w:szCs w:val="24"/>
        </w:rPr>
        <w:t>) and Ecuador.</w:t>
      </w:r>
    </w:p>
    <w:p w14:paraId="07D7F5F8" w14:textId="77777777" w:rsidR="002B2B2C" w:rsidRPr="002B2B2C" w:rsidRDefault="002B2B2C" w:rsidP="002B2B2C">
      <w:pPr>
        <w:pStyle w:val="ListParagraph"/>
        <w:rPr>
          <w:rFonts w:ascii="Arial" w:hAnsi="Arial" w:cs="Arial"/>
          <w:iCs/>
          <w:sz w:val="24"/>
          <w:szCs w:val="24"/>
        </w:rPr>
      </w:pPr>
    </w:p>
    <w:p w14:paraId="4D1C3026" w14:textId="77777777" w:rsidR="002B2B2C" w:rsidRDefault="00DA7E4E" w:rsidP="002B2B2C">
      <w:pPr>
        <w:pStyle w:val="ListParagraph"/>
        <w:numPr>
          <w:ilvl w:val="0"/>
          <w:numId w:val="79"/>
        </w:numPr>
        <w:spacing w:beforeLines="150" w:before="360" w:afterLines="150" w:after="360" w:line="360" w:lineRule="auto"/>
        <w:ind w:left="0" w:firstLine="0"/>
        <w:rPr>
          <w:rFonts w:ascii="Arial" w:hAnsi="Arial" w:cs="Arial"/>
          <w:iCs/>
          <w:sz w:val="24"/>
          <w:szCs w:val="24"/>
        </w:rPr>
      </w:pPr>
      <w:r w:rsidRPr="002B2B2C">
        <w:rPr>
          <w:rFonts w:ascii="Arial" w:hAnsi="Arial" w:cs="Arial"/>
          <w:iCs/>
          <w:sz w:val="24"/>
          <w:szCs w:val="24"/>
        </w:rPr>
        <w:lastRenderedPageBreak/>
        <w:t xml:space="preserve">In their joint WS, Ms. Turner and Mr. McMillan proposed to address various Issues List matters, including the following: </w:t>
      </w:r>
    </w:p>
    <w:p w14:paraId="4D7010EC" w14:textId="77777777" w:rsidR="002B2B2C" w:rsidRPr="002B2B2C" w:rsidRDefault="002B2B2C" w:rsidP="002B2B2C">
      <w:pPr>
        <w:pStyle w:val="ListParagraph"/>
        <w:rPr>
          <w:rFonts w:ascii="Arial" w:hAnsi="Arial" w:cs="Arial"/>
          <w:iCs/>
          <w:sz w:val="24"/>
          <w:szCs w:val="24"/>
        </w:rPr>
      </w:pPr>
    </w:p>
    <w:p w14:paraId="15EB41E1"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i.</w:t>
      </w:r>
      <w:r>
        <w:rPr>
          <w:rFonts w:ascii="Arial" w:hAnsi="Arial" w:cs="Arial"/>
          <w:iCs/>
          <w:sz w:val="24"/>
          <w:szCs w:val="24"/>
        </w:rPr>
        <w:tab/>
      </w:r>
      <w:r w:rsidRPr="002B2B2C">
        <w:rPr>
          <w:rFonts w:ascii="Arial" w:hAnsi="Arial" w:cs="Arial"/>
          <w:iCs/>
          <w:sz w:val="24"/>
          <w:szCs w:val="24"/>
        </w:rPr>
        <w:t>Information on the adequacy and feasibility of the supply and configuration of the on-site transportation facilities;</w:t>
      </w:r>
    </w:p>
    <w:p w14:paraId="42FCD25A"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p>
    <w:p w14:paraId="59355296"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ii.</w:t>
      </w:r>
      <w:r>
        <w:rPr>
          <w:rFonts w:ascii="Arial" w:hAnsi="Arial" w:cs="Arial"/>
          <w:iCs/>
          <w:sz w:val="24"/>
          <w:szCs w:val="24"/>
        </w:rPr>
        <w:tab/>
      </w:r>
      <w:r w:rsidRPr="002B2B2C">
        <w:rPr>
          <w:rFonts w:ascii="Arial" w:hAnsi="Arial" w:cs="Arial"/>
          <w:iCs/>
          <w:sz w:val="24"/>
          <w:szCs w:val="24"/>
        </w:rPr>
        <w:t>Information on the impacts of such a development on the rail corridor uses and activities; and</w:t>
      </w:r>
    </w:p>
    <w:p w14:paraId="4EED9099"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p>
    <w:p w14:paraId="2E3CC6B4" w14:textId="012AB97D" w:rsidR="002B2B2C" w:rsidRPr="002B2B2C" w:rsidRDefault="002B2B2C" w:rsidP="002B2B2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iii.</w:t>
      </w:r>
      <w:r>
        <w:rPr>
          <w:rFonts w:ascii="Arial" w:hAnsi="Arial" w:cs="Arial"/>
          <w:iCs/>
          <w:sz w:val="24"/>
          <w:szCs w:val="24"/>
        </w:rPr>
        <w:tab/>
      </w:r>
      <w:r w:rsidRPr="002B2B2C">
        <w:rPr>
          <w:rFonts w:ascii="Arial" w:hAnsi="Arial" w:cs="Arial"/>
          <w:iCs/>
          <w:sz w:val="24"/>
          <w:szCs w:val="24"/>
        </w:rPr>
        <w:t>The implications on the proposed design with the removal of the 433 Front Street West parcel from this development site.</w:t>
      </w:r>
    </w:p>
    <w:p w14:paraId="412F754A" w14:textId="77777777" w:rsidR="002B2B2C" w:rsidRDefault="002B2B2C" w:rsidP="002B2B2C">
      <w:pPr>
        <w:pStyle w:val="ListParagraph"/>
        <w:spacing w:beforeLines="150" w:before="360" w:afterLines="150" w:after="360" w:line="360" w:lineRule="auto"/>
        <w:ind w:left="0"/>
        <w:rPr>
          <w:rFonts w:ascii="Arial" w:hAnsi="Arial" w:cs="Arial"/>
          <w:iCs/>
          <w:sz w:val="24"/>
          <w:szCs w:val="24"/>
        </w:rPr>
      </w:pPr>
    </w:p>
    <w:p w14:paraId="15F1ACF8" w14:textId="7385511A" w:rsidR="002B2B2C" w:rsidRDefault="00BA0A0A" w:rsidP="002B2B2C">
      <w:pPr>
        <w:pStyle w:val="ListParagraph"/>
        <w:numPr>
          <w:ilvl w:val="0"/>
          <w:numId w:val="79"/>
        </w:numPr>
        <w:spacing w:beforeLines="150" w:before="360" w:afterLines="150" w:after="360" w:line="360" w:lineRule="auto"/>
        <w:ind w:left="0" w:firstLine="0"/>
        <w:rPr>
          <w:rFonts w:ascii="Arial" w:hAnsi="Arial" w:cs="Arial"/>
          <w:iCs/>
          <w:sz w:val="24"/>
          <w:szCs w:val="24"/>
        </w:rPr>
      </w:pPr>
      <w:r w:rsidRPr="002B2B2C">
        <w:rPr>
          <w:rFonts w:ascii="Arial" w:hAnsi="Arial" w:cs="Arial"/>
          <w:iCs/>
          <w:sz w:val="24"/>
          <w:szCs w:val="24"/>
        </w:rPr>
        <w:t xml:space="preserve">The </w:t>
      </w:r>
      <w:r w:rsidR="00F364CB" w:rsidRPr="002B2B2C">
        <w:rPr>
          <w:rFonts w:ascii="Arial" w:hAnsi="Arial" w:cs="Arial"/>
          <w:iCs/>
          <w:sz w:val="24"/>
          <w:szCs w:val="24"/>
        </w:rPr>
        <w:t>overall conclusions</w:t>
      </w:r>
      <w:r w:rsidRPr="002B2B2C">
        <w:rPr>
          <w:rFonts w:ascii="Arial" w:hAnsi="Arial" w:cs="Arial"/>
          <w:iCs/>
          <w:sz w:val="24"/>
          <w:szCs w:val="24"/>
        </w:rPr>
        <w:t xml:space="preserve"> of Ms. Turner and Mr. McMillan reached in their WS</w:t>
      </w:r>
      <w:r w:rsidR="00F364CB" w:rsidRPr="002B2B2C">
        <w:rPr>
          <w:rFonts w:ascii="Arial" w:hAnsi="Arial" w:cs="Arial"/>
          <w:iCs/>
          <w:sz w:val="24"/>
          <w:szCs w:val="24"/>
        </w:rPr>
        <w:t xml:space="preserve"> were:</w:t>
      </w:r>
    </w:p>
    <w:p w14:paraId="7D81ECEF"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2B2B2C">
        <w:rPr>
          <w:rFonts w:ascii="Arial" w:hAnsi="Arial" w:cs="Arial"/>
          <w:iCs/>
          <w:sz w:val="24"/>
          <w:szCs w:val="24"/>
        </w:rPr>
        <w:t>The proposed development relies fundamentally on receiving approval for variations and exemptions to critical rail and electrification standards and codes from Metrolinx;</w:t>
      </w:r>
    </w:p>
    <w:p w14:paraId="7C6B8468" w14:textId="77777777" w:rsidR="002B2B2C" w:rsidRDefault="002B2B2C" w:rsidP="002B2B2C">
      <w:pPr>
        <w:pStyle w:val="ListParagraph"/>
        <w:spacing w:beforeLines="150" w:before="360" w:afterLines="150" w:after="360" w:line="360" w:lineRule="auto"/>
        <w:rPr>
          <w:rFonts w:ascii="Arial" w:hAnsi="Arial" w:cs="Arial"/>
          <w:iCs/>
          <w:sz w:val="24"/>
          <w:szCs w:val="24"/>
        </w:rPr>
      </w:pPr>
    </w:p>
    <w:p w14:paraId="43C38616"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Pr="002B2B2C">
        <w:rPr>
          <w:rFonts w:ascii="Arial" w:hAnsi="Arial" w:cs="Arial"/>
          <w:iCs/>
          <w:sz w:val="24"/>
          <w:szCs w:val="24"/>
        </w:rPr>
        <w:t>The proposed development relies heavily on receiving a permanent easement on Front Street from the City of Toronto;</w:t>
      </w:r>
    </w:p>
    <w:p w14:paraId="3EFBE105" w14:textId="77777777" w:rsidR="002B2B2C" w:rsidRDefault="002B2B2C" w:rsidP="002B2B2C">
      <w:pPr>
        <w:pStyle w:val="ListParagraph"/>
        <w:spacing w:beforeLines="150" w:before="360" w:afterLines="150" w:after="360" w:line="360" w:lineRule="auto"/>
        <w:rPr>
          <w:rFonts w:ascii="Arial" w:hAnsi="Arial" w:cs="Arial"/>
          <w:iCs/>
          <w:sz w:val="24"/>
          <w:szCs w:val="24"/>
        </w:rPr>
      </w:pPr>
    </w:p>
    <w:p w14:paraId="5FF44D4A"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Pr>
          <w:rFonts w:ascii="Arial" w:hAnsi="Arial" w:cs="Arial"/>
          <w:iCs/>
          <w:sz w:val="24"/>
          <w:szCs w:val="24"/>
        </w:rPr>
        <w:tab/>
      </w:r>
      <w:r w:rsidRPr="002B2B2C">
        <w:rPr>
          <w:rFonts w:ascii="Arial" w:hAnsi="Arial" w:cs="Arial"/>
          <w:iCs/>
          <w:sz w:val="24"/>
          <w:szCs w:val="24"/>
        </w:rPr>
        <w:t>That the underlying geometric, rail, structural and stormwater implications and requirements of this development have not been thoroughly and adequately assessed;</w:t>
      </w:r>
    </w:p>
    <w:p w14:paraId="3A45ECDF" w14:textId="77777777" w:rsidR="002B2B2C" w:rsidRDefault="002B2B2C" w:rsidP="002B2B2C">
      <w:pPr>
        <w:pStyle w:val="ListParagraph"/>
        <w:spacing w:beforeLines="150" w:before="360" w:afterLines="150" w:after="360" w:line="360" w:lineRule="auto"/>
        <w:rPr>
          <w:rFonts w:ascii="Arial" w:hAnsi="Arial" w:cs="Arial"/>
          <w:iCs/>
          <w:sz w:val="24"/>
          <w:szCs w:val="24"/>
        </w:rPr>
      </w:pPr>
    </w:p>
    <w:p w14:paraId="279CEA73"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Pr>
          <w:rFonts w:ascii="Arial" w:hAnsi="Arial" w:cs="Arial"/>
          <w:iCs/>
          <w:sz w:val="24"/>
          <w:szCs w:val="24"/>
        </w:rPr>
        <w:tab/>
      </w:r>
      <w:r w:rsidRPr="002B2B2C">
        <w:rPr>
          <w:rFonts w:ascii="Arial" w:hAnsi="Arial" w:cs="Arial"/>
          <w:iCs/>
          <w:sz w:val="24"/>
          <w:szCs w:val="24"/>
        </w:rPr>
        <w:t>There is insufficient information contained in the proposal to evaluate these solutions or potential solutions;</w:t>
      </w:r>
    </w:p>
    <w:p w14:paraId="49DB0389" w14:textId="77777777" w:rsidR="002B2B2C" w:rsidRDefault="002B2B2C" w:rsidP="002B2B2C">
      <w:pPr>
        <w:pStyle w:val="ListParagraph"/>
        <w:spacing w:beforeLines="150" w:before="360" w:afterLines="150" w:after="360" w:line="360" w:lineRule="auto"/>
        <w:rPr>
          <w:rFonts w:ascii="Arial" w:hAnsi="Arial" w:cs="Arial"/>
          <w:iCs/>
          <w:sz w:val="24"/>
          <w:szCs w:val="24"/>
        </w:rPr>
      </w:pPr>
    </w:p>
    <w:p w14:paraId="72237CBA" w14:textId="77777777" w:rsidR="002B2B2C" w:rsidRDefault="002B2B2C" w:rsidP="002B2B2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e.</w:t>
      </w:r>
      <w:r>
        <w:rPr>
          <w:rFonts w:ascii="Arial" w:hAnsi="Arial" w:cs="Arial"/>
          <w:iCs/>
          <w:sz w:val="24"/>
          <w:szCs w:val="24"/>
        </w:rPr>
        <w:tab/>
      </w:r>
      <w:r w:rsidRPr="002B2B2C">
        <w:rPr>
          <w:rFonts w:ascii="Arial" w:hAnsi="Arial" w:cs="Arial"/>
          <w:iCs/>
          <w:sz w:val="24"/>
          <w:szCs w:val="24"/>
        </w:rPr>
        <w:t>The feasibility of this development from these perspectives has not been established; and</w:t>
      </w:r>
    </w:p>
    <w:p w14:paraId="5674E33B" w14:textId="77777777" w:rsidR="002B2B2C" w:rsidRDefault="002B2B2C" w:rsidP="002B2B2C">
      <w:pPr>
        <w:pStyle w:val="ListParagraph"/>
        <w:spacing w:beforeLines="150" w:before="360" w:afterLines="150" w:after="360" w:line="360" w:lineRule="auto"/>
        <w:rPr>
          <w:rFonts w:ascii="Arial" w:hAnsi="Arial" w:cs="Arial"/>
          <w:iCs/>
          <w:sz w:val="24"/>
          <w:szCs w:val="24"/>
        </w:rPr>
      </w:pPr>
    </w:p>
    <w:p w14:paraId="5D3E2B6B" w14:textId="77777777" w:rsidR="002B2B2C" w:rsidRPr="002B2B2C" w:rsidRDefault="002B2B2C" w:rsidP="002B2B2C">
      <w:pPr>
        <w:pStyle w:val="ListParagraph"/>
        <w:spacing w:beforeLines="150" w:before="360" w:afterLines="150" w:after="360" w:line="360" w:lineRule="auto"/>
        <w:rPr>
          <w:rFonts w:ascii="Arial" w:hAnsi="Arial" w:cs="Arial"/>
          <w:iCs/>
          <w:sz w:val="24"/>
          <w:szCs w:val="24"/>
        </w:rPr>
      </w:pPr>
      <w:r>
        <w:rPr>
          <w:rFonts w:ascii="Arial" w:hAnsi="Arial" w:cs="Arial"/>
          <w:iCs/>
          <w:sz w:val="24"/>
          <w:szCs w:val="24"/>
        </w:rPr>
        <w:lastRenderedPageBreak/>
        <w:t>f.</w:t>
      </w:r>
      <w:r>
        <w:rPr>
          <w:rFonts w:ascii="Arial" w:hAnsi="Arial" w:cs="Arial"/>
          <w:iCs/>
          <w:sz w:val="24"/>
          <w:szCs w:val="24"/>
        </w:rPr>
        <w:tab/>
      </w:r>
      <w:r w:rsidRPr="002B2B2C">
        <w:rPr>
          <w:rFonts w:ascii="Arial" w:hAnsi="Arial" w:cs="Arial"/>
          <w:iCs/>
          <w:sz w:val="24"/>
          <w:szCs w:val="24"/>
        </w:rPr>
        <w:t>Therefore, it is premature to consider this development application</w:t>
      </w:r>
    </w:p>
    <w:p w14:paraId="5C853653" w14:textId="77777777" w:rsidR="002B2B2C" w:rsidRDefault="002B2B2C" w:rsidP="002B2B2C">
      <w:pPr>
        <w:pStyle w:val="ListParagraph"/>
        <w:spacing w:beforeLines="150" w:before="360" w:afterLines="150" w:after="360" w:line="360" w:lineRule="auto"/>
        <w:ind w:left="0"/>
        <w:rPr>
          <w:rFonts w:ascii="Arial" w:hAnsi="Arial" w:cs="Arial"/>
          <w:iCs/>
          <w:sz w:val="24"/>
          <w:szCs w:val="24"/>
        </w:rPr>
      </w:pPr>
    </w:p>
    <w:p w14:paraId="7B252B59" w14:textId="582E94CE" w:rsidR="001A6962" w:rsidRDefault="00910225" w:rsidP="001A6962">
      <w:pPr>
        <w:pStyle w:val="ListParagraph"/>
        <w:numPr>
          <w:ilvl w:val="0"/>
          <w:numId w:val="79"/>
        </w:numPr>
        <w:spacing w:beforeLines="150" w:before="360" w:afterLines="150" w:after="360" w:line="360" w:lineRule="auto"/>
        <w:ind w:left="0" w:firstLine="0"/>
        <w:rPr>
          <w:rFonts w:ascii="Arial" w:hAnsi="Arial" w:cs="Arial"/>
          <w:iCs/>
          <w:sz w:val="24"/>
          <w:szCs w:val="24"/>
        </w:rPr>
      </w:pPr>
      <w:r w:rsidRPr="002B2B2C">
        <w:rPr>
          <w:rFonts w:ascii="Arial" w:hAnsi="Arial" w:cs="Arial"/>
          <w:iCs/>
          <w:sz w:val="24"/>
          <w:szCs w:val="24"/>
        </w:rPr>
        <w:t xml:space="preserve">In their joint Reply WS, Ms. Turner and Mr. McMillan spent a good deal of time comparing various attributes of Rail Deck Park to those of the </w:t>
      </w:r>
      <w:proofErr w:type="spellStart"/>
      <w:r w:rsidRPr="002B2B2C">
        <w:rPr>
          <w:rFonts w:ascii="Arial" w:hAnsi="Arial" w:cs="Arial"/>
          <w:iCs/>
          <w:sz w:val="24"/>
          <w:szCs w:val="24"/>
        </w:rPr>
        <w:t>Safdie</w:t>
      </w:r>
      <w:proofErr w:type="spellEnd"/>
      <w:r w:rsidRPr="002B2B2C">
        <w:rPr>
          <w:rFonts w:ascii="Arial" w:hAnsi="Arial" w:cs="Arial"/>
          <w:iCs/>
          <w:sz w:val="24"/>
          <w:szCs w:val="24"/>
        </w:rPr>
        <w:t xml:space="preserve">/PWP Concept Plan, on the </w:t>
      </w:r>
      <w:r w:rsidR="00D36553" w:rsidRPr="002B2B2C">
        <w:rPr>
          <w:rFonts w:ascii="Arial" w:hAnsi="Arial" w:cs="Arial"/>
          <w:iCs/>
          <w:sz w:val="24"/>
          <w:szCs w:val="24"/>
        </w:rPr>
        <w:t xml:space="preserve">apparent </w:t>
      </w:r>
      <w:r w:rsidRPr="002B2B2C">
        <w:rPr>
          <w:rFonts w:ascii="Arial" w:hAnsi="Arial" w:cs="Arial"/>
          <w:iCs/>
          <w:sz w:val="24"/>
          <w:szCs w:val="24"/>
        </w:rPr>
        <w:t>basis that certain CRAFT WS</w:t>
      </w:r>
      <w:r w:rsidR="00D36553" w:rsidRPr="002B2B2C">
        <w:rPr>
          <w:rFonts w:ascii="Arial" w:hAnsi="Arial" w:cs="Arial"/>
          <w:iCs/>
          <w:sz w:val="24"/>
          <w:szCs w:val="24"/>
        </w:rPr>
        <w:t>’s</w:t>
      </w:r>
      <w:r w:rsidRPr="002B2B2C">
        <w:rPr>
          <w:rFonts w:ascii="Arial" w:hAnsi="Arial" w:cs="Arial"/>
          <w:iCs/>
          <w:sz w:val="24"/>
          <w:szCs w:val="24"/>
        </w:rPr>
        <w:t xml:space="preserve"> did the same.  On purely engineering and structural matters, they further concluded that they had concerns regarding the structural clearance assumptions of CRAFT’s engineers relating to the interplay of the proposed residential and commercial towers and also regarding “portions of the core and foundation layouts” which they found to be “increasingly problematic”.  They also had concerns that under the proposed density of 9.5 (</w:t>
      </w:r>
      <w:r w:rsidR="00D36553" w:rsidRPr="002B2B2C">
        <w:rPr>
          <w:rFonts w:ascii="Arial" w:hAnsi="Arial" w:cs="Arial"/>
          <w:iCs/>
          <w:sz w:val="24"/>
          <w:szCs w:val="24"/>
        </w:rPr>
        <w:t xml:space="preserve">which is of course </w:t>
      </w:r>
      <w:r w:rsidRPr="002B2B2C">
        <w:rPr>
          <w:rFonts w:ascii="Arial" w:hAnsi="Arial" w:cs="Arial"/>
          <w:iCs/>
          <w:sz w:val="24"/>
          <w:szCs w:val="24"/>
        </w:rPr>
        <w:t>no longer sought by CRAFT</w:t>
      </w:r>
      <w:r w:rsidR="00171E9B">
        <w:rPr>
          <w:rFonts w:ascii="Arial" w:hAnsi="Arial" w:cs="Arial"/>
          <w:iCs/>
          <w:sz w:val="24"/>
          <w:szCs w:val="24"/>
        </w:rPr>
        <w:t xml:space="preserve"> in its OPA</w:t>
      </w:r>
      <w:r w:rsidRPr="002B2B2C">
        <w:rPr>
          <w:rFonts w:ascii="Arial" w:hAnsi="Arial" w:cs="Arial"/>
          <w:iCs/>
          <w:sz w:val="24"/>
          <w:szCs w:val="24"/>
        </w:rPr>
        <w:t xml:space="preserve">) it would be hard to support more towers within the operating rail tracks and </w:t>
      </w:r>
      <w:r w:rsidRPr="001A6962">
        <w:rPr>
          <w:rFonts w:ascii="Arial" w:hAnsi="Arial" w:cs="Arial"/>
          <w:iCs/>
          <w:sz w:val="24"/>
          <w:szCs w:val="24"/>
        </w:rPr>
        <w:t xml:space="preserve">that </w:t>
      </w:r>
      <w:r w:rsidR="00726BEB" w:rsidRPr="001A6962">
        <w:rPr>
          <w:rFonts w:ascii="Arial" w:hAnsi="Arial" w:cs="Arial"/>
          <w:iCs/>
          <w:sz w:val="24"/>
          <w:szCs w:val="24"/>
        </w:rPr>
        <w:t>“…</w:t>
      </w:r>
      <w:r w:rsidRPr="00746438">
        <w:rPr>
          <w:rFonts w:ascii="Arial" w:hAnsi="Arial" w:cs="Arial"/>
          <w:iCs/>
          <w:sz w:val="20"/>
          <w:szCs w:val="20"/>
        </w:rPr>
        <w:t>The September 9, 2020 objection to the application from the adjacent condominium corporation jeopardizes the structural concept in the northwest corner of the parcel</w:t>
      </w:r>
      <w:r w:rsidR="00726BEB" w:rsidRPr="00746438">
        <w:rPr>
          <w:rFonts w:ascii="Arial" w:hAnsi="Arial" w:cs="Arial"/>
          <w:iCs/>
          <w:sz w:val="20"/>
          <w:szCs w:val="20"/>
        </w:rPr>
        <w:t xml:space="preserve"> </w:t>
      </w:r>
      <w:r w:rsidRPr="00746438">
        <w:rPr>
          <w:rFonts w:ascii="Arial" w:hAnsi="Arial" w:cs="Arial"/>
          <w:iCs/>
          <w:sz w:val="20"/>
          <w:szCs w:val="20"/>
        </w:rPr>
        <w:t xml:space="preserve">east of </w:t>
      </w:r>
      <w:proofErr w:type="spellStart"/>
      <w:r w:rsidRPr="00746438">
        <w:rPr>
          <w:rFonts w:ascii="Arial" w:hAnsi="Arial" w:cs="Arial"/>
          <w:iCs/>
          <w:sz w:val="20"/>
          <w:szCs w:val="20"/>
        </w:rPr>
        <w:t>Spadina</w:t>
      </w:r>
      <w:proofErr w:type="spellEnd"/>
      <w:r w:rsidR="00726BEB" w:rsidRPr="001A6962">
        <w:rPr>
          <w:rFonts w:ascii="Arial" w:hAnsi="Arial" w:cs="Arial"/>
          <w:iCs/>
          <w:sz w:val="24"/>
          <w:szCs w:val="24"/>
        </w:rPr>
        <w:t>…”.</w:t>
      </w:r>
    </w:p>
    <w:p w14:paraId="10E05771" w14:textId="77777777" w:rsidR="001A6962" w:rsidRDefault="001A6962" w:rsidP="001A6962">
      <w:pPr>
        <w:pStyle w:val="ListParagraph"/>
        <w:spacing w:beforeLines="150" w:before="360" w:afterLines="150" w:after="360" w:line="360" w:lineRule="auto"/>
        <w:ind w:left="0"/>
        <w:rPr>
          <w:rFonts w:ascii="Arial" w:hAnsi="Arial" w:cs="Arial"/>
          <w:iCs/>
          <w:sz w:val="24"/>
          <w:szCs w:val="24"/>
        </w:rPr>
      </w:pPr>
    </w:p>
    <w:p w14:paraId="10C2921E" w14:textId="0ED96BCD" w:rsidR="001A6962" w:rsidRDefault="003D68AB" w:rsidP="001A6962">
      <w:pPr>
        <w:pStyle w:val="ListParagraph"/>
        <w:numPr>
          <w:ilvl w:val="0"/>
          <w:numId w:val="79"/>
        </w:numPr>
        <w:spacing w:beforeLines="150" w:before="360" w:afterLines="150" w:after="360" w:line="360" w:lineRule="auto"/>
        <w:ind w:left="0" w:firstLine="0"/>
        <w:rPr>
          <w:rFonts w:ascii="Arial" w:hAnsi="Arial" w:cs="Arial"/>
          <w:iCs/>
          <w:sz w:val="24"/>
          <w:szCs w:val="24"/>
        </w:rPr>
      </w:pPr>
      <w:r w:rsidRPr="001A6962">
        <w:rPr>
          <w:rFonts w:ascii="Arial" w:hAnsi="Arial" w:cs="Arial"/>
          <w:iCs/>
          <w:sz w:val="24"/>
          <w:szCs w:val="24"/>
        </w:rPr>
        <w:t>The Panel notes that even though</w:t>
      </w:r>
      <w:r w:rsidR="00726BEB" w:rsidRPr="001A6962">
        <w:rPr>
          <w:rFonts w:ascii="Arial" w:hAnsi="Arial" w:cs="Arial"/>
          <w:iCs/>
          <w:sz w:val="24"/>
          <w:szCs w:val="24"/>
        </w:rPr>
        <w:t xml:space="preserve"> Ms. Turner was</w:t>
      </w:r>
      <w:r w:rsidR="00B401B0" w:rsidRPr="001A6962">
        <w:rPr>
          <w:rFonts w:ascii="Arial" w:hAnsi="Arial" w:cs="Arial"/>
          <w:iCs/>
          <w:sz w:val="24"/>
          <w:szCs w:val="24"/>
        </w:rPr>
        <w:t xml:space="preserve"> the </w:t>
      </w:r>
      <w:r w:rsidR="00561357">
        <w:rPr>
          <w:rFonts w:ascii="Arial" w:hAnsi="Arial" w:cs="Arial"/>
          <w:iCs/>
          <w:sz w:val="24"/>
          <w:szCs w:val="24"/>
        </w:rPr>
        <w:t>sole City</w:t>
      </w:r>
      <w:r w:rsidR="00B401B0" w:rsidRPr="001A6962">
        <w:rPr>
          <w:rFonts w:ascii="Arial" w:hAnsi="Arial" w:cs="Arial"/>
          <w:iCs/>
          <w:sz w:val="24"/>
          <w:szCs w:val="24"/>
        </w:rPr>
        <w:t xml:space="preserve"> expert</w:t>
      </w:r>
      <w:r w:rsidR="00726BEB" w:rsidRPr="001A6962">
        <w:rPr>
          <w:rFonts w:ascii="Arial" w:hAnsi="Arial" w:cs="Arial"/>
          <w:iCs/>
          <w:sz w:val="24"/>
          <w:szCs w:val="24"/>
        </w:rPr>
        <w:t xml:space="preserve"> qualified to provide opinion evidence on </w:t>
      </w:r>
      <w:r w:rsidR="00B401B0" w:rsidRPr="001A6962">
        <w:rPr>
          <w:rFonts w:ascii="Arial" w:hAnsi="Arial" w:cs="Arial"/>
          <w:iCs/>
          <w:sz w:val="24"/>
          <w:szCs w:val="24"/>
        </w:rPr>
        <w:t xml:space="preserve">structural </w:t>
      </w:r>
      <w:r w:rsidR="00726BEB" w:rsidRPr="001A6962">
        <w:rPr>
          <w:rFonts w:ascii="Arial" w:hAnsi="Arial" w:cs="Arial"/>
          <w:iCs/>
          <w:sz w:val="24"/>
          <w:szCs w:val="24"/>
        </w:rPr>
        <w:t>engineering matters,</w:t>
      </w:r>
      <w:r w:rsidRPr="001A6962">
        <w:rPr>
          <w:rFonts w:ascii="Arial" w:hAnsi="Arial" w:cs="Arial"/>
          <w:iCs/>
          <w:sz w:val="24"/>
          <w:szCs w:val="24"/>
        </w:rPr>
        <w:t xml:space="preserve"> and despite her credentials,</w:t>
      </w:r>
      <w:r w:rsidR="00D36553" w:rsidRPr="001A6962">
        <w:rPr>
          <w:rFonts w:ascii="Arial" w:hAnsi="Arial" w:cs="Arial"/>
          <w:iCs/>
          <w:sz w:val="24"/>
          <w:szCs w:val="24"/>
        </w:rPr>
        <w:t xml:space="preserve"> she </w:t>
      </w:r>
      <w:r w:rsidR="00171E9B">
        <w:rPr>
          <w:rFonts w:ascii="Arial" w:hAnsi="Arial" w:cs="Arial"/>
          <w:iCs/>
          <w:sz w:val="24"/>
          <w:szCs w:val="24"/>
        </w:rPr>
        <w:t xml:space="preserve">actually </w:t>
      </w:r>
      <w:r w:rsidR="00D36553" w:rsidRPr="001A6962">
        <w:rPr>
          <w:rFonts w:ascii="Arial" w:hAnsi="Arial" w:cs="Arial"/>
          <w:iCs/>
          <w:sz w:val="24"/>
          <w:szCs w:val="24"/>
        </w:rPr>
        <w:t>provided almost no</w:t>
      </w:r>
      <w:r w:rsidR="00726BEB" w:rsidRPr="001A6962">
        <w:rPr>
          <w:rFonts w:ascii="Arial" w:hAnsi="Arial" w:cs="Arial"/>
          <w:iCs/>
          <w:sz w:val="24"/>
          <w:szCs w:val="24"/>
        </w:rPr>
        <w:t xml:space="preserve"> direct testimony.  The </w:t>
      </w:r>
      <w:r w:rsidR="00171E9B">
        <w:rPr>
          <w:rFonts w:ascii="Arial" w:hAnsi="Arial" w:cs="Arial"/>
          <w:iCs/>
          <w:sz w:val="24"/>
          <w:szCs w:val="24"/>
        </w:rPr>
        <w:t>vast majority</w:t>
      </w:r>
      <w:r w:rsidR="00726BEB" w:rsidRPr="001A6962">
        <w:rPr>
          <w:rFonts w:ascii="Arial" w:hAnsi="Arial" w:cs="Arial"/>
          <w:iCs/>
          <w:sz w:val="24"/>
          <w:szCs w:val="24"/>
        </w:rPr>
        <w:t xml:space="preserve"> of direct testimony was </w:t>
      </w:r>
      <w:r w:rsidR="00171E9B">
        <w:rPr>
          <w:rFonts w:ascii="Arial" w:hAnsi="Arial" w:cs="Arial"/>
          <w:iCs/>
          <w:sz w:val="24"/>
          <w:szCs w:val="24"/>
        </w:rPr>
        <w:t xml:space="preserve">instead </w:t>
      </w:r>
      <w:r w:rsidR="00726BEB" w:rsidRPr="001A6962">
        <w:rPr>
          <w:rFonts w:ascii="Arial" w:hAnsi="Arial" w:cs="Arial"/>
          <w:iCs/>
          <w:sz w:val="24"/>
          <w:szCs w:val="24"/>
        </w:rPr>
        <w:t>given by</w:t>
      </w:r>
      <w:r w:rsidR="00171E9B">
        <w:rPr>
          <w:rFonts w:ascii="Arial" w:hAnsi="Arial" w:cs="Arial"/>
          <w:iCs/>
          <w:sz w:val="24"/>
          <w:szCs w:val="24"/>
        </w:rPr>
        <w:t xml:space="preserve"> the articulate</w:t>
      </w:r>
      <w:r w:rsidR="00726BEB" w:rsidRPr="001A6962">
        <w:rPr>
          <w:rFonts w:ascii="Arial" w:hAnsi="Arial" w:cs="Arial"/>
          <w:iCs/>
          <w:sz w:val="24"/>
          <w:szCs w:val="24"/>
        </w:rPr>
        <w:t xml:space="preserve"> Mr. McMillan, who</w:t>
      </w:r>
      <w:r w:rsidRPr="001A6962">
        <w:rPr>
          <w:rFonts w:ascii="Arial" w:hAnsi="Arial" w:cs="Arial"/>
          <w:iCs/>
          <w:sz w:val="24"/>
          <w:szCs w:val="24"/>
        </w:rPr>
        <w:t>, as noted</w:t>
      </w:r>
      <w:r w:rsidR="00726BEB" w:rsidRPr="001A6962">
        <w:rPr>
          <w:rFonts w:ascii="Arial" w:hAnsi="Arial" w:cs="Arial"/>
          <w:iCs/>
          <w:sz w:val="24"/>
          <w:szCs w:val="24"/>
        </w:rPr>
        <w:t xml:space="preserve"> is an architect and not an engineer.  On cross-examination, both Ms. Turner and Mr. McMillan admitted that they had no substantial experience in designing or overseeing the construction of large multi-use projects</w:t>
      </w:r>
      <w:r w:rsidR="00D36553" w:rsidRPr="001A6962">
        <w:rPr>
          <w:rFonts w:ascii="Arial" w:hAnsi="Arial" w:cs="Arial"/>
          <w:iCs/>
          <w:sz w:val="24"/>
          <w:szCs w:val="24"/>
        </w:rPr>
        <w:t>, with high towers,</w:t>
      </w:r>
      <w:r w:rsidR="00726BEB" w:rsidRPr="001A6962">
        <w:rPr>
          <w:rFonts w:ascii="Arial" w:hAnsi="Arial" w:cs="Arial"/>
          <w:iCs/>
          <w:sz w:val="24"/>
          <w:szCs w:val="24"/>
        </w:rPr>
        <w:t xml:space="preserve"> built over an operating railway c</w:t>
      </w:r>
      <w:r w:rsidR="00D36553" w:rsidRPr="001A6962">
        <w:rPr>
          <w:rFonts w:ascii="Arial" w:hAnsi="Arial" w:cs="Arial"/>
          <w:iCs/>
          <w:sz w:val="24"/>
          <w:szCs w:val="24"/>
        </w:rPr>
        <w:t>orridor.</w:t>
      </w:r>
    </w:p>
    <w:p w14:paraId="136C370F" w14:textId="77777777" w:rsidR="001A6962" w:rsidRPr="001A6962" w:rsidRDefault="001A6962" w:rsidP="001A6962">
      <w:pPr>
        <w:pStyle w:val="ListParagraph"/>
        <w:rPr>
          <w:rFonts w:ascii="Arial" w:hAnsi="Arial" w:cs="Arial"/>
          <w:iCs/>
          <w:sz w:val="24"/>
          <w:szCs w:val="24"/>
        </w:rPr>
      </w:pPr>
    </w:p>
    <w:p w14:paraId="6B1F9BC6" w14:textId="59657558" w:rsidR="001A6962" w:rsidRDefault="003D68AB" w:rsidP="001A6962">
      <w:pPr>
        <w:pStyle w:val="ListParagraph"/>
        <w:numPr>
          <w:ilvl w:val="0"/>
          <w:numId w:val="79"/>
        </w:numPr>
        <w:spacing w:beforeLines="150" w:before="360" w:afterLines="150" w:after="360" w:line="360" w:lineRule="auto"/>
        <w:ind w:left="0" w:firstLine="0"/>
        <w:rPr>
          <w:rFonts w:ascii="Arial" w:hAnsi="Arial" w:cs="Arial"/>
          <w:iCs/>
          <w:sz w:val="24"/>
          <w:szCs w:val="24"/>
        </w:rPr>
      </w:pPr>
      <w:r w:rsidRPr="001A6962">
        <w:rPr>
          <w:rFonts w:ascii="Arial" w:hAnsi="Arial" w:cs="Arial"/>
          <w:iCs/>
          <w:sz w:val="24"/>
          <w:szCs w:val="24"/>
        </w:rPr>
        <w:t>C</w:t>
      </w:r>
      <w:r w:rsidR="00726BEB" w:rsidRPr="001A6962">
        <w:rPr>
          <w:rFonts w:ascii="Arial" w:hAnsi="Arial" w:cs="Arial"/>
          <w:iCs/>
          <w:sz w:val="24"/>
          <w:szCs w:val="24"/>
        </w:rPr>
        <w:t>ounsel for the City in final written and oral argument made no specific reference to or reliance on the opinions expressed by Ms. Turner and Mr. McMillan as a justification for the denial of the CRAFT OPA.</w:t>
      </w:r>
      <w:r w:rsidRPr="001A6962">
        <w:rPr>
          <w:rFonts w:ascii="Arial" w:hAnsi="Arial" w:cs="Arial"/>
          <w:iCs/>
          <w:sz w:val="24"/>
          <w:szCs w:val="24"/>
        </w:rPr>
        <w:t xml:space="preserve">  In oth</w:t>
      </w:r>
      <w:r w:rsidR="00022749" w:rsidRPr="001A6962">
        <w:rPr>
          <w:rFonts w:ascii="Arial" w:hAnsi="Arial" w:cs="Arial"/>
          <w:iCs/>
          <w:sz w:val="24"/>
          <w:szCs w:val="24"/>
        </w:rPr>
        <w:t>er words, the City did not directly state</w:t>
      </w:r>
      <w:r w:rsidRPr="001A6962">
        <w:rPr>
          <w:rFonts w:ascii="Arial" w:hAnsi="Arial" w:cs="Arial"/>
          <w:iCs/>
          <w:sz w:val="24"/>
          <w:szCs w:val="24"/>
        </w:rPr>
        <w:t xml:space="preserve"> in final argument that the </w:t>
      </w:r>
      <w:proofErr w:type="spellStart"/>
      <w:r w:rsidRPr="001A6962">
        <w:rPr>
          <w:rFonts w:ascii="Arial" w:hAnsi="Arial" w:cs="Arial"/>
          <w:iCs/>
          <w:sz w:val="24"/>
          <w:szCs w:val="24"/>
        </w:rPr>
        <w:t>Safdie</w:t>
      </w:r>
      <w:proofErr w:type="spellEnd"/>
      <w:r w:rsidRPr="001A6962">
        <w:rPr>
          <w:rFonts w:ascii="Arial" w:hAnsi="Arial" w:cs="Arial"/>
          <w:iCs/>
          <w:sz w:val="24"/>
          <w:szCs w:val="24"/>
        </w:rPr>
        <w:t xml:space="preserve">/PWP Plan as one example of a proposed development under the </w:t>
      </w:r>
      <w:r w:rsidR="00D36553" w:rsidRPr="001A6962">
        <w:rPr>
          <w:rFonts w:ascii="Arial" w:hAnsi="Arial" w:cs="Arial"/>
          <w:iCs/>
          <w:sz w:val="24"/>
          <w:szCs w:val="24"/>
        </w:rPr>
        <w:t xml:space="preserve">CRAFT </w:t>
      </w:r>
      <w:r w:rsidRPr="001A6962">
        <w:rPr>
          <w:rFonts w:ascii="Arial" w:hAnsi="Arial" w:cs="Arial"/>
          <w:iCs/>
          <w:sz w:val="24"/>
          <w:szCs w:val="24"/>
        </w:rPr>
        <w:t>OPA</w:t>
      </w:r>
      <w:r w:rsidR="00D36553" w:rsidRPr="001A6962">
        <w:rPr>
          <w:rFonts w:ascii="Arial" w:hAnsi="Arial" w:cs="Arial"/>
          <w:iCs/>
          <w:sz w:val="24"/>
          <w:szCs w:val="24"/>
        </w:rPr>
        <w:t>, or the CRAFT OPA otherwise</w:t>
      </w:r>
      <w:r w:rsidR="00171E9B">
        <w:rPr>
          <w:rFonts w:ascii="Arial" w:hAnsi="Arial" w:cs="Arial"/>
          <w:iCs/>
          <w:sz w:val="24"/>
          <w:szCs w:val="24"/>
        </w:rPr>
        <w:t>,</w:t>
      </w:r>
      <w:r w:rsidRPr="001A6962">
        <w:rPr>
          <w:rFonts w:ascii="Arial" w:hAnsi="Arial" w:cs="Arial"/>
          <w:iCs/>
          <w:sz w:val="24"/>
          <w:szCs w:val="24"/>
        </w:rPr>
        <w:t xml:space="preserve"> failed to meet the standard of technical feasibility.  That being</w:t>
      </w:r>
      <w:r w:rsidR="008B2D66" w:rsidRPr="001A6962">
        <w:rPr>
          <w:rFonts w:ascii="Arial" w:hAnsi="Arial" w:cs="Arial"/>
          <w:iCs/>
          <w:sz w:val="24"/>
          <w:szCs w:val="24"/>
        </w:rPr>
        <w:t xml:space="preserve"> the case, the Panel concluded</w:t>
      </w:r>
      <w:r w:rsidR="00022749" w:rsidRPr="001A6962">
        <w:rPr>
          <w:rFonts w:ascii="Arial" w:hAnsi="Arial" w:cs="Arial"/>
          <w:iCs/>
          <w:sz w:val="24"/>
          <w:szCs w:val="24"/>
        </w:rPr>
        <w:t xml:space="preserve"> that this </w:t>
      </w:r>
      <w:r w:rsidRPr="001A6962">
        <w:rPr>
          <w:rFonts w:ascii="Arial" w:hAnsi="Arial" w:cs="Arial"/>
          <w:iCs/>
          <w:sz w:val="24"/>
          <w:szCs w:val="24"/>
        </w:rPr>
        <w:t>suggest</w:t>
      </w:r>
      <w:r w:rsidR="00022749" w:rsidRPr="001A6962">
        <w:rPr>
          <w:rFonts w:ascii="Arial" w:hAnsi="Arial" w:cs="Arial"/>
          <w:iCs/>
          <w:sz w:val="24"/>
          <w:szCs w:val="24"/>
        </w:rPr>
        <w:t>ed</w:t>
      </w:r>
      <w:r w:rsidRPr="001A6962">
        <w:rPr>
          <w:rFonts w:ascii="Arial" w:hAnsi="Arial" w:cs="Arial"/>
          <w:iCs/>
          <w:sz w:val="24"/>
          <w:szCs w:val="24"/>
        </w:rPr>
        <w:t xml:space="preserve"> the City</w:t>
      </w:r>
      <w:r w:rsidR="007945A8" w:rsidRPr="001A6962">
        <w:rPr>
          <w:rFonts w:ascii="Arial" w:hAnsi="Arial" w:cs="Arial"/>
          <w:iCs/>
          <w:sz w:val="24"/>
          <w:szCs w:val="24"/>
        </w:rPr>
        <w:t>’s legal team were no longer</w:t>
      </w:r>
      <w:r w:rsidR="00171E9B">
        <w:rPr>
          <w:rFonts w:ascii="Arial" w:hAnsi="Arial" w:cs="Arial"/>
          <w:iCs/>
          <w:sz w:val="24"/>
          <w:szCs w:val="24"/>
        </w:rPr>
        <w:t xml:space="preserve"> avidly</w:t>
      </w:r>
      <w:r w:rsidR="007945A8" w:rsidRPr="001A6962">
        <w:rPr>
          <w:rFonts w:ascii="Arial" w:hAnsi="Arial" w:cs="Arial"/>
          <w:iCs/>
          <w:sz w:val="24"/>
          <w:szCs w:val="24"/>
        </w:rPr>
        <w:t xml:space="preserve"> pursuing</w:t>
      </w:r>
      <w:r w:rsidRPr="001A6962">
        <w:rPr>
          <w:rFonts w:ascii="Arial" w:hAnsi="Arial" w:cs="Arial"/>
          <w:iCs/>
          <w:sz w:val="24"/>
          <w:szCs w:val="24"/>
        </w:rPr>
        <w:t xml:space="preserve"> that Issue and position</w:t>
      </w:r>
      <w:r w:rsidR="00171E9B">
        <w:rPr>
          <w:rFonts w:ascii="Arial" w:hAnsi="Arial" w:cs="Arial"/>
          <w:iCs/>
          <w:sz w:val="24"/>
          <w:szCs w:val="24"/>
        </w:rPr>
        <w:t xml:space="preserve"> </w:t>
      </w:r>
      <w:r w:rsidR="00171E9B">
        <w:rPr>
          <w:rFonts w:ascii="Arial" w:hAnsi="Arial" w:cs="Arial"/>
          <w:iCs/>
          <w:sz w:val="24"/>
          <w:szCs w:val="24"/>
        </w:rPr>
        <w:lastRenderedPageBreak/>
        <w:t>in this hearing</w:t>
      </w:r>
      <w:r w:rsidRPr="001A6962">
        <w:rPr>
          <w:rFonts w:ascii="Arial" w:hAnsi="Arial" w:cs="Arial"/>
          <w:iCs/>
          <w:sz w:val="24"/>
          <w:szCs w:val="24"/>
        </w:rPr>
        <w:t xml:space="preserve">. Nonetheless, the Tribunal reached a determination based </w:t>
      </w:r>
      <w:r w:rsidR="007945A8" w:rsidRPr="001A6962">
        <w:rPr>
          <w:rFonts w:ascii="Arial" w:hAnsi="Arial" w:cs="Arial"/>
          <w:iCs/>
          <w:sz w:val="24"/>
          <w:szCs w:val="24"/>
        </w:rPr>
        <w:t xml:space="preserve">on </w:t>
      </w:r>
      <w:r w:rsidRPr="001A6962">
        <w:rPr>
          <w:rFonts w:ascii="Arial" w:hAnsi="Arial" w:cs="Arial"/>
          <w:iCs/>
          <w:sz w:val="24"/>
          <w:szCs w:val="24"/>
        </w:rPr>
        <w:t xml:space="preserve">its weighing of the evidence tendered by the Parties that CRAFT </w:t>
      </w:r>
      <w:r w:rsidR="007945A8" w:rsidRPr="001A6962">
        <w:rPr>
          <w:rFonts w:ascii="Arial" w:hAnsi="Arial" w:cs="Arial"/>
          <w:iCs/>
          <w:sz w:val="24"/>
          <w:szCs w:val="24"/>
        </w:rPr>
        <w:t>has</w:t>
      </w:r>
      <w:r w:rsidR="00561357">
        <w:rPr>
          <w:rFonts w:ascii="Arial" w:hAnsi="Arial" w:cs="Arial"/>
          <w:iCs/>
          <w:sz w:val="24"/>
          <w:szCs w:val="24"/>
        </w:rPr>
        <w:t xml:space="preserve"> </w:t>
      </w:r>
      <w:r w:rsidRPr="001A6962">
        <w:rPr>
          <w:rFonts w:ascii="Arial" w:hAnsi="Arial" w:cs="Arial"/>
          <w:iCs/>
          <w:sz w:val="24"/>
          <w:szCs w:val="24"/>
        </w:rPr>
        <w:t>established technical feasibility from an engineering/structural perspective.</w:t>
      </w:r>
    </w:p>
    <w:p w14:paraId="36A7E4F4" w14:textId="77777777" w:rsidR="001A6962" w:rsidRPr="001A6962" w:rsidRDefault="001A6962" w:rsidP="001A6962">
      <w:pPr>
        <w:pStyle w:val="ListParagraph"/>
        <w:rPr>
          <w:rFonts w:ascii="Arial" w:hAnsi="Arial" w:cs="Arial"/>
          <w:iCs/>
          <w:sz w:val="24"/>
          <w:szCs w:val="24"/>
        </w:rPr>
      </w:pPr>
    </w:p>
    <w:p w14:paraId="6971D6C5" w14:textId="2453A1E3" w:rsidR="001A6962" w:rsidRDefault="00726BEB" w:rsidP="001A6962">
      <w:pPr>
        <w:pStyle w:val="ListParagraph"/>
        <w:numPr>
          <w:ilvl w:val="0"/>
          <w:numId w:val="79"/>
        </w:numPr>
        <w:spacing w:beforeLines="150" w:before="360" w:afterLines="150" w:after="360" w:line="360" w:lineRule="auto"/>
        <w:ind w:left="0" w:firstLine="0"/>
        <w:rPr>
          <w:rFonts w:ascii="Arial" w:hAnsi="Arial" w:cs="Arial"/>
          <w:iCs/>
          <w:sz w:val="24"/>
          <w:szCs w:val="24"/>
        </w:rPr>
      </w:pPr>
      <w:r w:rsidRPr="001A6962">
        <w:rPr>
          <w:rFonts w:ascii="Arial" w:hAnsi="Arial" w:cs="Arial"/>
          <w:iCs/>
          <w:sz w:val="24"/>
          <w:szCs w:val="24"/>
        </w:rPr>
        <w:t>CRAFT’s e</w:t>
      </w:r>
      <w:r w:rsidR="00022749" w:rsidRPr="001A6962">
        <w:rPr>
          <w:rFonts w:ascii="Arial" w:hAnsi="Arial" w:cs="Arial"/>
          <w:iCs/>
          <w:sz w:val="24"/>
          <w:szCs w:val="24"/>
        </w:rPr>
        <w:t xml:space="preserve">xpert </w:t>
      </w:r>
      <w:r w:rsidR="00B90093" w:rsidRPr="001A6962">
        <w:rPr>
          <w:rFonts w:ascii="Arial" w:hAnsi="Arial" w:cs="Arial"/>
          <w:iCs/>
          <w:sz w:val="24"/>
          <w:szCs w:val="24"/>
        </w:rPr>
        <w:t xml:space="preserve">structural engineering </w:t>
      </w:r>
      <w:r w:rsidR="00022749" w:rsidRPr="001A6962">
        <w:rPr>
          <w:rFonts w:ascii="Arial" w:hAnsi="Arial" w:cs="Arial"/>
          <w:iCs/>
          <w:sz w:val="24"/>
          <w:szCs w:val="24"/>
        </w:rPr>
        <w:t xml:space="preserve">evidence was provided by </w:t>
      </w:r>
      <w:r w:rsidR="00022749" w:rsidRPr="001A6962">
        <w:rPr>
          <w:rFonts w:ascii="Arial" w:hAnsi="Arial" w:cs="Arial"/>
          <w:bCs/>
          <w:iCs/>
          <w:sz w:val="24"/>
          <w:szCs w:val="24"/>
        </w:rPr>
        <w:t xml:space="preserve">Henry </w:t>
      </w:r>
      <w:proofErr w:type="spellStart"/>
      <w:r w:rsidRPr="001A6962">
        <w:rPr>
          <w:rFonts w:ascii="Arial" w:hAnsi="Arial" w:cs="Arial"/>
          <w:bCs/>
          <w:iCs/>
          <w:sz w:val="24"/>
          <w:szCs w:val="24"/>
        </w:rPr>
        <w:t>Jeens</w:t>
      </w:r>
      <w:proofErr w:type="spellEnd"/>
      <w:r w:rsidRPr="001A6962">
        <w:rPr>
          <w:rFonts w:ascii="Arial" w:hAnsi="Arial" w:cs="Arial"/>
          <w:bCs/>
          <w:iCs/>
          <w:sz w:val="24"/>
          <w:szCs w:val="24"/>
        </w:rPr>
        <w:t xml:space="preserve"> and </w:t>
      </w:r>
      <w:r w:rsidR="00022749" w:rsidRPr="001A6962">
        <w:rPr>
          <w:rFonts w:ascii="Arial" w:hAnsi="Arial" w:cs="Arial"/>
          <w:bCs/>
          <w:iCs/>
          <w:sz w:val="24"/>
          <w:szCs w:val="24"/>
        </w:rPr>
        <w:t>Patrick McCafferty</w:t>
      </w:r>
      <w:r w:rsidR="00022749" w:rsidRPr="001A6962">
        <w:rPr>
          <w:rFonts w:ascii="Arial" w:hAnsi="Arial" w:cs="Arial"/>
          <w:iCs/>
          <w:sz w:val="24"/>
          <w:szCs w:val="24"/>
        </w:rPr>
        <w:t>, who are professional engineers</w:t>
      </w:r>
      <w:r w:rsidR="0063112C" w:rsidRPr="001A6962">
        <w:rPr>
          <w:rFonts w:ascii="Arial" w:hAnsi="Arial" w:cs="Arial"/>
          <w:iCs/>
          <w:sz w:val="24"/>
          <w:szCs w:val="24"/>
        </w:rPr>
        <w:t xml:space="preserve"> and who were both qualified to provide opinion evidence to the Tribunal on structural engineering matters</w:t>
      </w:r>
      <w:r w:rsidRPr="001A6962">
        <w:rPr>
          <w:rFonts w:ascii="Arial" w:hAnsi="Arial" w:cs="Arial"/>
          <w:iCs/>
          <w:sz w:val="24"/>
          <w:szCs w:val="24"/>
        </w:rPr>
        <w:t xml:space="preserve">.  </w:t>
      </w:r>
      <w:r w:rsidR="00022749" w:rsidRPr="001A6962">
        <w:rPr>
          <w:rFonts w:ascii="Arial" w:hAnsi="Arial" w:cs="Arial"/>
          <w:iCs/>
          <w:sz w:val="24"/>
          <w:szCs w:val="24"/>
        </w:rPr>
        <w:t xml:space="preserve">Mr. </w:t>
      </w:r>
      <w:proofErr w:type="spellStart"/>
      <w:r w:rsidR="00022749" w:rsidRPr="001A6962">
        <w:rPr>
          <w:rFonts w:ascii="Arial" w:hAnsi="Arial" w:cs="Arial"/>
          <w:iCs/>
          <w:sz w:val="24"/>
          <w:szCs w:val="24"/>
        </w:rPr>
        <w:t>Jeens</w:t>
      </w:r>
      <w:proofErr w:type="spellEnd"/>
      <w:r w:rsidR="00022749" w:rsidRPr="001A6962">
        <w:rPr>
          <w:rFonts w:ascii="Arial" w:hAnsi="Arial" w:cs="Arial"/>
          <w:iCs/>
          <w:sz w:val="24"/>
          <w:szCs w:val="24"/>
        </w:rPr>
        <w:t xml:space="preserve"> is an associate principal </w:t>
      </w:r>
      <w:r w:rsidR="001B1B16" w:rsidRPr="001A6962">
        <w:rPr>
          <w:rFonts w:ascii="Arial" w:hAnsi="Arial" w:cs="Arial"/>
          <w:iCs/>
          <w:sz w:val="24"/>
          <w:szCs w:val="24"/>
        </w:rPr>
        <w:t>with Arup</w:t>
      </w:r>
      <w:r w:rsidR="00B90093" w:rsidRPr="001A6962">
        <w:rPr>
          <w:rFonts w:ascii="Arial" w:hAnsi="Arial" w:cs="Arial"/>
          <w:iCs/>
          <w:sz w:val="24"/>
          <w:szCs w:val="24"/>
        </w:rPr>
        <w:t xml:space="preserve"> Canada Inc. in Toronto</w:t>
      </w:r>
      <w:r w:rsidR="001B1B16" w:rsidRPr="001A6962">
        <w:rPr>
          <w:rFonts w:ascii="Arial" w:hAnsi="Arial" w:cs="Arial"/>
          <w:iCs/>
          <w:sz w:val="24"/>
          <w:szCs w:val="24"/>
        </w:rPr>
        <w:t xml:space="preserve"> and lead</w:t>
      </w:r>
      <w:r w:rsidR="00B90093" w:rsidRPr="001A6962">
        <w:rPr>
          <w:rFonts w:ascii="Arial" w:hAnsi="Arial" w:cs="Arial"/>
          <w:iCs/>
          <w:sz w:val="24"/>
          <w:szCs w:val="24"/>
        </w:rPr>
        <w:t>s</w:t>
      </w:r>
      <w:r w:rsidR="001B1B16" w:rsidRPr="001A6962">
        <w:rPr>
          <w:rFonts w:ascii="Arial" w:hAnsi="Arial" w:cs="Arial"/>
          <w:iCs/>
          <w:sz w:val="24"/>
          <w:szCs w:val="24"/>
        </w:rPr>
        <w:t xml:space="preserve"> its</w:t>
      </w:r>
      <w:r w:rsidR="00022749" w:rsidRPr="001A6962">
        <w:rPr>
          <w:rFonts w:ascii="Arial" w:hAnsi="Arial" w:cs="Arial"/>
          <w:iCs/>
          <w:sz w:val="24"/>
          <w:szCs w:val="24"/>
        </w:rPr>
        <w:t xml:space="preserve"> civil and</w:t>
      </w:r>
      <w:r w:rsidR="001B1B16" w:rsidRPr="001A6962">
        <w:rPr>
          <w:rFonts w:ascii="Arial" w:hAnsi="Arial" w:cs="Arial"/>
          <w:iCs/>
          <w:sz w:val="24"/>
          <w:szCs w:val="24"/>
        </w:rPr>
        <w:t xml:space="preserve"> rail engineering services on a </w:t>
      </w:r>
      <w:r w:rsidR="00022749" w:rsidRPr="001A6962">
        <w:rPr>
          <w:rFonts w:ascii="Arial" w:hAnsi="Arial" w:cs="Arial"/>
          <w:iCs/>
          <w:sz w:val="24"/>
          <w:szCs w:val="24"/>
        </w:rPr>
        <w:t>broad range of transit and development projects, including projects integrating rail</w:t>
      </w:r>
      <w:r w:rsidR="001B1B16" w:rsidRPr="001A6962">
        <w:rPr>
          <w:rFonts w:ascii="Arial" w:hAnsi="Arial" w:cs="Arial"/>
          <w:iCs/>
          <w:sz w:val="24"/>
          <w:szCs w:val="24"/>
        </w:rPr>
        <w:t xml:space="preserve"> </w:t>
      </w:r>
      <w:r w:rsidR="00022749" w:rsidRPr="001A6962">
        <w:rPr>
          <w:rFonts w:ascii="Arial" w:hAnsi="Arial" w:cs="Arial"/>
          <w:iCs/>
          <w:sz w:val="24"/>
          <w:szCs w:val="24"/>
        </w:rPr>
        <w:t>infrastructure and land development</w:t>
      </w:r>
      <w:r w:rsidR="001B1B16" w:rsidRPr="001A6962">
        <w:rPr>
          <w:rFonts w:ascii="Arial" w:hAnsi="Arial" w:cs="Arial"/>
          <w:iCs/>
          <w:sz w:val="24"/>
          <w:szCs w:val="24"/>
        </w:rPr>
        <w:t xml:space="preserve">.  </w:t>
      </w:r>
      <w:r w:rsidR="00B90093" w:rsidRPr="001A6962">
        <w:rPr>
          <w:rFonts w:ascii="Arial" w:hAnsi="Arial" w:cs="Arial"/>
          <w:iCs/>
          <w:sz w:val="24"/>
          <w:szCs w:val="24"/>
        </w:rPr>
        <w:t xml:space="preserve">Mr. </w:t>
      </w:r>
      <w:proofErr w:type="spellStart"/>
      <w:r w:rsidR="00B90093" w:rsidRPr="001A6962">
        <w:rPr>
          <w:rFonts w:ascii="Arial" w:hAnsi="Arial" w:cs="Arial"/>
          <w:iCs/>
          <w:sz w:val="24"/>
          <w:szCs w:val="24"/>
        </w:rPr>
        <w:t>Jeens</w:t>
      </w:r>
      <w:proofErr w:type="spellEnd"/>
      <w:r w:rsidR="00B90093" w:rsidRPr="001A6962">
        <w:rPr>
          <w:rFonts w:ascii="Arial" w:hAnsi="Arial" w:cs="Arial"/>
          <w:iCs/>
          <w:sz w:val="24"/>
          <w:szCs w:val="24"/>
        </w:rPr>
        <w:t xml:space="preserve"> </w:t>
      </w:r>
      <w:r w:rsidR="0063112C" w:rsidRPr="001A6962">
        <w:rPr>
          <w:rFonts w:ascii="Arial" w:hAnsi="Arial" w:cs="Arial"/>
          <w:iCs/>
          <w:sz w:val="24"/>
          <w:szCs w:val="24"/>
        </w:rPr>
        <w:t>heads</w:t>
      </w:r>
      <w:r w:rsidR="00B90093" w:rsidRPr="001A6962">
        <w:rPr>
          <w:rFonts w:ascii="Arial" w:hAnsi="Arial" w:cs="Arial"/>
          <w:iCs/>
          <w:sz w:val="24"/>
          <w:szCs w:val="24"/>
        </w:rPr>
        <w:t xml:space="preserve"> the Arup Toronto integrated planning and civil engineering teams and has 16 years of experience in civil engineering. He graduated from the University of Cambridge in 2004 with a Master of Engineering (MEng) degree with First Class Honours</w:t>
      </w:r>
      <w:r w:rsidR="001A6962">
        <w:rPr>
          <w:rFonts w:ascii="Arial" w:hAnsi="Arial" w:cs="Arial"/>
          <w:iCs/>
          <w:sz w:val="24"/>
          <w:szCs w:val="24"/>
        </w:rPr>
        <w:t>.</w:t>
      </w:r>
    </w:p>
    <w:p w14:paraId="4F492A84" w14:textId="77777777" w:rsidR="001A6962" w:rsidRPr="001A6962" w:rsidRDefault="001A6962" w:rsidP="001A6962">
      <w:pPr>
        <w:pStyle w:val="ListParagraph"/>
        <w:rPr>
          <w:rFonts w:ascii="Arial" w:hAnsi="Arial" w:cs="Arial"/>
          <w:iCs/>
          <w:sz w:val="24"/>
          <w:szCs w:val="24"/>
        </w:rPr>
      </w:pPr>
    </w:p>
    <w:p w14:paraId="448D6BA9" w14:textId="77777777" w:rsidR="001A6962" w:rsidRDefault="001B1B16" w:rsidP="001A6962">
      <w:pPr>
        <w:pStyle w:val="ListParagraph"/>
        <w:numPr>
          <w:ilvl w:val="0"/>
          <w:numId w:val="79"/>
        </w:numPr>
        <w:spacing w:beforeLines="150" w:before="360" w:afterLines="150" w:after="360" w:line="360" w:lineRule="auto"/>
        <w:ind w:left="0" w:firstLine="0"/>
        <w:rPr>
          <w:rFonts w:ascii="Arial" w:hAnsi="Arial" w:cs="Arial"/>
          <w:iCs/>
          <w:sz w:val="24"/>
          <w:szCs w:val="24"/>
        </w:rPr>
      </w:pPr>
      <w:r w:rsidRPr="001A6962">
        <w:rPr>
          <w:rFonts w:ascii="Arial" w:hAnsi="Arial" w:cs="Arial"/>
          <w:iCs/>
          <w:sz w:val="24"/>
          <w:szCs w:val="24"/>
        </w:rPr>
        <w:t>Arup is a world-renowned structural engineering firm with vast experience world-wide in designing and overseeing the construction of complex, challenging multi-tower projects including significant projects</w:t>
      </w:r>
      <w:r w:rsidR="0063112C" w:rsidRPr="001A6962">
        <w:rPr>
          <w:rFonts w:ascii="Arial" w:hAnsi="Arial" w:cs="Arial"/>
          <w:iCs/>
          <w:sz w:val="24"/>
          <w:szCs w:val="24"/>
        </w:rPr>
        <w:t xml:space="preserve"> involving </w:t>
      </w:r>
      <w:r w:rsidRPr="001A6962">
        <w:rPr>
          <w:rFonts w:ascii="Arial" w:hAnsi="Arial" w:cs="Arial"/>
          <w:iCs/>
          <w:sz w:val="24"/>
          <w:szCs w:val="24"/>
        </w:rPr>
        <w:t>rail c</w:t>
      </w:r>
      <w:r w:rsidR="00B90093" w:rsidRPr="001A6962">
        <w:rPr>
          <w:rFonts w:ascii="Arial" w:hAnsi="Arial" w:cs="Arial"/>
          <w:iCs/>
          <w:sz w:val="24"/>
          <w:szCs w:val="24"/>
        </w:rPr>
        <w:t>orridors.  As Mr. McCafferty, an Associate Principal and the Structural Engineering Leader of the Boston office of Arup USA, Inc.</w:t>
      </w:r>
      <w:r w:rsidR="00DE7826" w:rsidRPr="001A6962">
        <w:rPr>
          <w:rFonts w:ascii="Arial" w:hAnsi="Arial" w:cs="Arial"/>
          <w:iCs/>
          <w:sz w:val="24"/>
          <w:szCs w:val="24"/>
        </w:rPr>
        <w:t xml:space="preserve"> </w:t>
      </w:r>
      <w:r w:rsidR="008B2D66" w:rsidRPr="001A6962">
        <w:rPr>
          <w:rFonts w:ascii="Arial" w:hAnsi="Arial" w:cs="Arial"/>
          <w:iCs/>
          <w:sz w:val="24"/>
          <w:szCs w:val="24"/>
        </w:rPr>
        <w:t xml:space="preserve">somewhat </w:t>
      </w:r>
      <w:r w:rsidR="007945A8" w:rsidRPr="001A6962">
        <w:rPr>
          <w:rFonts w:ascii="Arial" w:hAnsi="Arial" w:cs="Arial"/>
          <w:iCs/>
          <w:sz w:val="24"/>
          <w:szCs w:val="24"/>
        </w:rPr>
        <w:t xml:space="preserve">amusingly </w:t>
      </w:r>
      <w:r w:rsidR="00DE7826" w:rsidRPr="001A6962">
        <w:rPr>
          <w:rFonts w:ascii="Arial" w:hAnsi="Arial" w:cs="Arial"/>
          <w:iCs/>
          <w:sz w:val="24"/>
          <w:szCs w:val="24"/>
        </w:rPr>
        <w:t>put it</w:t>
      </w:r>
      <w:r w:rsidR="0063112C" w:rsidRPr="001A6962">
        <w:rPr>
          <w:rFonts w:ascii="Arial" w:hAnsi="Arial" w:cs="Arial"/>
          <w:iCs/>
          <w:sz w:val="24"/>
          <w:szCs w:val="24"/>
        </w:rPr>
        <w:t xml:space="preserve"> in his direct testimony</w:t>
      </w:r>
      <w:r w:rsidR="00DE7826" w:rsidRPr="001A6962">
        <w:rPr>
          <w:rFonts w:ascii="Arial" w:hAnsi="Arial" w:cs="Arial"/>
          <w:iCs/>
          <w:sz w:val="24"/>
          <w:szCs w:val="24"/>
        </w:rPr>
        <w:t xml:space="preserve">:  </w:t>
      </w:r>
    </w:p>
    <w:p w14:paraId="006800EC" w14:textId="4B17C9B6" w:rsidR="001A6962" w:rsidRDefault="001A6962" w:rsidP="001A6962">
      <w:pPr>
        <w:pStyle w:val="ListParagraph"/>
        <w:rPr>
          <w:rFonts w:ascii="Arial" w:hAnsi="Arial" w:cs="Arial"/>
          <w:iCs/>
          <w:sz w:val="24"/>
          <w:szCs w:val="24"/>
        </w:rPr>
      </w:pPr>
    </w:p>
    <w:p w14:paraId="6C8FB8B9" w14:textId="1F0574D5" w:rsidR="001A6962" w:rsidRPr="001A6962" w:rsidRDefault="001A6962" w:rsidP="001A6962">
      <w:pPr>
        <w:pStyle w:val="ListParagraph"/>
        <w:spacing w:after="0" w:line="240" w:lineRule="auto"/>
        <w:ind w:left="1418" w:right="1418"/>
        <w:rPr>
          <w:rFonts w:ascii="Arial" w:hAnsi="Arial" w:cs="Arial"/>
          <w:iCs/>
          <w:sz w:val="20"/>
          <w:szCs w:val="20"/>
        </w:rPr>
      </w:pPr>
      <w:r w:rsidRPr="001A6962">
        <w:rPr>
          <w:rFonts w:ascii="Arial" w:hAnsi="Arial" w:cs="Arial"/>
          <w:iCs/>
          <w:sz w:val="20"/>
          <w:szCs w:val="20"/>
        </w:rPr>
        <w:t>…Well, we [at Arup] like to consider ourselves the preeminent building engineers in the world.  How is that for not boasting? We do get involved in quite a large number of, sort of, iconic buildings. Marina Bay Sands being one of the most recent. Before that, we did the Bird's Nest for the Beijing Olympics. I mean, our firm started as the structural engineers of the Sydney Opera House. So, since our founding, we have been sort of at the forefront of innovative architectural structural engineering design, pushing the boundary as we go…</w:t>
      </w:r>
    </w:p>
    <w:p w14:paraId="6AA239C9" w14:textId="77777777" w:rsidR="001A6962" w:rsidRPr="001A6962" w:rsidRDefault="001A6962" w:rsidP="001A6962">
      <w:pPr>
        <w:pStyle w:val="ListParagraph"/>
        <w:rPr>
          <w:rFonts w:ascii="Arial" w:hAnsi="Arial" w:cs="Arial"/>
          <w:iCs/>
          <w:sz w:val="24"/>
          <w:szCs w:val="24"/>
        </w:rPr>
      </w:pPr>
    </w:p>
    <w:p w14:paraId="43CEF3B3" w14:textId="0A6EE85B" w:rsidR="001A6962" w:rsidRDefault="00B90093" w:rsidP="001A6962">
      <w:pPr>
        <w:pStyle w:val="ListParagraph"/>
        <w:numPr>
          <w:ilvl w:val="0"/>
          <w:numId w:val="79"/>
        </w:numPr>
        <w:spacing w:beforeLines="150" w:before="360" w:afterLines="150" w:after="360" w:line="360" w:lineRule="auto"/>
        <w:ind w:left="0" w:firstLine="0"/>
        <w:rPr>
          <w:rFonts w:ascii="Arial" w:hAnsi="Arial" w:cs="Arial"/>
          <w:iCs/>
          <w:sz w:val="24"/>
          <w:szCs w:val="24"/>
        </w:rPr>
      </w:pPr>
      <w:r w:rsidRPr="001A6962">
        <w:rPr>
          <w:rFonts w:ascii="Arial" w:hAnsi="Arial" w:cs="Arial"/>
          <w:iCs/>
          <w:sz w:val="24"/>
          <w:szCs w:val="24"/>
        </w:rPr>
        <w:t xml:space="preserve">Mr. McCafferty obtained his Bachelor of Science from Cornell University in 1995 and his Master of Engineering (Civil) from Cornell University in 1996.  </w:t>
      </w:r>
      <w:r w:rsidR="001A6962" w:rsidRPr="001A6962">
        <w:rPr>
          <w:rFonts w:ascii="Arial" w:hAnsi="Arial" w:cs="Arial"/>
          <w:iCs/>
          <w:sz w:val="24"/>
          <w:szCs w:val="24"/>
        </w:rPr>
        <w:t xml:space="preserve">Mr. McCafferty </w:t>
      </w:r>
      <w:r w:rsidRPr="001A6962">
        <w:rPr>
          <w:rFonts w:ascii="Arial" w:hAnsi="Arial" w:cs="Arial"/>
          <w:iCs/>
          <w:sz w:val="24"/>
          <w:szCs w:val="24"/>
        </w:rPr>
        <w:t>was named by Consulting Specifying Engineer Magazine as among the top 40-under-40 building engineers in the U</w:t>
      </w:r>
      <w:r w:rsidR="001A6962">
        <w:rPr>
          <w:rFonts w:ascii="Arial" w:hAnsi="Arial" w:cs="Arial"/>
          <w:iCs/>
          <w:sz w:val="24"/>
          <w:szCs w:val="24"/>
        </w:rPr>
        <w:t xml:space="preserve">nited </w:t>
      </w:r>
      <w:r w:rsidRPr="001A6962">
        <w:rPr>
          <w:rFonts w:ascii="Arial" w:hAnsi="Arial" w:cs="Arial"/>
          <w:iCs/>
          <w:sz w:val="24"/>
          <w:szCs w:val="24"/>
        </w:rPr>
        <w:t>S</w:t>
      </w:r>
      <w:r w:rsidR="001A6962">
        <w:rPr>
          <w:rFonts w:ascii="Arial" w:hAnsi="Arial" w:cs="Arial"/>
          <w:iCs/>
          <w:sz w:val="24"/>
          <w:szCs w:val="24"/>
        </w:rPr>
        <w:t>tates</w:t>
      </w:r>
      <w:r w:rsidRPr="001A6962">
        <w:rPr>
          <w:rFonts w:ascii="Arial" w:hAnsi="Arial" w:cs="Arial"/>
          <w:iCs/>
          <w:sz w:val="24"/>
          <w:szCs w:val="24"/>
        </w:rPr>
        <w:t xml:space="preserve">, was a member of faculty in </w:t>
      </w:r>
      <w:r w:rsidR="001A6962">
        <w:rPr>
          <w:rFonts w:ascii="Arial" w:hAnsi="Arial" w:cs="Arial"/>
          <w:iCs/>
          <w:sz w:val="24"/>
          <w:szCs w:val="24"/>
        </w:rPr>
        <w:t xml:space="preserve">Massachusetts </w:t>
      </w:r>
      <w:r w:rsidRPr="001A6962">
        <w:rPr>
          <w:rFonts w:ascii="Arial" w:hAnsi="Arial" w:cs="Arial"/>
          <w:iCs/>
          <w:sz w:val="24"/>
          <w:szCs w:val="24"/>
        </w:rPr>
        <w:t>I</w:t>
      </w:r>
      <w:r w:rsidR="001A6962">
        <w:rPr>
          <w:rFonts w:ascii="Arial" w:hAnsi="Arial" w:cs="Arial"/>
          <w:iCs/>
          <w:sz w:val="24"/>
          <w:szCs w:val="24"/>
        </w:rPr>
        <w:t xml:space="preserve">nstitute of </w:t>
      </w:r>
      <w:r w:rsidRPr="001A6962">
        <w:rPr>
          <w:rFonts w:ascii="Arial" w:hAnsi="Arial" w:cs="Arial"/>
          <w:iCs/>
          <w:sz w:val="24"/>
          <w:szCs w:val="24"/>
        </w:rPr>
        <w:t>T</w:t>
      </w:r>
      <w:r w:rsidR="001A6962">
        <w:rPr>
          <w:rFonts w:ascii="Arial" w:hAnsi="Arial" w:cs="Arial"/>
          <w:iCs/>
          <w:sz w:val="24"/>
          <w:szCs w:val="24"/>
        </w:rPr>
        <w:t>echnology</w:t>
      </w:r>
      <w:r w:rsidRPr="001A6962">
        <w:rPr>
          <w:rFonts w:ascii="Arial" w:hAnsi="Arial" w:cs="Arial"/>
          <w:iCs/>
          <w:sz w:val="24"/>
          <w:szCs w:val="24"/>
        </w:rPr>
        <w:t xml:space="preserve">'s Department of Architecture, and has served as an advisor to Cornell University’s Department of Civil Engineering. He is a frequent architectural juror </w:t>
      </w:r>
      <w:r w:rsidRPr="001A6962">
        <w:rPr>
          <w:rFonts w:ascii="Arial" w:hAnsi="Arial" w:cs="Arial"/>
          <w:iCs/>
          <w:sz w:val="24"/>
          <w:szCs w:val="24"/>
        </w:rPr>
        <w:lastRenderedPageBreak/>
        <w:t>at numerous U</w:t>
      </w:r>
      <w:r w:rsidR="001A6962">
        <w:rPr>
          <w:rFonts w:ascii="Arial" w:hAnsi="Arial" w:cs="Arial"/>
          <w:iCs/>
          <w:sz w:val="24"/>
          <w:szCs w:val="24"/>
        </w:rPr>
        <w:t xml:space="preserve">nited </w:t>
      </w:r>
      <w:r w:rsidRPr="001A6962">
        <w:rPr>
          <w:rFonts w:ascii="Arial" w:hAnsi="Arial" w:cs="Arial"/>
          <w:iCs/>
          <w:sz w:val="24"/>
          <w:szCs w:val="24"/>
        </w:rPr>
        <w:t>S</w:t>
      </w:r>
      <w:r w:rsidR="001A6962">
        <w:rPr>
          <w:rFonts w:ascii="Arial" w:hAnsi="Arial" w:cs="Arial"/>
          <w:iCs/>
          <w:sz w:val="24"/>
          <w:szCs w:val="24"/>
        </w:rPr>
        <w:t xml:space="preserve">tates </w:t>
      </w:r>
      <w:r w:rsidRPr="001A6962">
        <w:rPr>
          <w:rFonts w:ascii="Arial" w:hAnsi="Arial" w:cs="Arial"/>
          <w:iCs/>
          <w:sz w:val="24"/>
          <w:szCs w:val="24"/>
        </w:rPr>
        <w:t>colleges and universities and abroad and is a faculty</w:t>
      </w:r>
      <w:r w:rsidR="0063112C" w:rsidRPr="001A6962">
        <w:rPr>
          <w:rFonts w:ascii="Arial" w:hAnsi="Arial" w:cs="Arial"/>
          <w:iCs/>
          <w:sz w:val="24"/>
          <w:szCs w:val="24"/>
        </w:rPr>
        <w:t xml:space="preserve"> member at</w:t>
      </w:r>
      <w:r w:rsidRPr="001A6962">
        <w:rPr>
          <w:rFonts w:ascii="Arial" w:hAnsi="Arial" w:cs="Arial"/>
          <w:iCs/>
          <w:sz w:val="24"/>
          <w:szCs w:val="24"/>
        </w:rPr>
        <w:t xml:space="preserve"> Harvard University's Graduate School of Design.</w:t>
      </w:r>
    </w:p>
    <w:p w14:paraId="30063D31" w14:textId="77777777" w:rsidR="001A6962" w:rsidRDefault="001A6962" w:rsidP="001A6962">
      <w:pPr>
        <w:pStyle w:val="ListParagraph"/>
        <w:spacing w:beforeLines="150" w:before="360" w:afterLines="150" w:after="360" w:line="360" w:lineRule="auto"/>
        <w:ind w:left="0"/>
        <w:rPr>
          <w:rFonts w:ascii="Arial" w:hAnsi="Arial" w:cs="Arial"/>
          <w:iCs/>
          <w:sz w:val="24"/>
          <w:szCs w:val="24"/>
        </w:rPr>
      </w:pPr>
    </w:p>
    <w:p w14:paraId="2420194F" w14:textId="3776510A" w:rsidR="001A6962" w:rsidRDefault="00726BEB" w:rsidP="001A6962">
      <w:pPr>
        <w:pStyle w:val="ListParagraph"/>
        <w:numPr>
          <w:ilvl w:val="0"/>
          <w:numId w:val="79"/>
        </w:numPr>
        <w:spacing w:beforeLines="150" w:before="360" w:afterLines="150" w:after="360" w:line="360" w:lineRule="auto"/>
        <w:ind w:left="0" w:firstLine="0"/>
        <w:rPr>
          <w:rFonts w:ascii="Arial" w:hAnsi="Arial" w:cs="Arial"/>
          <w:iCs/>
          <w:sz w:val="24"/>
          <w:szCs w:val="24"/>
        </w:rPr>
      </w:pPr>
      <w:r w:rsidRPr="001A6962">
        <w:rPr>
          <w:rFonts w:ascii="Arial" w:hAnsi="Arial" w:cs="Arial"/>
          <w:iCs/>
          <w:sz w:val="24"/>
          <w:szCs w:val="24"/>
        </w:rPr>
        <w:t>Both</w:t>
      </w:r>
      <w:r w:rsidR="0063112C" w:rsidRPr="001A6962">
        <w:rPr>
          <w:rFonts w:ascii="Arial" w:hAnsi="Arial" w:cs="Arial"/>
          <w:iCs/>
          <w:sz w:val="24"/>
          <w:szCs w:val="24"/>
        </w:rPr>
        <w:t xml:space="preserve"> Mr. </w:t>
      </w:r>
      <w:proofErr w:type="spellStart"/>
      <w:r w:rsidR="0063112C" w:rsidRPr="001A6962">
        <w:rPr>
          <w:rFonts w:ascii="Arial" w:hAnsi="Arial" w:cs="Arial"/>
          <w:iCs/>
          <w:sz w:val="24"/>
          <w:szCs w:val="24"/>
        </w:rPr>
        <w:t>Jeens</w:t>
      </w:r>
      <w:proofErr w:type="spellEnd"/>
      <w:r w:rsidR="0063112C" w:rsidRPr="001A6962">
        <w:rPr>
          <w:rFonts w:ascii="Arial" w:hAnsi="Arial" w:cs="Arial"/>
          <w:iCs/>
          <w:sz w:val="24"/>
          <w:szCs w:val="24"/>
        </w:rPr>
        <w:t xml:space="preserve"> and Mr. McCafferty</w:t>
      </w:r>
      <w:r w:rsidRPr="001A6962">
        <w:rPr>
          <w:rFonts w:ascii="Arial" w:hAnsi="Arial" w:cs="Arial"/>
          <w:iCs/>
          <w:sz w:val="24"/>
          <w:szCs w:val="24"/>
        </w:rPr>
        <w:t xml:space="preserve"> have extensive </w:t>
      </w:r>
      <w:r w:rsidR="00EB339E">
        <w:rPr>
          <w:rFonts w:ascii="Arial" w:hAnsi="Arial" w:cs="Arial"/>
          <w:iCs/>
          <w:sz w:val="24"/>
          <w:szCs w:val="24"/>
        </w:rPr>
        <w:t>international</w:t>
      </w:r>
      <w:r w:rsidRPr="001A6962">
        <w:rPr>
          <w:rFonts w:ascii="Arial" w:hAnsi="Arial" w:cs="Arial"/>
          <w:iCs/>
          <w:sz w:val="24"/>
          <w:szCs w:val="24"/>
        </w:rPr>
        <w:t xml:space="preserve"> experience in designing and overseeing from a structural engineering perspective highly complex and challenging multi-use developments, </w:t>
      </w:r>
      <w:r w:rsidR="007945A8" w:rsidRPr="001A6962">
        <w:rPr>
          <w:rFonts w:ascii="Arial" w:hAnsi="Arial" w:cs="Arial"/>
          <w:iCs/>
          <w:sz w:val="24"/>
          <w:szCs w:val="24"/>
        </w:rPr>
        <w:t xml:space="preserve">and have </w:t>
      </w:r>
      <w:r w:rsidR="0063112C" w:rsidRPr="001A6962">
        <w:rPr>
          <w:rFonts w:ascii="Arial" w:hAnsi="Arial" w:cs="Arial"/>
          <w:iCs/>
          <w:sz w:val="24"/>
          <w:szCs w:val="24"/>
        </w:rPr>
        <w:t>successfully provided professional engineering services to clients around the world who specialize in the design and operation of rail infrastructure and services, including high speed rail, conventional rail, and rail-based local and regional transit services</w:t>
      </w:r>
      <w:r w:rsidRPr="001A6962">
        <w:rPr>
          <w:rFonts w:ascii="Arial" w:hAnsi="Arial" w:cs="Arial"/>
          <w:iCs/>
          <w:sz w:val="24"/>
          <w:szCs w:val="24"/>
        </w:rPr>
        <w:t>.  The Panel was very impressed with the credentials and</w:t>
      </w:r>
      <w:r w:rsidR="0063112C" w:rsidRPr="001A6962">
        <w:rPr>
          <w:rFonts w:ascii="Arial" w:hAnsi="Arial" w:cs="Arial"/>
          <w:iCs/>
          <w:sz w:val="24"/>
          <w:szCs w:val="24"/>
        </w:rPr>
        <w:t xml:space="preserve"> deep experience of Mr. </w:t>
      </w:r>
      <w:proofErr w:type="spellStart"/>
      <w:r w:rsidRPr="001A6962">
        <w:rPr>
          <w:rFonts w:ascii="Arial" w:hAnsi="Arial" w:cs="Arial"/>
          <w:iCs/>
          <w:sz w:val="24"/>
          <w:szCs w:val="24"/>
        </w:rPr>
        <w:t>Jeens</w:t>
      </w:r>
      <w:proofErr w:type="spellEnd"/>
      <w:r w:rsidRPr="001A6962">
        <w:rPr>
          <w:rFonts w:ascii="Arial" w:hAnsi="Arial" w:cs="Arial"/>
          <w:iCs/>
          <w:sz w:val="24"/>
          <w:szCs w:val="24"/>
        </w:rPr>
        <w:t xml:space="preserve"> and </w:t>
      </w:r>
      <w:r w:rsidR="0063112C" w:rsidRPr="001A6962">
        <w:rPr>
          <w:rFonts w:ascii="Arial" w:hAnsi="Arial" w:cs="Arial"/>
          <w:iCs/>
          <w:sz w:val="24"/>
          <w:szCs w:val="24"/>
        </w:rPr>
        <w:t>Mr. McCafferty</w:t>
      </w:r>
      <w:r w:rsidRPr="001A6962">
        <w:rPr>
          <w:rFonts w:ascii="Arial" w:hAnsi="Arial" w:cs="Arial"/>
          <w:iCs/>
          <w:sz w:val="24"/>
          <w:szCs w:val="24"/>
        </w:rPr>
        <w:t xml:space="preserve"> and accepts their </w:t>
      </w:r>
      <w:r w:rsidR="007945A8" w:rsidRPr="001A6962">
        <w:rPr>
          <w:rFonts w:ascii="Arial" w:hAnsi="Arial" w:cs="Arial"/>
          <w:iCs/>
          <w:sz w:val="24"/>
          <w:szCs w:val="24"/>
        </w:rPr>
        <w:t xml:space="preserve">opinion </w:t>
      </w:r>
      <w:r w:rsidRPr="001A6962">
        <w:rPr>
          <w:rFonts w:ascii="Arial" w:hAnsi="Arial" w:cs="Arial"/>
          <w:iCs/>
          <w:sz w:val="24"/>
          <w:szCs w:val="24"/>
        </w:rPr>
        <w:t>evidence</w:t>
      </w:r>
      <w:r w:rsidR="0063112C" w:rsidRPr="001A6962">
        <w:rPr>
          <w:rFonts w:ascii="Arial" w:hAnsi="Arial" w:cs="Arial"/>
          <w:iCs/>
          <w:sz w:val="24"/>
          <w:szCs w:val="24"/>
        </w:rPr>
        <w:t xml:space="preserve"> and conclusory findings wherever they contradicted</w:t>
      </w:r>
      <w:r w:rsidRPr="001A6962">
        <w:rPr>
          <w:rFonts w:ascii="Arial" w:hAnsi="Arial" w:cs="Arial"/>
          <w:iCs/>
          <w:sz w:val="24"/>
          <w:szCs w:val="24"/>
        </w:rPr>
        <w:t xml:space="preserve"> the conclusions and opinions of Ms. Turner and Mr. McMillan.</w:t>
      </w:r>
      <w:r w:rsidR="0063112C" w:rsidRPr="001A6962">
        <w:rPr>
          <w:rFonts w:ascii="Arial" w:hAnsi="Arial" w:cs="Arial"/>
          <w:iCs/>
          <w:sz w:val="24"/>
          <w:szCs w:val="24"/>
        </w:rPr>
        <w:t xml:space="preserve">  In summary, Mr. McCafferty and Mr. </w:t>
      </w:r>
      <w:proofErr w:type="spellStart"/>
      <w:r w:rsidR="0063112C" w:rsidRPr="001A6962">
        <w:rPr>
          <w:rFonts w:ascii="Arial" w:hAnsi="Arial" w:cs="Arial"/>
          <w:iCs/>
          <w:sz w:val="24"/>
          <w:szCs w:val="24"/>
        </w:rPr>
        <w:t>Jeens</w:t>
      </w:r>
      <w:proofErr w:type="spellEnd"/>
      <w:r w:rsidR="009638AB" w:rsidRPr="001A6962">
        <w:rPr>
          <w:rFonts w:ascii="Arial" w:hAnsi="Arial" w:cs="Arial"/>
          <w:iCs/>
          <w:sz w:val="24"/>
          <w:szCs w:val="24"/>
        </w:rPr>
        <w:t xml:space="preserve"> in their WS, Reply WS and during oral evidence stated the following</w:t>
      </w:r>
      <w:r w:rsidR="0063112C" w:rsidRPr="001A6962">
        <w:rPr>
          <w:rFonts w:ascii="Arial" w:hAnsi="Arial" w:cs="Arial"/>
          <w:iCs/>
          <w:sz w:val="24"/>
          <w:szCs w:val="24"/>
        </w:rPr>
        <w:t>:</w:t>
      </w:r>
    </w:p>
    <w:p w14:paraId="7E77A2C5" w14:textId="77777777" w:rsidR="001A6962" w:rsidRPr="001A6962" w:rsidRDefault="001A6962" w:rsidP="001A6962">
      <w:pPr>
        <w:pStyle w:val="ListParagraph"/>
        <w:rPr>
          <w:rFonts w:ascii="Arial" w:hAnsi="Arial" w:cs="Arial"/>
          <w:iCs/>
          <w:sz w:val="24"/>
          <w:szCs w:val="24"/>
        </w:rPr>
      </w:pPr>
    </w:p>
    <w:p w14:paraId="70400966" w14:textId="77777777" w:rsidR="009B096B" w:rsidRDefault="001A6962" w:rsidP="009B096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1A6962">
        <w:rPr>
          <w:rFonts w:ascii="Arial" w:hAnsi="Arial" w:cs="Arial"/>
          <w:iCs/>
          <w:sz w:val="24"/>
          <w:szCs w:val="24"/>
        </w:rPr>
        <w:t xml:space="preserve">They prepared a Preliminary Structural Engineering Analysis and Design of Deck and Towers Report May 29, 2020 (the “PSEADDT Report”) was prepared under my direct supervision. That report summarizes the work undertaken by Arup to establish the structural engineering technical feasibility of the proposed development. Their work included the preliminary structural engineering analysis and design of ten structurally independent high-rise towers and a multi-story structural deck which extends over the entire rail corridor. Working collaboratively with Mr. McCafferty, Mr. </w:t>
      </w:r>
      <w:proofErr w:type="spellStart"/>
      <w:r w:rsidRPr="001A6962">
        <w:rPr>
          <w:rFonts w:ascii="Arial" w:hAnsi="Arial" w:cs="Arial"/>
          <w:iCs/>
          <w:sz w:val="24"/>
          <w:szCs w:val="24"/>
        </w:rPr>
        <w:t>Jeens</w:t>
      </w:r>
      <w:proofErr w:type="spellEnd"/>
      <w:r w:rsidRPr="001A6962">
        <w:rPr>
          <w:rFonts w:ascii="Arial" w:hAnsi="Arial" w:cs="Arial"/>
          <w:iCs/>
          <w:sz w:val="24"/>
          <w:szCs w:val="24"/>
        </w:rPr>
        <w:t xml:space="preserve"> prepared a further Technical Rail and Decking Study, prepared by Arup, dated May 29, 2020 (the “TRDS Report”);</w:t>
      </w:r>
    </w:p>
    <w:p w14:paraId="45957D84"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p>
    <w:p w14:paraId="3B5FC530"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001A6962" w:rsidRPr="009B096B">
        <w:rPr>
          <w:rFonts w:ascii="Arial" w:hAnsi="Arial" w:cs="Arial"/>
          <w:iCs/>
          <w:sz w:val="24"/>
          <w:szCs w:val="24"/>
        </w:rPr>
        <w:t>The proposed deck and high-rise towers are structurally feasible. The detailed reasons in support of that opinion are found in the PSEADDT Report;</w:t>
      </w:r>
    </w:p>
    <w:p w14:paraId="36511C3C"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p>
    <w:p w14:paraId="2F23539A" w14:textId="77777777" w:rsidR="00C24768" w:rsidRDefault="009B096B" w:rsidP="00C2476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lastRenderedPageBreak/>
        <w:t>c.</w:t>
      </w:r>
      <w:r>
        <w:rPr>
          <w:rFonts w:ascii="Arial" w:hAnsi="Arial" w:cs="Arial"/>
          <w:iCs/>
          <w:sz w:val="24"/>
          <w:szCs w:val="24"/>
        </w:rPr>
        <w:tab/>
      </w:r>
      <w:r w:rsidR="001A6962" w:rsidRPr="009B096B">
        <w:rPr>
          <w:rFonts w:ascii="Arial" w:hAnsi="Arial" w:cs="Arial"/>
          <w:iCs/>
          <w:sz w:val="24"/>
          <w:szCs w:val="24"/>
        </w:rPr>
        <w:t>The foundations of the high-rise towers are grounded to the base of the rail corridor and extend into the ground like any others in the City. These towers do not vertically bear onto the deck;</w:t>
      </w:r>
    </w:p>
    <w:p w14:paraId="4C914EAC" w14:textId="77777777" w:rsidR="00C24768" w:rsidRDefault="00C24768" w:rsidP="00C24768">
      <w:pPr>
        <w:pStyle w:val="ListParagraph"/>
        <w:spacing w:beforeLines="150" w:before="360" w:afterLines="150" w:after="360" w:line="360" w:lineRule="auto"/>
        <w:ind w:left="1440" w:hanging="720"/>
        <w:rPr>
          <w:rFonts w:ascii="Arial" w:hAnsi="Arial" w:cs="Arial"/>
          <w:iCs/>
          <w:sz w:val="24"/>
          <w:szCs w:val="24"/>
        </w:rPr>
      </w:pPr>
    </w:p>
    <w:p w14:paraId="4D885134" w14:textId="3BCECA34" w:rsidR="009B096B" w:rsidRPr="00C24768" w:rsidRDefault="00C24768" w:rsidP="00C2476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Pr>
          <w:rFonts w:ascii="Arial" w:hAnsi="Arial" w:cs="Arial"/>
          <w:iCs/>
          <w:sz w:val="24"/>
          <w:szCs w:val="24"/>
        </w:rPr>
        <w:tab/>
      </w:r>
      <w:r w:rsidR="001A6962" w:rsidRPr="00C24768">
        <w:rPr>
          <w:rFonts w:ascii="Arial" w:hAnsi="Arial" w:cs="Arial"/>
          <w:iCs/>
          <w:sz w:val="24"/>
          <w:szCs w:val="24"/>
        </w:rPr>
        <w:t>The deck itself is supported by a series of columns and walls which are likewise grounded to the base of the rail corridor and founded on deep foundations. Although not aware of any public detailed structural design being prepared by the City in support of its proposed Rail Deck Park (there was no such study in support of the City’s OPA 395), they believe that the City’s proposed deck would likewise be supported by columns and/or walls which are grounded to the base of the rail corridor;</w:t>
      </w:r>
    </w:p>
    <w:p w14:paraId="35FEAE31" w14:textId="77777777" w:rsidR="0021417A" w:rsidRDefault="0021417A" w:rsidP="00746438">
      <w:pPr>
        <w:pStyle w:val="ListParagraph"/>
        <w:spacing w:beforeLines="150" w:before="360" w:afterLines="150" w:after="360" w:line="360" w:lineRule="auto"/>
        <w:ind w:left="1440"/>
        <w:rPr>
          <w:rFonts w:ascii="Arial" w:hAnsi="Arial" w:cs="Arial"/>
          <w:iCs/>
          <w:sz w:val="24"/>
          <w:szCs w:val="24"/>
        </w:rPr>
      </w:pPr>
    </w:p>
    <w:p w14:paraId="604AA8F2"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e.</w:t>
      </w:r>
      <w:r>
        <w:rPr>
          <w:rFonts w:ascii="Arial" w:hAnsi="Arial" w:cs="Arial"/>
          <w:iCs/>
          <w:sz w:val="24"/>
          <w:szCs w:val="24"/>
        </w:rPr>
        <w:tab/>
      </w:r>
      <w:r w:rsidR="001A6962" w:rsidRPr="009B096B">
        <w:rPr>
          <w:rFonts w:ascii="Arial" w:hAnsi="Arial" w:cs="Arial"/>
          <w:iCs/>
          <w:sz w:val="24"/>
          <w:szCs w:val="24"/>
        </w:rPr>
        <w:t>The proposed development is structurally feasible whether or not the deck extends over the Metrolinx property (a property removed from the CRAFT OPA by request of Metrolinx prior to the hearing) and regardless of whether a residential or non-residential building is proposed for the Metrolinx property;</w:t>
      </w:r>
    </w:p>
    <w:p w14:paraId="5768299C"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p>
    <w:p w14:paraId="669E20F0"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f.</w:t>
      </w:r>
      <w:r>
        <w:rPr>
          <w:rFonts w:ascii="Arial" w:hAnsi="Arial" w:cs="Arial"/>
          <w:iCs/>
          <w:sz w:val="24"/>
          <w:szCs w:val="24"/>
        </w:rPr>
        <w:tab/>
      </w:r>
      <w:r w:rsidR="001A6962" w:rsidRPr="009B096B">
        <w:rPr>
          <w:rFonts w:ascii="Arial" w:hAnsi="Arial" w:cs="Arial"/>
          <w:iCs/>
          <w:sz w:val="24"/>
          <w:szCs w:val="24"/>
        </w:rPr>
        <w:t>Preliminary structural engineering analyses of the high-rise towers and of the deck have accounted for an appropriate array of load combinations acting on the structures, including concurrent loads arising from accidental train derailment. The structural engineering design of the impacted systems appropriately accounts for such load combinations in accordance with the provisions set forth in Arup’s TRDS Report;</w:t>
      </w:r>
    </w:p>
    <w:p w14:paraId="6BC1DDC3"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p>
    <w:p w14:paraId="1244EFFE"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g.</w:t>
      </w:r>
      <w:r>
        <w:rPr>
          <w:rFonts w:ascii="Arial" w:hAnsi="Arial" w:cs="Arial"/>
          <w:iCs/>
          <w:sz w:val="24"/>
          <w:szCs w:val="24"/>
        </w:rPr>
        <w:tab/>
      </w:r>
      <w:r w:rsidR="001A6962" w:rsidRPr="009B096B">
        <w:rPr>
          <w:rFonts w:ascii="Arial" w:hAnsi="Arial" w:cs="Arial"/>
          <w:iCs/>
          <w:sz w:val="24"/>
          <w:szCs w:val="24"/>
        </w:rPr>
        <w:t>CN and CP retain running rights through the rail corridor for freight traffic and that some freight traffic travels through the rail corridor presently (and is permitted to continue to do so). This also does not change their opinion respecting the structural feasibility of the proposed development;</w:t>
      </w:r>
    </w:p>
    <w:p w14:paraId="123EDF83"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p>
    <w:p w14:paraId="0E28C9D6" w14:textId="77777777" w:rsidR="009B096B" w:rsidRDefault="009B096B" w:rsidP="009B096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lastRenderedPageBreak/>
        <w:t>h.</w:t>
      </w:r>
      <w:r>
        <w:rPr>
          <w:rFonts w:ascii="Arial" w:hAnsi="Arial" w:cs="Arial"/>
          <w:iCs/>
          <w:sz w:val="24"/>
          <w:szCs w:val="24"/>
        </w:rPr>
        <w:tab/>
      </w:r>
      <w:r w:rsidR="001A6962" w:rsidRPr="009B096B">
        <w:rPr>
          <w:rFonts w:ascii="Arial" w:hAnsi="Arial" w:cs="Arial"/>
          <w:iCs/>
          <w:sz w:val="24"/>
          <w:szCs w:val="24"/>
        </w:rPr>
        <w:t>Based on the Arup-designed proposed Rail Corridor track layout and the rail safety and risk mitigation assessment, they concluded that the CRAFT development and the proposed Corridor track layout accommodates proposed infrastructure and operational changes anticipated for the Corridor; addresses the requirements of statutory and non-statutory rail-adjacent development policy; and provides an equivalent level of risk mitigation to that provided by the standard of an earth berm and setback;</w:t>
      </w:r>
    </w:p>
    <w:p w14:paraId="4B9C0764" w14:textId="08450859" w:rsidR="009B096B" w:rsidRPr="009B096B" w:rsidRDefault="009B096B" w:rsidP="009B096B">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i.</w:t>
      </w:r>
      <w:r>
        <w:rPr>
          <w:rFonts w:ascii="Arial" w:hAnsi="Arial" w:cs="Arial"/>
          <w:iCs/>
          <w:sz w:val="24"/>
          <w:szCs w:val="24"/>
        </w:rPr>
        <w:tab/>
      </w:r>
      <w:r w:rsidR="001A6962" w:rsidRPr="009B096B">
        <w:rPr>
          <w:rFonts w:ascii="Arial" w:hAnsi="Arial" w:cs="Arial"/>
          <w:iCs/>
          <w:sz w:val="24"/>
          <w:szCs w:val="24"/>
        </w:rPr>
        <w:t xml:space="preserve">The CRAFT proposed development has been planned in accordance with the policies and provisions of both the Railway Lands Central Secondary Plan and the Railway Lands </w:t>
      </w:r>
      <w:r w:rsidR="003A177C">
        <w:rPr>
          <w:rFonts w:ascii="Arial" w:hAnsi="Arial" w:cs="Arial"/>
          <w:iCs/>
          <w:sz w:val="24"/>
          <w:szCs w:val="24"/>
        </w:rPr>
        <w:t xml:space="preserve">West </w:t>
      </w:r>
      <w:r w:rsidR="001A6962" w:rsidRPr="009B096B">
        <w:rPr>
          <w:rFonts w:ascii="Arial" w:hAnsi="Arial" w:cs="Arial"/>
          <w:iCs/>
          <w:sz w:val="24"/>
          <w:szCs w:val="24"/>
        </w:rPr>
        <w:t>Secondary Plan. Arup undertook the TRDS Report, which included a review of the Railway Lands Central &amp; West Secondary Plans, the design of the proposed Corridor layout, and an assessment of derailment risks and design mitigations;</w:t>
      </w:r>
    </w:p>
    <w:p w14:paraId="3231CEF5" w14:textId="5059EE9E" w:rsidR="009B096B" w:rsidRDefault="009B096B" w:rsidP="009B096B">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j.</w:t>
      </w:r>
      <w:r>
        <w:rPr>
          <w:rFonts w:ascii="Arial" w:hAnsi="Arial" w:cs="Arial"/>
          <w:iCs/>
          <w:sz w:val="24"/>
          <w:szCs w:val="24"/>
        </w:rPr>
        <w:tab/>
      </w:r>
      <w:r w:rsidR="001A6962" w:rsidRPr="009B096B">
        <w:rPr>
          <w:rFonts w:ascii="Arial" w:hAnsi="Arial" w:cs="Arial"/>
          <w:iCs/>
          <w:sz w:val="24"/>
          <w:szCs w:val="24"/>
        </w:rPr>
        <w:t>The proposed CRAFT development and the proposed Corridor layout maintains the existing and future capacity and safety of rail operations in the Corridor. Within the limits of the Confidentiality Agreement, the TRDS Report identified the proposed infrastructural and operational changes anticipated for the Corridor, including the development, Metrolinx-identified infrastructural and operational improvements including</w:t>
      </w:r>
      <w:r w:rsidR="001A6962" w:rsidRPr="009B096B">
        <w:rPr>
          <w:sz w:val="24"/>
          <w:szCs w:val="24"/>
        </w:rPr>
        <w:t xml:space="preserve"> </w:t>
      </w:r>
      <w:r w:rsidR="001A6962" w:rsidRPr="009B096B">
        <w:rPr>
          <w:rFonts w:ascii="Arial" w:hAnsi="Arial" w:cs="Arial"/>
          <w:iCs/>
          <w:sz w:val="24"/>
          <w:szCs w:val="24"/>
        </w:rPr>
        <w:t xml:space="preserve">electrification, signalling upgrades, and new track work, more frequent GO Transit passenger rail services, and the addition of the </w:t>
      </w:r>
      <w:proofErr w:type="spellStart"/>
      <w:r w:rsidR="001A6962" w:rsidRPr="009B096B">
        <w:rPr>
          <w:rFonts w:ascii="Arial" w:hAnsi="Arial" w:cs="Arial"/>
          <w:iCs/>
          <w:sz w:val="24"/>
          <w:szCs w:val="24"/>
        </w:rPr>
        <w:t>Spadina</w:t>
      </w:r>
      <w:proofErr w:type="spellEnd"/>
      <w:r w:rsidR="001A6962" w:rsidRPr="009B096B">
        <w:rPr>
          <w:rFonts w:ascii="Arial" w:hAnsi="Arial" w:cs="Arial"/>
          <w:iCs/>
          <w:sz w:val="24"/>
          <w:szCs w:val="24"/>
        </w:rPr>
        <w:t>-Front GO Station beneath the CRAFT air rights site;</w:t>
      </w:r>
    </w:p>
    <w:p w14:paraId="77AD56FF" w14:textId="5BD4A93F" w:rsidR="00E909D3" w:rsidRDefault="009B096B" w:rsidP="00E909D3">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k.</w:t>
      </w:r>
      <w:r>
        <w:rPr>
          <w:rFonts w:ascii="Arial" w:hAnsi="Arial" w:cs="Arial"/>
          <w:iCs/>
          <w:sz w:val="24"/>
          <w:szCs w:val="24"/>
        </w:rPr>
        <w:tab/>
      </w:r>
      <w:r w:rsidR="001A6962" w:rsidRPr="009B096B">
        <w:rPr>
          <w:rFonts w:ascii="Arial" w:hAnsi="Arial" w:cs="Arial"/>
          <w:iCs/>
          <w:sz w:val="24"/>
          <w:szCs w:val="24"/>
        </w:rPr>
        <w:t xml:space="preserve">In relation to track level access, Arup have been engaged with Metrolinx in relation to this project for </w:t>
      </w:r>
      <w:r>
        <w:rPr>
          <w:rFonts w:ascii="Arial" w:hAnsi="Arial" w:cs="Arial"/>
          <w:iCs/>
          <w:sz w:val="24"/>
          <w:szCs w:val="24"/>
        </w:rPr>
        <w:t>four</w:t>
      </w:r>
      <w:r w:rsidR="001A6962" w:rsidRPr="009B096B">
        <w:rPr>
          <w:rFonts w:ascii="Arial" w:hAnsi="Arial" w:cs="Arial"/>
          <w:iCs/>
          <w:sz w:val="24"/>
          <w:szCs w:val="24"/>
        </w:rPr>
        <w:t xml:space="preserve"> years including substantial technical coordination during 2020. Provision of appropriate access to track level is a key requirement and an appropriate approach agreed with Metrolinx. The existing access points, including that along Front Street have been maintained/re-provided by this development proposal;</w:t>
      </w:r>
    </w:p>
    <w:p w14:paraId="3B35AD09" w14:textId="086DCCF4" w:rsidR="00E909D3" w:rsidRDefault="00E909D3" w:rsidP="00E909D3">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lastRenderedPageBreak/>
        <w:t>l.</w:t>
      </w:r>
      <w:r>
        <w:rPr>
          <w:rFonts w:ascii="Arial" w:hAnsi="Arial" w:cs="Arial"/>
          <w:iCs/>
          <w:sz w:val="24"/>
          <w:szCs w:val="24"/>
        </w:rPr>
        <w:tab/>
      </w:r>
      <w:r w:rsidR="001A6962" w:rsidRPr="00E909D3">
        <w:rPr>
          <w:rFonts w:ascii="Arial" w:hAnsi="Arial" w:cs="Arial"/>
          <w:iCs/>
          <w:sz w:val="24"/>
          <w:szCs w:val="24"/>
        </w:rPr>
        <w:t>In relation to the rail vertical clearances Arup have developed reduced vertical clearance that can be used in locations such as this. These reduced clearances are set out in the TRDS Report and these meet the technical requirements of providing an O</w:t>
      </w:r>
      <w:r>
        <w:rPr>
          <w:rFonts w:ascii="Arial" w:hAnsi="Arial" w:cs="Arial"/>
          <w:iCs/>
          <w:sz w:val="24"/>
          <w:szCs w:val="24"/>
        </w:rPr>
        <w:t xml:space="preserve">ccupancy </w:t>
      </w:r>
      <w:r w:rsidR="001A6962" w:rsidRPr="00E909D3">
        <w:rPr>
          <w:rFonts w:ascii="Arial" w:hAnsi="Arial" w:cs="Arial"/>
          <w:iCs/>
          <w:sz w:val="24"/>
          <w:szCs w:val="24"/>
        </w:rPr>
        <w:t>C</w:t>
      </w:r>
      <w:r>
        <w:rPr>
          <w:rFonts w:ascii="Arial" w:hAnsi="Arial" w:cs="Arial"/>
          <w:iCs/>
          <w:sz w:val="24"/>
          <w:szCs w:val="24"/>
        </w:rPr>
        <w:t>ontrol S</w:t>
      </w:r>
      <w:r w:rsidR="001A6962" w:rsidRPr="00E909D3">
        <w:rPr>
          <w:rFonts w:ascii="Arial" w:hAnsi="Arial" w:cs="Arial"/>
          <w:iCs/>
          <w:sz w:val="24"/>
          <w:szCs w:val="24"/>
        </w:rPr>
        <w:t>ystem for GO trains. These details will be refined through the further design and planning approval stages as is usual in a development like this. The technical feasibility of the proposed development has been demonstrated and will be refined through these later processes;</w:t>
      </w:r>
    </w:p>
    <w:p w14:paraId="7B078201" w14:textId="77777777" w:rsidR="00E909D3" w:rsidRDefault="00E909D3" w:rsidP="00E909D3">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m.</w:t>
      </w:r>
      <w:r>
        <w:rPr>
          <w:rFonts w:ascii="Arial" w:hAnsi="Arial" w:cs="Arial"/>
          <w:iCs/>
          <w:sz w:val="24"/>
          <w:szCs w:val="24"/>
        </w:rPr>
        <w:tab/>
      </w:r>
      <w:r w:rsidR="001A6962" w:rsidRPr="00E909D3">
        <w:rPr>
          <w:rFonts w:ascii="Arial" w:hAnsi="Arial" w:cs="Arial"/>
          <w:iCs/>
          <w:sz w:val="24"/>
          <w:szCs w:val="24"/>
        </w:rPr>
        <w:t>The proposed design has widened the GO R</w:t>
      </w:r>
      <w:r>
        <w:rPr>
          <w:rFonts w:ascii="Arial" w:hAnsi="Arial" w:cs="Arial"/>
          <w:iCs/>
          <w:sz w:val="24"/>
          <w:szCs w:val="24"/>
        </w:rPr>
        <w:t xml:space="preserve">egional </w:t>
      </w:r>
      <w:r w:rsidR="001A6962" w:rsidRPr="00E909D3">
        <w:rPr>
          <w:rFonts w:ascii="Arial" w:hAnsi="Arial" w:cs="Arial"/>
          <w:iCs/>
          <w:sz w:val="24"/>
          <w:szCs w:val="24"/>
        </w:rPr>
        <w:t>E</w:t>
      </w:r>
      <w:r>
        <w:rPr>
          <w:rFonts w:ascii="Arial" w:hAnsi="Arial" w:cs="Arial"/>
          <w:iCs/>
          <w:sz w:val="24"/>
          <w:szCs w:val="24"/>
        </w:rPr>
        <w:t xml:space="preserve">xpress </w:t>
      </w:r>
      <w:r w:rsidR="001A6962" w:rsidRPr="00E909D3">
        <w:rPr>
          <w:rFonts w:ascii="Arial" w:hAnsi="Arial" w:cs="Arial"/>
          <w:iCs/>
          <w:sz w:val="24"/>
          <w:szCs w:val="24"/>
        </w:rPr>
        <w:t>R</w:t>
      </w:r>
      <w:r>
        <w:rPr>
          <w:rFonts w:ascii="Arial" w:hAnsi="Arial" w:cs="Arial"/>
          <w:iCs/>
          <w:sz w:val="24"/>
          <w:szCs w:val="24"/>
        </w:rPr>
        <w:t>ail</w:t>
      </w:r>
      <w:r w:rsidR="001A6962" w:rsidRPr="00E909D3">
        <w:rPr>
          <w:rFonts w:ascii="Arial" w:hAnsi="Arial" w:cs="Arial"/>
          <w:iCs/>
          <w:sz w:val="24"/>
          <w:szCs w:val="24"/>
        </w:rPr>
        <w:t xml:space="preserve"> platform such that the clear platform widths are in accordance with GO standards while also providing additional space for structural support for the development above, as well a vertical circulation</w:t>
      </w:r>
      <w:r>
        <w:rPr>
          <w:rFonts w:ascii="Arial" w:hAnsi="Arial" w:cs="Arial"/>
          <w:iCs/>
          <w:sz w:val="24"/>
          <w:szCs w:val="24"/>
        </w:rPr>
        <w:t>.</w:t>
      </w:r>
      <w:r w:rsidR="001A6962" w:rsidRPr="00E909D3">
        <w:rPr>
          <w:rFonts w:ascii="Arial" w:hAnsi="Arial" w:cs="Arial"/>
          <w:iCs/>
          <w:sz w:val="24"/>
          <w:szCs w:val="24"/>
        </w:rPr>
        <w:t xml:space="preserve"> This is an established approach for overbuilds and the plans provided with the TRDS Report and the </w:t>
      </w:r>
      <w:proofErr w:type="spellStart"/>
      <w:r w:rsidR="001A6962" w:rsidRPr="00E909D3">
        <w:rPr>
          <w:rFonts w:ascii="Arial" w:hAnsi="Arial" w:cs="Arial"/>
          <w:iCs/>
          <w:sz w:val="24"/>
          <w:szCs w:val="24"/>
        </w:rPr>
        <w:t>Safdie</w:t>
      </w:r>
      <w:proofErr w:type="spellEnd"/>
      <w:r w:rsidR="001A6962" w:rsidRPr="00E909D3">
        <w:rPr>
          <w:rFonts w:ascii="Arial" w:hAnsi="Arial" w:cs="Arial"/>
          <w:iCs/>
          <w:sz w:val="24"/>
          <w:szCs w:val="24"/>
        </w:rPr>
        <w:t>/PWP Concept Plan indicate how this would work in coordination with other platform elements such as vertical circulation;</w:t>
      </w:r>
    </w:p>
    <w:p w14:paraId="5258F6D9" w14:textId="77777777" w:rsidR="00E909D3" w:rsidRDefault="00E909D3" w:rsidP="00E909D3">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n.</w:t>
      </w:r>
      <w:r>
        <w:rPr>
          <w:rFonts w:ascii="Arial" w:hAnsi="Arial" w:cs="Arial"/>
          <w:iCs/>
          <w:sz w:val="24"/>
          <w:szCs w:val="24"/>
        </w:rPr>
        <w:tab/>
      </w:r>
      <w:r w:rsidR="001A6962" w:rsidRPr="00E909D3">
        <w:rPr>
          <w:rFonts w:ascii="Arial" w:hAnsi="Arial" w:cs="Arial"/>
          <w:iCs/>
          <w:sz w:val="24"/>
          <w:szCs w:val="24"/>
        </w:rPr>
        <w:t>The design presented reflects the future changes and configuration required by Metrolinx. These changes, irrespective of the over-build, will result in changes and reductions to the existing access and maintenance arrangement in the yard and U</w:t>
      </w:r>
      <w:r>
        <w:rPr>
          <w:rFonts w:ascii="Arial" w:hAnsi="Arial" w:cs="Arial"/>
          <w:iCs/>
          <w:sz w:val="24"/>
          <w:szCs w:val="24"/>
        </w:rPr>
        <w:t xml:space="preserve">nion </w:t>
      </w:r>
      <w:r w:rsidR="001A6962" w:rsidRPr="00E909D3">
        <w:rPr>
          <w:rFonts w:ascii="Arial" w:hAnsi="Arial" w:cs="Arial"/>
          <w:iCs/>
          <w:sz w:val="24"/>
          <w:szCs w:val="24"/>
        </w:rPr>
        <w:t>S</w:t>
      </w:r>
      <w:r>
        <w:rPr>
          <w:rFonts w:ascii="Arial" w:hAnsi="Arial" w:cs="Arial"/>
          <w:iCs/>
          <w:sz w:val="24"/>
          <w:szCs w:val="24"/>
        </w:rPr>
        <w:t xml:space="preserve">tation </w:t>
      </w:r>
      <w:r w:rsidR="001A6962" w:rsidRPr="00E909D3">
        <w:rPr>
          <w:rFonts w:ascii="Arial" w:hAnsi="Arial" w:cs="Arial"/>
          <w:iCs/>
          <w:sz w:val="24"/>
          <w:szCs w:val="24"/>
        </w:rPr>
        <w:t>R</w:t>
      </w:r>
      <w:r>
        <w:rPr>
          <w:rFonts w:ascii="Arial" w:hAnsi="Arial" w:cs="Arial"/>
          <w:iCs/>
          <w:sz w:val="24"/>
          <w:szCs w:val="24"/>
        </w:rPr>
        <w:t xml:space="preserve">ail </w:t>
      </w:r>
      <w:r w:rsidR="001A6962" w:rsidRPr="00E909D3">
        <w:rPr>
          <w:rFonts w:ascii="Arial" w:hAnsi="Arial" w:cs="Arial"/>
          <w:iCs/>
          <w:sz w:val="24"/>
          <w:szCs w:val="24"/>
        </w:rPr>
        <w:t>C</w:t>
      </w:r>
      <w:r>
        <w:rPr>
          <w:rFonts w:ascii="Arial" w:hAnsi="Arial" w:cs="Arial"/>
          <w:iCs/>
          <w:sz w:val="24"/>
          <w:szCs w:val="24"/>
        </w:rPr>
        <w:t>orridor</w:t>
      </w:r>
      <w:r w:rsidR="001A6962" w:rsidRPr="00E909D3">
        <w:rPr>
          <w:rFonts w:ascii="Arial" w:hAnsi="Arial" w:cs="Arial"/>
          <w:iCs/>
          <w:sz w:val="24"/>
          <w:szCs w:val="24"/>
        </w:rPr>
        <w:t>. Though Arup’s consultation with Metrolinx, Arup have established an alternative approach to access through the site that can meet both the needs of Metrolinx and the proposed CRAFT development; and</w:t>
      </w:r>
    </w:p>
    <w:p w14:paraId="162F299F" w14:textId="6086CF4C" w:rsidR="001A6962" w:rsidRPr="00E909D3" w:rsidRDefault="00E909D3" w:rsidP="00E909D3">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o.</w:t>
      </w:r>
      <w:r>
        <w:rPr>
          <w:rFonts w:ascii="Arial" w:hAnsi="Arial" w:cs="Arial"/>
          <w:iCs/>
          <w:sz w:val="24"/>
          <w:szCs w:val="24"/>
        </w:rPr>
        <w:tab/>
      </w:r>
      <w:r w:rsidR="001A6962" w:rsidRPr="00E909D3">
        <w:rPr>
          <w:rFonts w:ascii="Arial" w:hAnsi="Arial" w:cs="Arial"/>
          <w:iCs/>
          <w:sz w:val="24"/>
          <w:szCs w:val="24"/>
        </w:rPr>
        <w:t xml:space="preserve">The PSEADDT Report and the TRDS Report addressed all key areas of rail engineering design that are relevant to assess feasibility at this stage of design. The level of detail and areas addressed were based on their teams’ experience in this type of complex development. As such they were confident based on experience that sufficient information was presented to demonstrate overall feasibility. Messrs. </w:t>
      </w:r>
      <w:proofErr w:type="spellStart"/>
      <w:r w:rsidR="001A6962" w:rsidRPr="00E909D3">
        <w:rPr>
          <w:rFonts w:ascii="Arial" w:hAnsi="Arial" w:cs="Arial"/>
          <w:iCs/>
          <w:sz w:val="24"/>
          <w:szCs w:val="24"/>
        </w:rPr>
        <w:t>Jeens</w:t>
      </w:r>
      <w:proofErr w:type="spellEnd"/>
      <w:r w:rsidR="001A6962" w:rsidRPr="00E909D3">
        <w:rPr>
          <w:rFonts w:ascii="Arial" w:hAnsi="Arial" w:cs="Arial"/>
          <w:iCs/>
          <w:sz w:val="24"/>
          <w:szCs w:val="24"/>
        </w:rPr>
        <w:t xml:space="preserve"> and </w:t>
      </w:r>
      <w:r w:rsidR="001A6962" w:rsidRPr="00E909D3">
        <w:rPr>
          <w:rFonts w:ascii="Arial" w:hAnsi="Arial" w:cs="Arial"/>
          <w:iCs/>
          <w:sz w:val="24"/>
          <w:szCs w:val="24"/>
        </w:rPr>
        <w:lastRenderedPageBreak/>
        <w:t>McCafferty do not agree with the comment that there was insufficient information at this stage.</w:t>
      </w:r>
    </w:p>
    <w:p w14:paraId="5E410546" w14:textId="666F3256" w:rsidR="00C10425" w:rsidRDefault="007945A8" w:rsidP="00C10425">
      <w:pPr>
        <w:pStyle w:val="ListParagraph"/>
        <w:numPr>
          <w:ilvl w:val="0"/>
          <w:numId w:val="79"/>
        </w:numPr>
        <w:spacing w:beforeLines="150" w:before="360" w:afterLines="150" w:after="360" w:line="360" w:lineRule="auto"/>
        <w:ind w:left="0" w:firstLine="0"/>
        <w:rPr>
          <w:rFonts w:ascii="Arial" w:hAnsi="Arial" w:cs="Arial"/>
          <w:iCs/>
          <w:sz w:val="24"/>
          <w:szCs w:val="24"/>
        </w:rPr>
      </w:pPr>
      <w:r w:rsidRPr="001A6962">
        <w:rPr>
          <w:rFonts w:ascii="Arial" w:hAnsi="Arial" w:cs="Arial"/>
          <w:iCs/>
          <w:sz w:val="24"/>
          <w:szCs w:val="24"/>
        </w:rPr>
        <w:t>In conclusion, t</w:t>
      </w:r>
      <w:r w:rsidR="00726BEB" w:rsidRPr="001A6962">
        <w:rPr>
          <w:rFonts w:ascii="Arial" w:hAnsi="Arial" w:cs="Arial"/>
          <w:iCs/>
          <w:sz w:val="24"/>
          <w:szCs w:val="24"/>
        </w:rPr>
        <w:t>he</w:t>
      </w:r>
      <w:r w:rsidR="001C6455" w:rsidRPr="001A6962">
        <w:rPr>
          <w:rFonts w:ascii="Arial" w:hAnsi="Arial" w:cs="Arial"/>
          <w:iCs/>
          <w:sz w:val="24"/>
          <w:szCs w:val="24"/>
        </w:rPr>
        <w:t xml:space="preserve"> Tribunal had</w:t>
      </w:r>
      <w:r w:rsidR="00726BEB" w:rsidRPr="001A6962">
        <w:rPr>
          <w:rFonts w:ascii="Arial" w:hAnsi="Arial" w:cs="Arial"/>
          <w:iCs/>
          <w:sz w:val="24"/>
          <w:szCs w:val="24"/>
        </w:rPr>
        <w:t xml:space="preserve"> no difficulty in concluding that the proposals in the CRAFT OPA </w:t>
      </w:r>
      <w:r w:rsidR="003A177C">
        <w:rPr>
          <w:rFonts w:ascii="Arial" w:hAnsi="Arial" w:cs="Arial"/>
          <w:iCs/>
          <w:sz w:val="24"/>
          <w:szCs w:val="24"/>
        </w:rPr>
        <w:t xml:space="preserve">and </w:t>
      </w:r>
      <w:proofErr w:type="spellStart"/>
      <w:r w:rsidR="003A177C">
        <w:rPr>
          <w:rFonts w:ascii="Arial" w:hAnsi="Arial" w:cs="Arial"/>
          <w:iCs/>
          <w:sz w:val="24"/>
          <w:szCs w:val="24"/>
        </w:rPr>
        <w:t>Safdie</w:t>
      </w:r>
      <w:proofErr w:type="spellEnd"/>
      <w:r w:rsidR="003A177C">
        <w:rPr>
          <w:rFonts w:ascii="Arial" w:hAnsi="Arial" w:cs="Arial"/>
          <w:iCs/>
          <w:sz w:val="24"/>
          <w:szCs w:val="24"/>
        </w:rPr>
        <w:t xml:space="preserve">/PWP Concept Plan example </w:t>
      </w:r>
      <w:r w:rsidR="00726BEB" w:rsidRPr="001A6962">
        <w:rPr>
          <w:rFonts w:ascii="Arial" w:hAnsi="Arial" w:cs="Arial"/>
          <w:iCs/>
          <w:sz w:val="24"/>
          <w:szCs w:val="24"/>
        </w:rPr>
        <w:t>are technically feasible from an engineering and structural standpoint, based on</w:t>
      </w:r>
      <w:r w:rsidR="001C6455" w:rsidRPr="001A6962">
        <w:rPr>
          <w:rFonts w:ascii="Arial" w:hAnsi="Arial" w:cs="Arial"/>
          <w:iCs/>
          <w:sz w:val="24"/>
          <w:szCs w:val="24"/>
        </w:rPr>
        <w:t xml:space="preserve"> the </w:t>
      </w:r>
      <w:r w:rsidR="008B2D66" w:rsidRPr="001A6962">
        <w:rPr>
          <w:rFonts w:ascii="Arial" w:hAnsi="Arial" w:cs="Arial"/>
          <w:iCs/>
          <w:sz w:val="24"/>
          <w:szCs w:val="24"/>
        </w:rPr>
        <w:t xml:space="preserve">detailed, convincing and emphatic </w:t>
      </w:r>
      <w:r w:rsidR="001C6455" w:rsidRPr="001A6962">
        <w:rPr>
          <w:rFonts w:ascii="Arial" w:hAnsi="Arial" w:cs="Arial"/>
          <w:iCs/>
          <w:sz w:val="24"/>
          <w:szCs w:val="24"/>
        </w:rPr>
        <w:t xml:space="preserve">testimony of Mr. McCafferty and Mr. </w:t>
      </w:r>
      <w:proofErr w:type="spellStart"/>
      <w:r w:rsidR="001C6455" w:rsidRPr="001A6962">
        <w:rPr>
          <w:rFonts w:ascii="Arial" w:hAnsi="Arial" w:cs="Arial"/>
          <w:iCs/>
          <w:sz w:val="24"/>
          <w:szCs w:val="24"/>
        </w:rPr>
        <w:t>Jeens</w:t>
      </w:r>
      <w:proofErr w:type="spellEnd"/>
      <w:r w:rsidR="001C6455" w:rsidRPr="001A6962">
        <w:rPr>
          <w:rFonts w:ascii="Arial" w:hAnsi="Arial" w:cs="Arial"/>
          <w:iCs/>
          <w:sz w:val="24"/>
          <w:szCs w:val="24"/>
        </w:rPr>
        <w:t xml:space="preserve"> </w:t>
      </w:r>
      <w:r w:rsidR="003A177C">
        <w:rPr>
          <w:rFonts w:ascii="Arial" w:hAnsi="Arial" w:cs="Arial"/>
          <w:iCs/>
          <w:sz w:val="24"/>
          <w:szCs w:val="24"/>
        </w:rPr>
        <w:t>(</w:t>
      </w:r>
      <w:r w:rsidR="003A177C" w:rsidRPr="003A177C">
        <w:rPr>
          <w:rFonts w:ascii="Arial" w:hAnsi="Arial" w:cs="Arial"/>
          <w:iCs/>
          <w:sz w:val="24"/>
          <w:szCs w:val="24"/>
        </w:rPr>
        <w:t>and the WS’s and Reply WS’s</w:t>
      </w:r>
      <w:r w:rsidR="003A177C">
        <w:rPr>
          <w:rFonts w:ascii="Arial" w:hAnsi="Arial" w:cs="Arial"/>
          <w:iCs/>
          <w:sz w:val="24"/>
          <w:szCs w:val="24"/>
        </w:rPr>
        <w:t>)</w:t>
      </w:r>
      <w:r w:rsidR="003A177C" w:rsidRPr="003A177C">
        <w:rPr>
          <w:rFonts w:ascii="Arial" w:hAnsi="Arial" w:cs="Arial"/>
          <w:iCs/>
          <w:sz w:val="24"/>
          <w:szCs w:val="24"/>
        </w:rPr>
        <w:t xml:space="preserve">, </w:t>
      </w:r>
      <w:r w:rsidR="001C6455" w:rsidRPr="001A6962">
        <w:rPr>
          <w:rFonts w:ascii="Arial" w:hAnsi="Arial" w:cs="Arial"/>
          <w:iCs/>
          <w:sz w:val="24"/>
          <w:szCs w:val="24"/>
        </w:rPr>
        <w:t>which, as noted, was preferred in all respects to the evidence and testimony of Ms. Turner and Mr. McMillan.</w:t>
      </w:r>
    </w:p>
    <w:p w14:paraId="1354F911" w14:textId="77777777" w:rsidR="00C10425" w:rsidRDefault="00C10425" w:rsidP="00C10425">
      <w:pPr>
        <w:pStyle w:val="ListParagraph"/>
        <w:spacing w:beforeLines="150" w:before="360" w:afterLines="150" w:after="360" w:line="360" w:lineRule="auto"/>
        <w:ind w:left="0"/>
        <w:rPr>
          <w:rFonts w:ascii="Arial" w:hAnsi="Arial" w:cs="Arial"/>
          <w:iCs/>
          <w:sz w:val="24"/>
          <w:szCs w:val="24"/>
        </w:rPr>
      </w:pPr>
    </w:p>
    <w:p w14:paraId="33F892B2" w14:textId="77777777" w:rsidR="00C10425" w:rsidRPr="00C10425" w:rsidRDefault="00C10425" w:rsidP="00C10425">
      <w:pPr>
        <w:pStyle w:val="ListParagraph"/>
        <w:spacing w:beforeLines="150" w:before="360" w:afterLines="150" w:after="360" w:line="360" w:lineRule="auto"/>
        <w:rPr>
          <w:rFonts w:ascii="Arial" w:hAnsi="Arial" w:cs="Arial"/>
          <w:iCs/>
          <w:sz w:val="24"/>
          <w:szCs w:val="24"/>
        </w:rPr>
      </w:pPr>
      <w:r>
        <w:rPr>
          <w:rFonts w:ascii="Arial" w:hAnsi="Arial" w:cs="Arial"/>
          <w:b/>
          <w:iCs/>
          <w:sz w:val="24"/>
          <w:szCs w:val="24"/>
        </w:rPr>
        <w:t xml:space="preserve">(d) </w:t>
      </w:r>
      <w:r w:rsidRPr="00C10425">
        <w:rPr>
          <w:rFonts w:ascii="Arial" w:hAnsi="Arial" w:cs="Arial"/>
          <w:b/>
          <w:iCs/>
          <w:sz w:val="24"/>
          <w:szCs w:val="24"/>
        </w:rPr>
        <w:t>Traffic/Transportation Issues</w:t>
      </w:r>
    </w:p>
    <w:p w14:paraId="2B1EF85B" w14:textId="77777777" w:rsidR="00C10425" w:rsidRDefault="00C10425" w:rsidP="00C10425">
      <w:pPr>
        <w:pStyle w:val="ListParagraph"/>
        <w:spacing w:beforeLines="150" w:before="360" w:afterLines="150" w:after="360" w:line="360" w:lineRule="auto"/>
        <w:ind w:left="0"/>
        <w:rPr>
          <w:rFonts w:ascii="Arial" w:hAnsi="Arial" w:cs="Arial"/>
          <w:iCs/>
          <w:sz w:val="24"/>
          <w:szCs w:val="24"/>
        </w:rPr>
      </w:pPr>
    </w:p>
    <w:p w14:paraId="2383A0D9" w14:textId="60F58FE0" w:rsidR="00C10425" w:rsidRDefault="0054030F" w:rsidP="00C10425">
      <w:pPr>
        <w:pStyle w:val="ListParagraph"/>
        <w:numPr>
          <w:ilvl w:val="0"/>
          <w:numId w:val="79"/>
        </w:numPr>
        <w:spacing w:beforeLines="150" w:before="360" w:afterLines="150" w:after="360" w:line="360" w:lineRule="auto"/>
        <w:ind w:left="0" w:firstLine="0"/>
        <w:rPr>
          <w:rFonts w:ascii="Arial" w:hAnsi="Arial" w:cs="Arial"/>
          <w:iCs/>
          <w:sz w:val="24"/>
          <w:szCs w:val="24"/>
        </w:rPr>
      </w:pPr>
      <w:r>
        <w:rPr>
          <w:rFonts w:ascii="Arial" w:hAnsi="Arial" w:cs="Arial"/>
          <w:iCs/>
          <w:sz w:val="24"/>
          <w:szCs w:val="24"/>
        </w:rPr>
        <w:t>As it had</w:t>
      </w:r>
      <w:r w:rsidR="00410912" w:rsidRPr="00C10425">
        <w:rPr>
          <w:rFonts w:ascii="Arial" w:hAnsi="Arial" w:cs="Arial"/>
          <w:iCs/>
          <w:sz w:val="24"/>
          <w:szCs w:val="24"/>
        </w:rPr>
        <w:t xml:space="preserve"> regarding structural engineering matter</w:t>
      </w:r>
      <w:r w:rsidR="00760207" w:rsidRPr="00C10425">
        <w:rPr>
          <w:rFonts w:ascii="Arial" w:hAnsi="Arial" w:cs="Arial"/>
          <w:iCs/>
          <w:sz w:val="24"/>
          <w:szCs w:val="24"/>
        </w:rPr>
        <w:t xml:space="preserve">s, </w:t>
      </w:r>
      <w:r w:rsidR="007945A8" w:rsidRPr="00C10425">
        <w:rPr>
          <w:rFonts w:ascii="Arial" w:hAnsi="Arial" w:cs="Arial"/>
          <w:iCs/>
          <w:sz w:val="24"/>
          <w:szCs w:val="24"/>
        </w:rPr>
        <w:t xml:space="preserve">the </w:t>
      </w:r>
      <w:r w:rsidR="00760207" w:rsidRPr="00C10425">
        <w:rPr>
          <w:rFonts w:ascii="Arial" w:hAnsi="Arial" w:cs="Arial"/>
          <w:iCs/>
          <w:sz w:val="24"/>
          <w:szCs w:val="24"/>
        </w:rPr>
        <w:t>City raised a host of traffic and transportation matter</w:t>
      </w:r>
      <w:r w:rsidR="00C10425">
        <w:rPr>
          <w:rFonts w:ascii="Arial" w:hAnsi="Arial" w:cs="Arial"/>
          <w:iCs/>
          <w:sz w:val="24"/>
          <w:szCs w:val="24"/>
        </w:rPr>
        <w:t>s</w:t>
      </w:r>
      <w:r w:rsidR="007945A8" w:rsidRPr="00C10425">
        <w:rPr>
          <w:rFonts w:ascii="Arial" w:hAnsi="Arial" w:cs="Arial"/>
          <w:iCs/>
          <w:sz w:val="24"/>
          <w:szCs w:val="24"/>
        </w:rPr>
        <w:t xml:space="preserve"> o</w:t>
      </w:r>
      <w:r w:rsidR="00410912" w:rsidRPr="00C10425">
        <w:rPr>
          <w:rFonts w:ascii="Arial" w:hAnsi="Arial" w:cs="Arial"/>
          <w:iCs/>
          <w:sz w:val="24"/>
          <w:szCs w:val="24"/>
        </w:rPr>
        <w:t>n the Issues List and</w:t>
      </w:r>
      <w:r w:rsidR="00C0543A">
        <w:rPr>
          <w:rFonts w:ascii="Arial" w:hAnsi="Arial" w:cs="Arial"/>
          <w:iCs/>
          <w:sz w:val="24"/>
          <w:szCs w:val="24"/>
        </w:rPr>
        <w:t>, to some extent,</w:t>
      </w:r>
      <w:r w:rsidR="00410912" w:rsidRPr="00C10425">
        <w:rPr>
          <w:rFonts w:ascii="Arial" w:hAnsi="Arial" w:cs="Arial"/>
          <w:iCs/>
          <w:sz w:val="24"/>
          <w:szCs w:val="24"/>
        </w:rPr>
        <w:t xml:space="preserve"> in the WS’s and Reply WS’s and testimony of its </w:t>
      </w:r>
      <w:r w:rsidR="00C0543A">
        <w:rPr>
          <w:rFonts w:ascii="Arial" w:hAnsi="Arial" w:cs="Arial"/>
          <w:iCs/>
          <w:sz w:val="24"/>
          <w:szCs w:val="24"/>
        </w:rPr>
        <w:t xml:space="preserve">sole </w:t>
      </w:r>
      <w:r w:rsidR="00410912" w:rsidRPr="00C10425">
        <w:rPr>
          <w:rFonts w:ascii="Arial" w:hAnsi="Arial" w:cs="Arial"/>
          <w:iCs/>
          <w:sz w:val="24"/>
          <w:szCs w:val="24"/>
        </w:rPr>
        <w:t xml:space="preserve">expert witness.  Again, however, the unchallenged test to be applied in respect of these issues was one of feasibility only:  CRAFT is not required at the OPA stage to propose complete proven solutions to any and all potential future </w:t>
      </w:r>
      <w:r w:rsidR="007945A8" w:rsidRPr="00C10425">
        <w:rPr>
          <w:rFonts w:ascii="Arial" w:hAnsi="Arial" w:cs="Arial"/>
          <w:iCs/>
          <w:sz w:val="24"/>
          <w:szCs w:val="24"/>
        </w:rPr>
        <w:t xml:space="preserve">traffic and transportation </w:t>
      </w:r>
      <w:r w:rsidR="00C0543A">
        <w:rPr>
          <w:rFonts w:ascii="Arial" w:hAnsi="Arial" w:cs="Arial"/>
          <w:iCs/>
          <w:sz w:val="24"/>
          <w:szCs w:val="24"/>
        </w:rPr>
        <w:t>issue</w:t>
      </w:r>
      <w:r w:rsidR="00410912" w:rsidRPr="00C10425">
        <w:rPr>
          <w:rFonts w:ascii="Arial" w:hAnsi="Arial" w:cs="Arial"/>
          <w:iCs/>
          <w:sz w:val="24"/>
          <w:szCs w:val="24"/>
        </w:rPr>
        <w:t>s</w:t>
      </w:r>
      <w:r w:rsidR="00760207" w:rsidRPr="00C10425">
        <w:rPr>
          <w:rFonts w:ascii="Arial" w:hAnsi="Arial" w:cs="Arial"/>
          <w:iCs/>
          <w:sz w:val="24"/>
          <w:szCs w:val="24"/>
        </w:rPr>
        <w:t xml:space="preserve"> associated wit</w:t>
      </w:r>
      <w:r w:rsidR="007945A8" w:rsidRPr="00C10425">
        <w:rPr>
          <w:rFonts w:ascii="Arial" w:hAnsi="Arial" w:cs="Arial"/>
          <w:iCs/>
          <w:sz w:val="24"/>
          <w:szCs w:val="24"/>
        </w:rPr>
        <w:t xml:space="preserve">h a </w:t>
      </w:r>
      <w:r w:rsidR="00A90420">
        <w:rPr>
          <w:rFonts w:ascii="Arial" w:hAnsi="Arial" w:cs="Arial"/>
          <w:iCs/>
          <w:sz w:val="24"/>
          <w:szCs w:val="24"/>
        </w:rPr>
        <w:t>Mixed-Use</w:t>
      </w:r>
      <w:r w:rsidR="007945A8" w:rsidRPr="00C10425">
        <w:rPr>
          <w:rFonts w:ascii="Arial" w:hAnsi="Arial" w:cs="Arial"/>
          <w:iCs/>
          <w:sz w:val="24"/>
          <w:szCs w:val="24"/>
        </w:rPr>
        <w:t xml:space="preserve"> development on the </w:t>
      </w:r>
      <w:r w:rsidR="00D540D6">
        <w:rPr>
          <w:rFonts w:ascii="Arial" w:hAnsi="Arial" w:cs="Arial"/>
          <w:iCs/>
          <w:sz w:val="24"/>
          <w:szCs w:val="24"/>
        </w:rPr>
        <w:t>CRAFT Site</w:t>
      </w:r>
      <w:r w:rsidR="00410912" w:rsidRPr="00C10425">
        <w:rPr>
          <w:rFonts w:ascii="Arial" w:hAnsi="Arial" w:cs="Arial"/>
          <w:iCs/>
          <w:sz w:val="24"/>
          <w:szCs w:val="24"/>
        </w:rPr>
        <w:t>.</w:t>
      </w:r>
      <w:r w:rsidR="00760207" w:rsidRPr="00C10425">
        <w:rPr>
          <w:rFonts w:ascii="Arial" w:hAnsi="Arial" w:cs="Arial"/>
          <w:iCs/>
          <w:sz w:val="24"/>
          <w:szCs w:val="24"/>
        </w:rPr>
        <w:t xml:space="preserve">  </w:t>
      </w:r>
    </w:p>
    <w:p w14:paraId="251FC8E4" w14:textId="77777777" w:rsidR="00C10425" w:rsidRDefault="00C10425" w:rsidP="00C10425">
      <w:pPr>
        <w:pStyle w:val="ListParagraph"/>
        <w:spacing w:beforeLines="150" w:before="360" w:afterLines="150" w:after="360" w:line="360" w:lineRule="auto"/>
        <w:ind w:left="0"/>
        <w:rPr>
          <w:rFonts w:ascii="Arial" w:hAnsi="Arial" w:cs="Arial"/>
          <w:iCs/>
          <w:sz w:val="24"/>
          <w:szCs w:val="24"/>
        </w:rPr>
      </w:pPr>
    </w:p>
    <w:p w14:paraId="3844ECF8" w14:textId="2D0C2687" w:rsidR="00C10425" w:rsidRDefault="00760207" w:rsidP="00C10425">
      <w:pPr>
        <w:pStyle w:val="ListParagraph"/>
        <w:numPr>
          <w:ilvl w:val="0"/>
          <w:numId w:val="79"/>
        </w:numPr>
        <w:spacing w:beforeLines="150" w:before="360" w:afterLines="150" w:after="360" w:line="360" w:lineRule="auto"/>
        <w:ind w:left="0" w:firstLine="0"/>
        <w:rPr>
          <w:rFonts w:ascii="Arial" w:hAnsi="Arial" w:cs="Arial"/>
          <w:iCs/>
          <w:sz w:val="24"/>
          <w:szCs w:val="24"/>
        </w:rPr>
      </w:pPr>
      <w:r w:rsidRPr="00C10425">
        <w:rPr>
          <w:rFonts w:ascii="Arial" w:hAnsi="Arial" w:cs="Arial"/>
          <w:iCs/>
          <w:sz w:val="24"/>
          <w:szCs w:val="24"/>
        </w:rPr>
        <w:t xml:space="preserve">In final written submissions, the City’s counsel spent </w:t>
      </w:r>
      <w:r w:rsidR="001F7C91" w:rsidRPr="00C10425">
        <w:rPr>
          <w:rFonts w:ascii="Arial" w:hAnsi="Arial" w:cs="Arial"/>
          <w:iCs/>
          <w:sz w:val="24"/>
          <w:szCs w:val="24"/>
        </w:rPr>
        <w:t xml:space="preserve">only </w:t>
      </w:r>
      <w:r w:rsidRPr="00C10425">
        <w:rPr>
          <w:rFonts w:ascii="Arial" w:hAnsi="Arial" w:cs="Arial"/>
          <w:iCs/>
          <w:sz w:val="24"/>
          <w:szCs w:val="24"/>
        </w:rPr>
        <w:t>a</w:t>
      </w:r>
      <w:r w:rsidR="00350FF2" w:rsidRPr="00C10425">
        <w:rPr>
          <w:rFonts w:ascii="Arial" w:hAnsi="Arial" w:cs="Arial"/>
          <w:iCs/>
          <w:sz w:val="24"/>
          <w:szCs w:val="24"/>
        </w:rPr>
        <w:t xml:space="preserve">pproximately </w:t>
      </w:r>
      <w:r w:rsidR="00C10425">
        <w:rPr>
          <w:rFonts w:ascii="Arial" w:hAnsi="Arial" w:cs="Arial"/>
          <w:iCs/>
          <w:sz w:val="24"/>
          <w:szCs w:val="24"/>
        </w:rPr>
        <w:t>six</w:t>
      </w:r>
      <w:r w:rsidR="00350FF2" w:rsidRPr="00C10425">
        <w:rPr>
          <w:rFonts w:ascii="Arial" w:hAnsi="Arial" w:cs="Arial"/>
          <w:iCs/>
          <w:sz w:val="24"/>
          <w:szCs w:val="24"/>
        </w:rPr>
        <w:t xml:space="preserve"> pages out of its 102</w:t>
      </w:r>
      <w:r w:rsidR="00C10425">
        <w:rPr>
          <w:rFonts w:ascii="Arial" w:hAnsi="Arial" w:cs="Arial"/>
          <w:iCs/>
          <w:sz w:val="24"/>
          <w:szCs w:val="24"/>
        </w:rPr>
        <w:t>-</w:t>
      </w:r>
      <w:r w:rsidR="00350FF2" w:rsidRPr="00C10425">
        <w:rPr>
          <w:rFonts w:ascii="Arial" w:hAnsi="Arial" w:cs="Arial"/>
          <w:iCs/>
          <w:sz w:val="24"/>
          <w:szCs w:val="24"/>
        </w:rPr>
        <w:t xml:space="preserve">page </w:t>
      </w:r>
      <w:r w:rsidR="00873B54">
        <w:rPr>
          <w:rFonts w:ascii="Arial" w:hAnsi="Arial" w:cs="Arial"/>
          <w:iCs/>
          <w:sz w:val="24"/>
          <w:szCs w:val="24"/>
        </w:rPr>
        <w:t>argument</w:t>
      </w:r>
      <w:r w:rsidR="00350FF2" w:rsidRPr="00C10425">
        <w:rPr>
          <w:rFonts w:ascii="Arial" w:hAnsi="Arial" w:cs="Arial"/>
          <w:iCs/>
          <w:sz w:val="24"/>
          <w:szCs w:val="24"/>
        </w:rPr>
        <w:t xml:space="preserve"> dealing with traffic a</w:t>
      </w:r>
      <w:r w:rsidR="00F2471C" w:rsidRPr="00C10425">
        <w:rPr>
          <w:rFonts w:ascii="Arial" w:hAnsi="Arial" w:cs="Arial"/>
          <w:iCs/>
          <w:sz w:val="24"/>
          <w:szCs w:val="24"/>
        </w:rPr>
        <w:t>nd transportation matters.  The majority of that concerned only traffic</w:t>
      </w:r>
      <w:r w:rsidR="00350FF2" w:rsidRPr="00C10425">
        <w:rPr>
          <w:rFonts w:ascii="Arial" w:hAnsi="Arial" w:cs="Arial"/>
          <w:iCs/>
          <w:sz w:val="24"/>
          <w:szCs w:val="24"/>
        </w:rPr>
        <w:t xml:space="preserve"> and approximately</w:t>
      </w:r>
      <w:r w:rsidR="00410912" w:rsidRPr="00C10425">
        <w:rPr>
          <w:rFonts w:ascii="Arial" w:hAnsi="Arial" w:cs="Arial"/>
          <w:iCs/>
          <w:sz w:val="24"/>
          <w:szCs w:val="24"/>
        </w:rPr>
        <w:t xml:space="preserve"> </w:t>
      </w:r>
      <w:r w:rsidR="00C10425">
        <w:rPr>
          <w:rFonts w:ascii="Arial" w:hAnsi="Arial" w:cs="Arial"/>
          <w:iCs/>
          <w:sz w:val="24"/>
          <w:szCs w:val="24"/>
        </w:rPr>
        <w:t>four and one half</w:t>
      </w:r>
      <w:r w:rsidR="00350FF2" w:rsidRPr="00C10425">
        <w:rPr>
          <w:rFonts w:ascii="Arial" w:hAnsi="Arial" w:cs="Arial"/>
          <w:iCs/>
          <w:sz w:val="24"/>
          <w:szCs w:val="24"/>
        </w:rPr>
        <w:t xml:space="preserve"> pages of those </w:t>
      </w:r>
      <w:r w:rsidR="00C10425">
        <w:rPr>
          <w:rFonts w:ascii="Arial" w:hAnsi="Arial" w:cs="Arial"/>
          <w:iCs/>
          <w:sz w:val="24"/>
          <w:szCs w:val="24"/>
        </w:rPr>
        <w:t>six</w:t>
      </w:r>
      <w:r w:rsidR="00350FF2" w:rsidRPr="00C10425">
        <w:rPr>
          <w:rFonts w:ascii="Arial" w:hAnsi="Arial" w:cs="Arial"/>
          <w:iCs/>
          <w:sz w:val="24"/>
          <w:szCs w:val="24"/>
        </w:rPr>
        <w:t xml:space="preserve"> pages constituted mere recitation of</w:t>
      </w:r>
      <w:r w:rsidR="00873B54">
        <w:rPr>
          <w:rFonts w:ascii="Arial" w:hAnsi="Arial" w:cs="Arial"/>
          <w:iCs/>
          <w:sz w:val="24"/>
          <w:szCs w:val="24"/>
        </w:rPr>
        <w:t xml:space="preserve"> only</w:t>
      </w:r>
      <w:r w:rsidR="00350FF2" w:rsidRPr="00C10425">
        <w:rPr>
          <w:rFonts w:ascii="Arial" w:hAnsi="Arial" w:cs="Arial"/>
          <w:iCs/>
          <w:sz w:val="24"/>
          <w:szCs w:val="24"/>
        </w:rPr>
        <w:t xml:space="preserve"> the </w:t>
      </w:r>
      <w:r w:rsidR="00350FF2" w:rsidRPr="00C10425">
        <w:rPr>
          <w:rFonts w:ascii="Arial" w:hAnsi="Arial" w:cs="Arial"/>
          <w:iCs/>
          <w:sz w:val="24"/>
          <w:szCs w:val="24"/>
          <w:u w:val="single"/>
        </w:rPr>
        <w:t>direct</w:t>
      </w:r>
      <w:r w:rsidR="00350FF2" w:rsidRPr="00C10425">
        <w:rPr>
          <w:rFonts w:ascii="Arial" w:hAnsi="Arial" w:cs="Arial"/>
          <w:iCs/>
          <w:sz w:val="24"/>
          <w:szCs w:val="24"/>
        </w:rPr>
        <w:t xml:space="preserve"> testimony of </w:t>
      </w:r>
      <w:r w:rsidR="00350FF2" w:rsidRPr="00F94DB8">
        <w:rPr>
          <w:rFonts w:ascii="Arial" w:hAnsi="Arial" w:cs="Arial"/>
          <w:bCs/>
          <w:iCs/>
          <w:sz w:val="24"/>
          <w:szCs w:val="24"/>
        </w:rPr>
        <w:t>John Mendes</w:t>
      </w:r>
      <w:r w:rsidR="00350FF2" w:rsidRPr="00C10425">
        <w:rPr>
          <w:rFonts w:ascii="Arial" w:hAnsi="Arial" w:cs="Arial"/>
          <w:iCs/>
          <w:sz w:val="24"/>
          <w:szCs w:val="24"/>
        </w:rPr>
        <w:t>, a former City employee retained to provide expert opinion evidence on traffic and transportation matters.  Oddly, no mention was made of Mr. Mendes’ admissions made during his cross-examination nor was any attempt made to respond to his concessions</w:t>
      </w:r>
      <w:r w:rsidR="008B2D66" w:rsidRPr="00C10425">
        <w:rPr>
          <w:rFonts w:ascii="Arial" w:hAnsi="Arial" w:cs="Arial"/>
          <w:iCs/>
          <w:sz w:val="24"/>
          <w:szCs w:val="24"/>
        </w:rPr>
        <w:t xml:space="preserve"> at that time</w:t>
      </w:r>
      <w:r w:rsidR="00350FF2" w:rsidRPr="00C10425">
        <w:rPr>
          <w:rFonts w:ascii="Arial" w:hAnsi="Arial" w:cs="Arial"/>
          <w:iCs/>
          <w:sz w:val="24"/>
          <w:szCs w:val="24"/>
        </w:rPr>
        <w:t>.  The T</w:t>
      </w:r>
      <w:r w:rsidR="00C10425">
        <w:rPr>
          <w:rFonts w:ascii="Arial" w:hAnsi="Arial" w:cs="Arial"/>
          <w:iCs/>
          <w:sz w:val="24"/>
          <w:szCs w:val="24"/>
        </w:rPr>
        <w:t>ribunal</w:t>
      </w:r>
      <w:r w:rsidR="00350FF2" w:rsidRPr="00C10425">
        <w:rPr>
          <w:rFonts w:ascii="Arial" w:hAnsi="Arial" w:cs="Arial"/>
          <w:iCs/>
          <w:sz w:val="24"/>
          <w:szCs w:val="24"/>
        </w:rPr>
        <w:t xml:space="preserve"> finds that this practice is unhelpful</w:t>
      </w:r>
      <w:r w:rsidR="00C0543A">
        <w:rPr>
          <w:rFonts w:ascii="Arial" w:hAnsi="Arial" w:cs="Arial"/>
          <w:iCs/>
          <w:sz w:val="24"/>
          <w:szCs w:val="24"/>
        </w:rPr>
        <w:t>, since the Panel</w:t>
      </w:r>
      <w:r w:rsidR="00873B54">
        <w:rPr>
          <w:rFonts w:ascii="Arial" w:hAnsi="Arial" w:cs="Arial"/>
          <w:iCs/>
          <w:sz w:val="24"/>
          <w:szCs w:val="24"/>
        </w:rPr>
        <w:t xml:space="preserve"> </w:t>
      </w:r>
      <w:r w:rsidR="00350FF2" w:rsidRPr="00C10425">
        <w:rPr>
          <w:rFonts w:ascii="Arial" w:hAnsi="Arial" w:cs="Arial"/>
          <w:iCs/>
          <w:sz w:val="24"/>
          <w:szCs w:val="24"/>
        </w:rPr>
        <w:t>must consider all of the oral testimon</w:t>
      </w:r>
      <w:r w:rsidR="007945A8" w:rsidRPr="00C10425">
        <w:rPr>
          <w:rFonts w:ascii="Arial" w:hAnsi="Arial" w:cs="Arial"/>
          <w:iCs/>
          <w:sz w:val="24"/>
          <w:szCs w:val="24"/>
        </w:rPr>
        <w:t>y of each witness, not just the</w:t>
      </w:r>
      <w:r w:rsidR="00350FF2" w:rsidRPr="00C10425">
        <w:rPr>
          <w:rFonts w:ascii="Arial" w:hAnsi="Arial" w:cs="Arial"/>
          <w:iCs/>
          <w:sz w:val="24"/>
          <w:szCs w:val="24"/>
        </w:rPr>
        <w:t xml:space="preserve"> evidence led in</w:t>
      </w:r>
      <w:r w:rsidR="00873B54">
        <w:rPr>
          <w:rFonts w:ascii="Arial" w:hAnsi="Arial" w:cs="Arial"/>
          <w:iCs/>
          <w:sz w:val="24"/>
          <w:szCs w:val="24"/>
        </w:rPr>
        <w:t xml:space="preserve"> </w:t>
      </w:r>
      <w:r w:rsidR="00350FF2" w:rsidRPr="00C10425">
        <w:rPr>
          <w:rFonts w:ascii="Arial" w:hAnsi="Arial" w:cs="Arial"/>
          <w:iCs/>
          <w:sz w:val="24"/>
          <w:szCs w:val="24"/>
        </w:rPr>
        <w:t>chief.</w:t>
      </w:r>
      <w:r w:rsidR="00F2471C" w:rsidRPr="00C10425">
        <w:rPr>
          <w:rFonts w:ascii="Arial" w:hAnsi="Arial" w:cs="Arial"/>
          <w:iCs/>
          <w:sz w:val="24"/>
          <w:szCs w:val="24"/>
        </w:rPr>
        <w:t xml:space="preserve">  The purpose of final argument, especially where written submissions</w:t>
      </w:r>
      <w:r w:rsidR="00C23C5F" w:rsidRPr="00C10425">
        <w:rPr>
          <w:rFonts w:ascii="Arial" w:hAnsi="Arial" w:cs="Arial"/>
          <w:iCs/>
          <w:sz w:val="24"/>
          <w:szCs w:val="24"/>
        </w:rPr>
        <w:t xml:space="preserve"> are made, is to be comprehensive although obviously it is </w:t>
      </w:r>
      <w:r w:rsidR="007945A8" w:rsidRPr="00C10425">
        <w:rPr>
          <w:rFonts w:ascii="Arial" w:hAnsi="Arial" w:cs="Arial"/>
          <w:iCs/>
          <w:sz w:val="24"/>
          <w:szCs w:val="24"/>
        </w:rPr>
        <w:t xml:space="preserve">well </w:t>
      </w:r>
      <w:r w:rsidR="00C23C5F" w:rsidRPr="00C10425">
        <w:rPr>
          <w:rFonts w:ascii="Arial" w:hAnsi="Arial" w:cs="Arial"/>
          <w:iCs/>
          <w:sz w:val="24"/>
          <w:szCs w:val="24"/>
        </w:rPr>
        <w:t>understood that counsel will be concentrat</w:t>
      </w:r>
      <w:r w:rsidR="00873B54">
        <w:rPr>
          <w:rFonts w:ascii="Arial" w:hAnsi="Arial" w:cs="Arial"/>
          <w:iCs/>
          <w:sz w:val="24"/>
          <w:szCs w:val="24"/>
        </w:rPr>
        <w:t>e</w:t>
      </w:r>
      <w:r w:rsidR="00C23C5F" w:rsidRPr="00C10425">
        <w:rPr>
          <w:rFonts w:ascii="Arial" w:hAnsi="Arial" w:cs="Arial"/>
          <w:iCs/>
          <w:sz w:val="24"/>
          <w:szCs w:val="24"/>
        </w:rPr>
        <w:t xml:space="preserve"> </w:t>
      </w:r>
      <w:r w:rsidR="00C23C5F" w:rsidRPr="00C10425">
        <w:rPr>
          <w:rFonts w:ascii="Arial" w:hAnsi="Arial" w:cs="Arial"/>
          <w:iCs/>
          <w:sz w:val="24"/>
          <w:szCs w:val="24"/>
        </w:rPr>
        <w:lastRenderedPageBreak/>
        <w:t>on the points favourable to their positions.</w:t>
      </w:r>
      <w:r w:rsidR="008B2D66" w:rsidRPr="00C10425">
        <w:rPr>
          <w:rFonts w:ascii="Arial" w:hAnsi="Arial" w:cs="Arial"/>
          <w:iCs/>
          <w:sz w:val="24"/>
          <w:szCs w:val="24"/>
        </w:rPr>
        <w:t xml:space="preserve">  When a Party largely ignores the cross-examination testimony of its key witnesses in its final submissions, this does not assist the Tribunal’s deliberations.</w:t>
      </w:r>
    </w:p>
    <w:p w14:paraId="0C43FB2E" w14:textId="77777777" w:rsidR="00C10425" w:rsidRDefault="00C10425" w:rsidP="00C10425">
      <w:pPr>
        <w:pStyle w:val="ListParagraph"/>
        <w:spacing w:beforeLines="150" w:before="360" w:afterLines="150" w:after="360" w:line="360" w:lineRule="auto"/>
        <w:ind w:left="0"/>
        <w:rPr>
          <w:rFonts w:ascii="Arial" w:hAnsi="Arial" w:cs="Arial"/>
          <w:iCs/>
          <w:sz w:val="24"/>
          <w:szCs w:val="24"/>
        </w:rPr>
      </w:pPr>
    </w:p>
    <w:p w14:paraId="29DF1E89" w14:textId="462EC296" w:rsidR="00C10425" w:rsidRDefault="00F2471C" w:rsidP="00C10425">
      <w:pPr>
        <w:pStyle w:val="ListParagraph"/>
        <w:numPr>
          <w:ilvl w:val="0"/>
          <w:numId w:val="79"/>
        </w:numPr>
        <w:spacing w:beforeLines="150" w:before="360" w:afterLines="150" w:after="360" w:line="360" w:lineRule="auto"/>
        <w:ind w:left="0" w:firstLine="0"/>
        <w:rPr>
          <w:rFonts w:ascii="Arial" w:hAnsi="Arial" w:cs="Arial"/>
          <w:iCs/>
          <w:sz w:val="24"/>
          <w:szCs w:val="24"/>
        </w:rPr>
      </w:pPr>
      <w:r w:rsidRPr="00C10425">
        <w:rPr>
          <w:rFonts w:ascii="Arial" w:hAnsi="Arial" w:cs="Arial"/>
          <w:iCs/>
          <w:sz w:val="24"/>
          <w:szCs w:val="24"/>
        </w:rPr>
        <w:t>Mr. Mendes</w:t>
      </w:r>
      <w:r w:rsidR="007945A8" w:rsidRPr="00C10425">
        <w:rPr>
          <w:rFonts w:ascii="Arial" w:hAnsi="Arial" w:cs="Arial"/>
          <w:iCs/>
          <w:sz w:val="24"/>
          <w:szCs w:val="24"/>
        </w:rPr>
        <w:t xml:space="preserve"> is</w:t>
      </w:r>
      <w:r w:rsidRPr="00C10425">
        <w:rPr>
          <w:rFonts w:ascii="Arial" w:hAnsi="Arial" w:cs="Arial"/>
          <w:iCs/>
          <w:sz w:val="24"/>
          <w:szCs w:val="24"/>
        </w:rPr>
        <w:t xml:space="preserve"> </w:t>
      </w:r>
      <w:r w:rsidR="00650C1B" w:rsidRPr="00C10425">
        <w:rPr>
          <w:rFonts w:ascii="Arial" w:hAnsi="Arial" w:cs="Arial"/>
          <w:iCs/>
          <w:sz w:val="24"/>
          <w:szCs w:val="24"/>
        </w:rPr>
        <w:t xml:space="preserve">a Senior Consultant in the Transportation Planning and Advisory Services department of WSP Canada Group Limited, an engineering consulting firm specializing in, among other things, transportation planning and transportation impacts of land development.  He joined WSP Canada in 2017 after having spent 30 previous years as a City employee most recently in the position of Director of the Transportation Services Division of the City’s Scarborough District.  He obtained both a Bachelor of Applied Science, Civil Engineering and a Masters of Engineering, Civil Engineering </w:t>
      </w:r>
      <w:r w:rsidR="00873B54">
        <w:rPr>
          <w:rFonts w:ascii="Arial" w:hAnsi="Arial" w:cs="Arial"/>
          <w:iCs/>
          <w:sz w:val="24"/>
          <w:szCs w:val="24"/>
        </w:rPr>
        <w:t>from</w:t>
      </w:r>
      <w:r w:rsidR="00650C1B" w:rsidRPr="00C10425">
        <w:rPr>
          <w:rFonts w:ascii="Arial" w:hAnsi="Arial" w:cs="Arial"/>
          <w:iCs/>
          <w:sz w:val="24"/>
          <w:szCs w:val="24"/>
        </w:rPr>
        <w:t xml:space="preserve"> the University of Toronto.</w:t>
      </w:r>
    </w:p>
    <w:p w14:paraId="6FA33493" w14:textId="77777777" w:rsidR="00C10425" w:rsidRPr="00C10425" w:rsidRDefault="00C10425" w:rsidP="00C10425">
      <w:pPr>
        <w:pStyle w:val="ListParagraph"/>
        <w:rPr>
          <w:rFonts w:ascii="Arial" w:hAnsi="Arial" w:cs="Arial"/>
          <w:iCs/>
          <w:sz w:val="24"/>
          <w:szCs w:val="24"/>
        </w:rPr>
      </w:pPr>
    </w:p>
    <w:p w14:paraId="7E71C08D" w14:textId="77777777" w:rsidR="00C10425" w:rsidRDefault="00650C1B" w:rsidP="00C10425">
      <w:pPr>
        <w:pStyle w:val="ListParagraph"/>
        <w:numPr>
          <w:ilvl w:val="0"/>
          <w:numId w:val="79"/>
        </w:numPr>
        <w:spacing w:beforeLines="150" w:before="360" w:afterLines="150" w:after="360" w:line="360" w:lineRule="auto"/>
        <w:ind w:left="0" w:firstLine="0"/>
        <w:rPr>
          <w:rFonts w:ascii="Arial" w:hAnsi="Arial" w:cs="Arial"/>
          <w:iCs/>
          <w:sz w:val="24"/>
          <w:szCs w:val="24"/>
        </w:rPr>
      </w:pPr>
      <w:r w:rsidRPr="00C10425">
        <w:rPr>
          <w:rFonts w:ascii="Arial" w:hAnsi="Arial" w:cs="Arial"/>
          <w:iCs/>
          <w:sz w:val="24"/>
          <w:szCs w:val="24"/>
        </w:rPr>
        <w:t>In his WS a</w:t>
      </w:r>
      <w:r w:rsidR="00B0168F" w:rsidRPr="00C10425">
        <w:rPr>
          <w:rFonts w:ascii="Arial" w:hAnsi="Arial" w:cs="Arial"/>
          <w:iCs/>
          <w:sz w:val="24"/>
          <w:szCs w:val="24"/>
        </w:rPr>
        <w:t>nd Reply WS, Mr. Mendes summarized his opinion as follows:</w:t>
      </w:r>
    </w:p>
    <w:p w14:paraId="6CF4EE63" w14:textId="77777777" w:rsidR="00C10425" w:rsidRPr="00C10425" w:rsidRDefault="00C10425" w:rsidP="00C10425">
      <w:pPr>
        <w:pStyle w:val="ListParagraph"/>
        <w:rPr>
          <w:rFonts w:ascii="Arial" w:hAnsi="Arial" w:cs="Arial"/>
          <w:iCs/>
          <w:sz w:val="24"/>
          <w:szCs w:val="24"/>
        </w:rPr>
      </w:pPr>
    </w:p>
    <w:p w14:paraId="0DEF4E88" w14:textId="49D50C93" w:rsidR="00C10425" w:rsidRDefault="00C10425" w:rsidP="00C10425">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C10425">
        <w:rPr>
          <w:rFonts w:ascii="Arial" w:hAnsi="Arial" w:cs="Arial"/>
          <w:iCs/>
          <w:sz w:val="24"/>
          <w:szCs w:val="24"/>
        </w:rPr>
        <w:t xml:space="preserve">The Transportation Assessment Update </w:t>
      </w:r>
      <w:r w:rsidR="00873B54">
        <w:rPr>
          <w:rFonts w:ascii="Arial" w:hAnsi="Arial" w:cs="Arial"/>
          <w:iCs/>
          <w:sz w:val="24"/>
          <w:szCs w:val="24"/>
        </w:rPr>
        <w:t xml:space="preserve">(“TAS” and “TAS Update”) </w:t>
      </w:r>
      <w:r w:rsidRPr="00C10425">
        <w:rPr>
          <w:rFonts w:ascii="Arial" w:hAnsi="Arial" w:cs="Arial"/>
          <w:iCs/>
          <w:sz w:val="24"/>
          <w:szCs w:val="24"/>
        </w:rPr>
        <w:t>prepared in support of this OPA application is incomplete. Among other things, it does not include an assessment of the maximum level of development ; it does not include an analysis of the critical intersections along Lake Shore Boulevard and at the ramps to/from the Gardiner Expressway that will be significantly impacted by the traffic generated by this development; it does not include an analysis of the parking garage driveways serving the Central and East blocks at their intersections on Front Street West and Blue Jays Way, respectively; and it does not include all developments in the area that will contribute to the background traffic volumes on the abutting streets;</w:t>
      </w:r>
    </w:p>
    <w:p w14:paraId="2DD63B16" w14:textId="77777777" w:rsidR="00C10425" w:rsidRDefault="00C10425" w:rsidP="00C10425">
      <w:pPr>
        <w:pStyle w:val="ListParagraph"/>
        <w:spacing w:beforeLines="150" w:before="360" w:afterLines="150" w:after="360" w:line="360" w:lineRule="auto"/>
        <w:ind w:left="1440" w:hanging="720"/>
        <w:rPr>
          <w:rFonts w:ascii="Arial" w:hAnsi="Arial" w:cs="Arial"/>
          <w:iCs/>
          <w:sz w:val="24"/>
          <w:szCs w:val="24"/>
        </w:rPr>
      </w:pPr>
    </w:p>
    <w:p w14:paraId="5D141CD4" w14:textId="77777777" w:rsidR="007251FF" w:rsidRDefault="00C10425" w:rsidP="007251FF">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Pr="00C10425">
        <w:rPr>
          <w:rFonts w:ascii="Arial" w:hAnsi="Arial" w:cs="Arial"/>
          <w:iCs/>
          <w:sz w:val="24"/>
          <w:szCs w:val="24"/>
        </w:rPr>
        <w:t xml:space="preserve">The CRAFT consultant’s conclusions indicate that the traffic generated by a lower scale of development at 5.1 times the area of the site cannot be adequately accommodated by the study area intersections that were analyzed at acceptable operating conditions on the basis of accepted </w:t>
      </w:r>
      <w:r w:rsidRPr="00C10425">
        <w:rPr>
          <w:rFonts w:ascii="Arial" w:hAnsi="Arial" w:cs="Arial"/>
          <w:iCs/>
          <w:sz w:val="24"/>
          <w:szCs w:val="24"/>
        </w:rPr>
        <w:lastRenderedPageBreak/>
        <w:t>traffic engineering guidelines and standards. Finally, the consultant has not presented and assessed measures that would mitigate the traffic impacts of this development to acceptable levels; and</w:t>
      </w:r>
    </w:p>
    <w:p w14:paraId="4B472DD8" w14:textId="1520407B" w:rsidR="00C10425" w:rsidRPr="00A116B0" w:rsidRDefault="00A116B0" w:rsidP="00A116B0">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Pr>
          <w:rFonts w:ascii="Arial" w:hAnsi="Arial" w:cs="Arial"/>
          <w:iCs/>
          <w:sz w:val="24"/>
          <w:szCs w:val="24"/>
        </w:rPr>
        <w:tab/>
      </w:r>
      <w:r w:rsidR="00C10425" w:rsidRPr="00A116B0">
        <w:rPr>
          <w:rFonts w:ascii="Arial" w:hAnsi="Arial" w:cs="Arial"/>
          <w:iCs/>
          <w:sz w:val="24"/>
          <w:szCs w:val="24"/>
        </w:rPr>
        <w:t>Therefore, it is premature, from a transportation perspective, for the Tribunal to approve the proposed OPA application at this time.</w:t>
      </w:r>
    </w:p>
    <w:p w14:paraId="1926BC06" w14:textId="0AEBE184" w:rsidR="007251FF" w:rsidRDefault="00A417D6" w:rsidP="007251FF">
      <w:pPr>
        <w:pStyle w:val="ListParagraph"/>
        <w:numPr>
          <w:ilvl w:val="0"/>
          <w:numId w:val="79"/>
        </w:numPr>
        <w:spacing w:beforeLines="150" w:before="360" w:afterLines="150" w:after="360" w:line="360" w:lineRule="auto"/>
        <w:ind w:left="0" w:firstLine="0"/>
        <w:rPr>
          <w:rFonts w:ascii="Arial" w:hAnsi="Arial" w:cs="Arial"/>
          <w:iCs/>
          <w:sz w:val="24"/>
          <w:szCs w:val="24"/>
        </w:rPr>
      </w:pPr>
      <w:r w:rsidRPr="00C10425">
        <w:rPr>
          <w:rFonts w:ascii="Arial" w:hAnsi="Arial" w:cs="Arial"/>
          <w:iCs/>
          <w:sz w:val="24"/>
          <w:szCs w:val="24"/>
        </w:rPr>
        <w:t xml:space="preserve">As pointed out by CRAFT’s counsel, City staff </w:t>
      </w:r>
      <w:r w:rsidR="007945A8" w:rsidRPr="00C10425">
        <w:rPr>
          <w:rFonts w:ascii="Arial" w:hAnsi="Arial" w:cs="Arial"/>
          <w:iCs/>
          <w:sz w:val="24"/>
          <w:szCs w:val="24"/>
        </w:rPr>
        <w:t xml:space="preserve">themselves </w:t>
      </w:r>
      <w:r w:rsidRPr="00C10425">
        <w:rPr>
          <w:rFonts w:ascii="Arial" w:hAnsi="Arial" w:cs="Arial"/>
          <w:iCs/>
          <w:sz w:val="24"/>
          <w:szCs w:val="24"/>
        </w:rPr>
        <w:t>did not provide WS</w:t>
      </w:r>
      <w:r w:rsidR="00C0543A">
        <w:rPr>
          <w:rFonts w:ascii="Arial" w:hAnsi="Arial" w:cs="Arial"/>
          <w:iCs/>
          <w:sz w:val="24"/>
          <w:szCs w:val="24"/>
        </w:rPr>
        <w:t>’s</w:t>
      </w:r>
      <w:r w:rsidRPr="00C10425">
        <w:rPr>
          <w:rFonts w:ascii="Arial" w:hAnsi="Arial" w:cs="Arial"/>
          <w:iCs/>
          <w:sz w:val="24"/>
          <w:szCs w:val="24"/>
        </w:rPr>
        <w:t xml:space="preserve"> or testimony on transportation</w:t>
      </w:r>
      <w:r w:rsidR="007945A8" w:rsidRPr="00C10425">
        <w:rPr>
          <w:rFonts w:ascii="Arial" w:hAnsi="Arial" w:cs="Arial"/>
          <w:iCs/>
          <w:sz w:val="24"/>
          <w:szCs w:val="24"/>
        </w:rPr>
        <w:t xml:space="preserve"> and traffic matters.</w:t>
      </w:r>
      <w:r w:rsidRPr="00C10425">
        <w:rPr>
          <w:rFonts w:ascii="Arial" w:hAnsi="Arial" w:cs="Arial"/>
          <w:iCs/>
          <w:sz w:val="24"/>
          <w:szCs w:val="24"/>
        </w:rPr>
        <w:t xml:space="preserve"> </w:t>
      </w:r>
      <w:r w:rsidR="007945A8" w:rsidRPr="00C10425">
        <w:rPr>
          <w:rFonts w:ascii="Arial" w:hAnsi="Arial" w:cs="Arial"/>
          <w:iCs/>
          <w:sz w:val="24"/>
          <w:szCs w:val="24"/>
        </w:rPr>
        <w:t xml:space="preserve"> I</w:t>
      </w:r>
      <w:r w:rsidRPr="00C10425">
        <w:rPr>
          <w:rFonts w:ascii="Arial" w:hAnsi="Arial" w:cs="Arial"/>
          <w:iCs/>
          <w:sz w:val="24"/>
          <w:szCs w:val="24"/>
        </w:rPr>
        <w:t xml:space="preserve">nstead </w:t>
      </w:r>
      <w:r w:rsidR="007945A8" w:rsidRPr="00C10425">
        <w:rPr>
          <w:rFonts w:ascii="Arial" w:hAnsi="Arial" w:cs="Arial"/>
          <w:iCs/>
          <w:sz w:val="24"/>
          <w:szCs w:val="24"/>
        </w:rPr>
        <w:t>the City’s counsel relied</w:t>
      </w:r>
      <w:r w:rsidRPr="00C10425">
        <w:rPr>
          <w:rFonts w:ascii="Arial" w:hAnsi="Arial" w:cs="Arial"/>
          <w:iCs/>
          <w:sz w:val="24"/>
          <w:szCs w:val="24"/>
        </w:rPr>
        <w:t xml:space="preserve"> on the evidence of Mr. Mende</w:t>
      </w:r>
      <w:r w:rsidR="007251FF">
        <w:rPr>
          <w:rFonts w:ascii="Arial" w:hAnsi="Arial" w:cs="Arial"/>
          <w:iCs/>
          <w:sz w:val="24"/>
          <w:szCs w:val="24"/>
        </w:rPr>
        <w:t>s</w:t>
      </w:r>
      <w:r w:rsidRPr="00C10425">
        <w:rPr>
          <w:rFonts w:ascii="Arial" w:hAnsi="Arial" w:cs="Arial"/>
          <w:iCs/>
          <w:sz w:val="24"/>
          <w:szCs w:val="24"/>
        </w:rPr>
        <w:t>, who was at no point in time involved in the proce</w:t>
      </w:r>
      <w:r w:rsidR="00031ABA" w:rsidRPr="00C10425">
        <w:rPr>
          <w:rFonts w:ascii="Arial" w:hAnsi="Arial" w:cs="Arial"/>
          <w:iCs/>
          <w:sz w:val="24"/>
          <w:szCs w:val="24"/>
        </w:rPr>
        <w:t xml:space="preserve">ssing of the CRAFT OPA </w:t>
      </w:r>
      <w:r w:rsidRPr="00C10425">
        <w:rPr>
          <w:rFonts w:ascii="Arial" w:hAnsi="Arial" w:cs="Arial"/>
          <w:iCs/>
          <w:sz w:val="24"/>
          <w:szCs w:val="24"/>
        </w:rPr>
        <w:t xml:space="preserve">application.  Moreover, </w:t>
      </w:r>
      <w:r w:rsidR="004C1475" w:rsidRPr="00C10425">
        <w:rPr>
          <w:rFonts w:ascii="Arial" w:hAnsi="Arial" w:cs="Arial"/>
          <w:iCs/>
          <w:sz w:val="24"/>
          <w:szCs w:val="24"/>
        </w:rPr>
        <w:t xml:space="preserve">after submission of the TAS or TAS Update </w:t>
      </w:r>
      <w:r w:rsidR="00031ABA" w:rsidRPr="00C10425">
        <w:rPr>
          <w:rFonts w:ascii="Arial" w:hAnsi="Arial" w:cs="Arial"/>
          <w:iCs/>
          <w:sz w:val="24"/>
          <w:szCs w:val="24"/>
        </w:rPr>
        <w:t>described in paragraph</w:t>
      </w:r>
      <w:r w:rsidR="00C0543A">
        <w:rPr>
          <w:rFonts w:ascii="Arial" w:hAnsi="Arial" w:cs="Arial"/>
          <w:iCs/>
          <w:sz w:val="24"/>
          <w:szCs w:val="24"/>
        </w:rPr>
        <w:t>s</w:t>
      </w:r>
      <w:r w:rsidR="00031ABA" w:rsidRPr="00C10425">
        <w:rPr>
          <w:rFonts w:ascii="Arial" w:hAnsi="Arial" w:cs="Arial"/>
          <w:iCs/>
          <w:sz w:val="24"/>
          <w:szCs w:val="24"/>
        </w:rPr>
        <w:t xml:space="preserve"> </w:t>
      </w:r>
      <w:r w:rsidR="007251FF">
        <w:rPr>
          <w:rFonts w:ascii="Arial" w:hAnsi="Arial" w:cs="Arial"/>
          <w:iCs/>
          <w:sz w:val="24"/>
          <w:szCs w:val="24"/>
        </w:rPr>
        <w:t>[</w:t>
      </w:r>
      <w:r w:rsidR="00031ABA" w:rsidRPr="00C10425">
        <w:rPr>
          <w:rFonts w:ascii="Arial" w:hAnsi="Arial" w:cs="Arial"/>
          <w:iCs/>
          <w:sz w:val="24"/>
          <w:szCs w:val="24"/>
        </w:rPr>
        <w:t>1</w:t>
      </w:r>
      <w:r w:rsidR="00873B54">
        <w:rPr>
          <w:rFonts w:ascii="Arial" w:hAnsi="Arial" w:cs="Arial"/>
          <w:iCs/>
          <w:sz w:val="24"/>
          <w:szCs w:val="24"/>
        </w:rPr>
        <w:t>28</w:t>
      </w:r>
      <w:r w:rsidR="007251FF">
        <w:rPr>
          <w:rFonts w:ascii="Arial" w:hAnsi="Arial" w:cs="Arial"/>
          <w:iCs/>
          <w:sz w:val="24"/>
          <w:szCs w:val="24"/>
        </w:rPr>
        <w:t>]</w:t>
      </w:r>
      <w:r w:rsidR="00C0543A">
        <w:rPr>
          <w:rFonts w:ascii="Arial" w:hAnsi="Arial" w:cs="Arial"/>
          <w:iCs/>
          <w:sz w:val="24"/>
          <w:szCs w:val="24"/>
        </w:rPr>
        <w:t xml:space="preserve"> to [130]</w:t>
      </w:r>
      <w:r w:rsidR="00031ABA" w:rsidRPr="00C10425">
        <w:rPr>
          <w:rFonts w:ascii="Arial" w:hAnsi="Arial" w:cs="Arial"/>
          <w:iCs/>
          <w:sz w:val="24"/>
          <w:szCs w:val="24"/>
        </w:rPr>
        <w:t xml:space="preserve"> below</w:t>
      </w:r>
      <w:r w:rsidR="00882364" w:rsidRPr="00C10425">
        <w:rPr>
          <w:rFonts w:ascii="Arial" w:hAnsi="Arial" w:cs="Arial"/>
          <w:iCs/>
          <w:sz w:val="24"/>
          <w:szCs w:val="24"/>
        </w:rPr>
        <w:t xml:space="preserve"> there were no apparent concerns relayed </w:t>
      </w:r>
      <w:r w:rsidR="00031ABA" w:rsidRPr="00C10425">
        <w:rPr>
          <w:rFonts w:ascii="Arial" w:hAnsi="Arial" w:cs="Arial"/>
          <w:iCs/>
          <w:sz w:val="24"/>
          <w:szCs w:val="24"/>
        </w:rPr>
        <w:t xml:space="preserve">to the City’s planning department </w:t>
      </w:r>
      <w:r w:rsidR="00882364" w:rsidRPr="00C10425">
        <w:rPr>
          <w:rFonts w:ascii="Arial" w:hAnsi="Arial" w:cs="Arial"/>
          <w:iCs/>
          <w:sz w:val="24"/>
          <w:szCs w:val="24"/>
        </w:rPr>
        <w:t xml:space="preserve">by </w:t>
      </w:r>
      <w:r w:rsidR="00031ABA" w:rsidRPr="00C10425">
        <w:rPr>
          <w:rFonts w:ascii="Arial" w:hAnsi="Arial" w:cs="Arial"/>
          <w:iCs/>
          <w:sz w:val="24"/>
          <w:szCs w:val="24"/>
        </w:rPr>
        <w:t xml:space="preserve">the </w:t>
      </w:r>
      <w:r w:rsidR="00882364" w:rsidRPr="00C10425">
        <w:rPr>
          <w:rFonts w:ascii="Arial" w:hAnsi="Arial" w:cs="Arial"/>
          <w:iCs/>
          <w:sz w:val="24"/>
          <w:szCs w:val="24"/>
        </w:rPr>
        <w:t>City</w:t>
      </w:r>
      <w:r w:rsidR="00031ABA" w:rsidRPr="00C10425">
        <w:rPr>
          <w:rFonts w:ascii="Arial" w:hAnsi="Arial" w:cs="Arial"/>
          <w:iCs/>
          <w:sz w:val="24"/>
          <w:szCs w:val="24"/>
        </w:rPr>
        <w:t>’s</w:t>
      </w:r>
      <w:r w:rsidR="00882364" w:rsidRPr="00C10425">
        <w:rPr>
          <w:rFonts w:ascii="Arial" w:hAnsi="Arial" w:cs="Arial"/>
          <w:iCs/>
          <w:sz w:val="24"/>
          <w:szCs w:val="24"/>
        </w:rPr>
        <w:t xml:space="preserve"> engineering staff to the effect that the OPA was </w:t>
      </w:r>
      <w:r w:rsidR="007251FF">
        <w:rPr>
          <w:rFonts w:ascii="Arial" w:hAnsi="Arial" w:cs="Arial"/>
          <w:iCs/>
          <w:sz w:val="24"/>
          <w:szCs w:val="24"/>
        </w:rPr>
        <w:t>“</w:t>
      </w:r>
      <w:r w:rsidR="00882364" w:rsidRPr="00C10425">
        <w:rPr>
          <w:rFonts w:ascii="Arial" w:hAnsi="Arial" w:cs="Arial"/>
          <w:iCs/>
          <w:sz w:val="24"/>
          <w:szCs w:val="24"/>
        </w:rPr>
        <w:t>premature</w:t>
      </w:r>
      <w:r w:rsidR="007251FF">
        <w:rPr>
          <w:rFonts w:ascii="Arial" w:hAnsi="Arial" w:cs="Arial"/>
          <w:iCs/>
          <w:sz w:val="24"/>
          <w:szCs w:val="24"/>
        </w:rPr>
        <w:t>”</w:t>
      </w:r>
      <w:r w:rsidR="00882364" w:rsidRPr="00C10425">
        <w:rPr>
          <w:rFonts w:ascii="Arial" w:hAnsi="Arial" w:cs="Arial"/>
          <w:iCs/>
          <w:sz w:val="24"/>
          <w:szCs w:val="24"/>
        </w:rPr>
        <w:t xml:space="preserve"> or ought to be denied.  There were simply observations in the November 23, 2017 Development Engineering report to Ms. MacDonald and Ms. McAlpine that certain conditions ought to be imposed at the site permit stage and that further traffic studies should be conducted in the area of the development.</w:t>
      </w:r>
      <w:r w:rsidR="007B003C" w:rsidRPr="00C10425">
        <w:rPr>
          <w:rFonts w:ascii="Arial" w:hAnsi="Arial" w:cs="Arial"/>
          <w:iCs/>
          <w:sz w:val="24"/>
          <w:szCs w:val="24"/>
        </w:rPr>
        <w:t xml:space="preserve">  Mr. Mende</w:t>
      </w:r>
      <w:r w:rsidR="00031ABA" w:rsidRPr="00C10425">
        <w:rPr>
          <w:rFonts w:ascii="Arial" w:hAnsi="Arial" w:cs="Arial"/>
          <w:iCs/>
          <w:sz w:val="24"/>
          <w:szCs w:val="24"/>
        </w:rPr>
        <w:t>s</w:t>
      </w:r>
      <w:r w:rsidR="007B003C" w:rsidRPr="00C10425">
        <w:rPr>
          <w:rFonts w:ascii="Arial" w:hAnsi="Arial" w:cs="Arial"/>
          <w:iCs/>
          <w:sz w:val="24"/>
          <w:szCs w:val="24"/>
        </w:rPr>
        <w:t xml:space="preserve"> himself did not prepare an independent</w:t>
      </w:r>
      <w:r w:rsidR="00C0543A">
        <w:rPr>
          <w:rFonts w:ascii="Arial" w:hAnsi="Arial" w:cs="Arial"/>
          <w:iCs/>
          <w:sz w:val="24"/>
          <w:szCs w:val="24"/>
        </w:rPr>
        <w:t>, full</w:t>
      </w:r>
      <w:r w:rsidR="007B003C" w:rsidRPr="00C10425">
        <w:rPr>
          <w:rFonts w:ascii="Arial" w:hAnsi="Arial" w:cs="Arial"/>
          <w:iCs/>
          <w:sz w:val="24"/>
          <w:szCs w:val="24"/>
        </w:rPr>
        <w:t xml:space="preserve"> traffic or transportation</w:t>
      </w:r>
      <w:r w:rsidR="00873B54">
        <w:rPr>
          <w:rFonts w:ascii="Arial" w:hAnsi="Arial" w:cs="Arial"/>
          <w:iCs/>
          <w:sz w:val="24"/>
          <w:szCs w:val="24"/>
        </w:rPr>
        <w:t xml:space="preserve"> assessment</w:t>
      </w:r>
      <w:r w:rsidR="007B003C" w:rsidRPr="00C10425">
        <w:rPr>
          <w:rFonts w:ascii="Arial" w:hAnsi="Arial" w:cs="Arial"/>
          <w:iCs/>
          <w:sz w:val="24"/>
          <w:szCs w:val="24"/>
        </w:rPr>
        <w:t xml:space="preserve"> report regarding the </w:t>
      </w:r>
      <w:r w:rsidR="00873B54">
        <w:rPr>
          <w:rFonts w:ascii="Arial" w:hAnsi="Arial" w:cs="Arial"/>
          <w:iCs/>
          <w:sz w:val="24"/>
          <w:szCs w:val="24"/>
        </w:rPr>
        <w:t xml:space="preserve">proposed </w:t>
      </w:r>
      <w:r w:rsidR="007B003C" w:rsidRPr="00C10425">
        <w:rPr>
          <w:rFonts w:ascii="Arial" w:hAnsi="Arial" w:cs="Arial"/>
          <w:iCs/>
          <w:sz w:val="24"/>
          <w:szCs w:val="24"/>
        </w:rPr>
        <w:t>CRAFT development.</w:t>
      </w:r>
    </w:p>
    <w:p w14:paraId="0F6F964D" w14:textId="77777777" w:rsidR="007251FF" w:rsidRDefault="007251FF" w:rsidP="007251FF">
      <w:pPr>
        <w:pStyle w:val="ListParagraph"/>
        <w:spacing w:beforeLines="150" w:before="360" w:afterLines="150" w:after="360" w:line="360" w:lineRule="auto"/>
        <w:ind w:left="0"/>
        <w:rPr>
          <w:rFonts w:ascii="Arial" w:hAnsi="Arial" w:cs="Arial"/>
          <w:iCs/>
          <w:sz w:val="24"/>
          <w:szCs w:val="24"/>
        </w:rPr>
      </w:pPr>
    </w:p>
    <w:p w14:paraId="435414C2" w14:textId="77777777" w:rsidR="007251FF" w:rsidRDefault="00A12C2E" w:rsidP="007251FF">
      <w:pPr>
        <w:pStyle w:val="ListParagraph"/>
        <w:numPr>
          <w:ilvl w:val="0"/>
          <w:numId w:val="79"/>
        </w:numPr>
        <w:spacing w:beforeLines="150" w:before="360" w:afterLines="150" w:after="360" w:line="360" w:lineRule="auto"/>
        <w:ind w:left="0" w:firstLine="0"/>
        <w:rPr>
          <w:rFonts w:ascii="Arial" w:hAnsi="Arial" w:cs="Arial"/>
          <w:iCs/>
          <w:sz w:val="24"/>
          <w:szCs w:val="24"/>
        </w:rPr>
      </w:pPr>
      <w:r w:rsidRPr="007251FF">
        <w:rPr>
          <w:rFonts w:ascii="Arial" w:hAnsi="Arial" w:cs="Arial"/>
          <w:iCs/>
          <w:sz w:val="24"/>
          <w:szCs w:val="24"/>
        </w:rPr>
        <w:t>During his cross-examination on February 1, 2021, Mr. Mendes when asked whether the amount of detail required in a traffic study at the time of an OPA application would be the same as is required during subsequent rezoning and site plan application stages, admitted that the OPA test was different, stating:</w:t>
      </w:r>
    </w:p>
    <w:p w14:paraId="0BAD26BA" w14:textId="77777777" w:rsidR="007251FF" w:rsidRPr="007251FF" w:rsidRDefault="007251FF" w:rsidP="007251FF">
      <w:pPr>
        <w:pStyle w:val="ListParagraph"/>
        <w:rPr>
          <w:rFonts w:ascii="Arial" w:hAnsi="Arial" w:cs="Arial"/>
          <w:iCs/>
          <w:sz w:val="24"/>
          <w:szCs w:val="24"/>
        </w:rPr>
      </w:pPr>
    </w:p>
    <w:p w14:paraId="09C7BBC3" w14:textId="0937A1BE" w:rsidR="007251FF" w:rsidRPr="00824304" w:rsidRDefault="007251FF" w:rsidP="007251FF">
      <w:pPr>
        <w:pStyle w:val="ListParagraph"/>
        <w:spacing w:after="0" w:line="240" w:lineRule="auto"/>
        <w:ind w:left="1418" w:right="1418"/>
        <w:rPr>
          <w:rFonts w:ascii="Arial" w:hAnsi="Arial" w:cs="Arial"/>
          <w:iCs/>
          <w:sz w:val="24"/>
          <w:szCs w:val="24"/>
        </w:rPr>
      </w:pPr>
      <w:r w:rsidRPr="007251FF">
        <w:rPr>
          <w:rFonts w:ascii="Arial" w:hAnsi="Arial" w:cs="Arial"/>
          <w:sz w:val="20"/>
          <w:szCs w:val="20"/>
        </w:rPr>
        <w:t xml:space="preserve">Not necessarily. There are often cases where it is done in stages; so the higher level review at the OPA stage and getting into more details as you go through rezoning and site plan. But </w:t>
      </w:r>
      <w:r w:rsidRPr="007251FF">
        <w:rPr>
          <w:rFonts w:ascii="Arial" w:hAnsi="Arial" w:cs="Arial"/>
          <w:sz w:val="20"/>
          <w:szCs w:val="20"/>
          <w:u w:val="single"/>
        </w:rPr>
        <w:t>often it is necessary, even at the OPA stage, to determine whether the proposed development is feasible and workable and complies with the relevant policies. And some level of detail is often required</w:t>
      </w:r>
      <w:r w:rsidRPr="007251FF">
        <w:rPr>
          <w:rFonts w:ascii="Arial" w:hAnsi="Arial" w:cs="Arial"/>
          <w:sz w:val="20"/>
          <w:szCs w:val="20"/>
        </w:rPr>
        <w:t xml:space="preserve">, not always, but often required </w:t>
      </w:r>
      <w:r w:rsidRPr="007251FF">
        <w:rPr>
          <w:rFonts w:ascii="Arial" w:hAnsi="Arial" w:cs="Arial"/>
          <w:sz w:val="20"/>
          <w:szCs w:val="20"/>
          <w:u w:val="single"/>
        </w:rPr>
        <w:t>to make that determination</w:t>
      </w:r>
      <w:r w:rsidRPr="007251FF">
        <w:rPr>
          <w:rFonts w:ascii="Arial" w:hAnsi="Arial" w:cs="Arial"/>
          <w:sz w:val="20"/>
          <w:szCs w:val="20"/>
        </w:rPr>
        <w:t xml:space="preserve">. </w:t>
      </w:r>
      <w:r>
        <w:rPr>
          <w:rFonts w:ascii="Arial" w:hAnsi="Arial" w:cs="Arial"/>
          <w:sz w:val="20"/>
          <w:szCs w:val="20"/>
        </w:rPr>
        <w:t xml:space="preserve"> </w:t>
      </w:r>
      <w:r w:rsidR="00647118">
        <w:rPr>
          <w:rFonts w:ascii="Arial" w:hAnsi="Arial" w:cs="Arial"/>
          <w:sz w:val="24"/>
          <w:szCs w:val="24"/>
        </w:rPr>
        <w:t>[emphasis added]</w:t>
      </w:r>
    </w:p>
    <w:p w14:paraId="5AB7ACE4" w14:textId="77777777" w:rsidR="007251FF" w:rsidRDefault="007251FF" w:rsidP="007251FF">
      <w:pPr>
        <w:pStyle w:val="ListParagraph"/>
        <w:spacing w:beforeLines="150" w:before="360" w:afterLines="150" w:after="360" w:line="360" w:lineRule="auto"/>
        <w:ind w:left="0"/>
        <w:rPr>
          <w:rFonts w:ascii="Arial" w:hAnsi="Arial" w:cs="Arial"/>
          <w:iCs/>
          <w:sz w:val="24"/>
          <w:szCs w:val="24"/>
        </w:rPr>
      </w:pPr>
    </w:p>
    <w:p w14:paraId="5370993E" w14:textId="77777777" w:rsidR="007251FF" w:rsidRPr="007251FF" w:rsidRDefault="007251FF" w:rsidP="007251FF">
      <w:pPr>
        <w:pStyle w:val="ListParagraph"/>
        <w:rPr>
          <w:rFonts w:ascii="Arial" w:hAnsi="Arial" w:cs="Arial"/>
          <w:iCs/>
          <w:sz w:val="24"/>
          <w:szCs w:val="24"/>
        </w:rPr>
      </w:pPr>
    </w:p>
    <w:p w14:paraId="7B423C29" w14:textId="01113AFF" w:rsidR="00647118" w:rsidRDefault="00A12C2E" w:rsidP="00647118">
      <w:pPr>
        <w:pStyle w:val="ListParagraph"/>
        <w:numPr>
          <w:ilvl w:val="0"/>
          <w:numId w:val="79"/>
        </w:numPr>
        <w:spacing w:beforeLines="150" w:before="360" w:afterLines="150" w:after="360" w:line="360" w:lineRule="auto"/>
        <w:ind w:left="0" w:firstLine="0"/>
        <w:rPr>
          <w:rFonts w:ascii="Arial" w:hAnsi="Arial" w:cs="Arial"/>
          <w:iCs/>
          <w:sz w:val="24"/>
          <w:szCs w:val="24"/>
        </w:rPr>
      </w:pPr>
      <w:r w:rsidRPr="007251FF">
        <w:rPr>
          <w:rFonts w:ascii="Arial" w:hAnsi="Arial" w:cs="Arial"/>
          <w:iCs/>
          <w:sz w:val="24"/>
          <w:szCs w:val="24"/>
        </w:rPr>
        <w:lastRenderedPageBreak/>
        <w:t>Then, i</w:t>
      </w:r>
      <w:r w:rsidR="00A137F8" w:rsidRPr="007251FF">
        <w:rPr>
          <w:rFonts w:ascii="Arial" w:hAnsi="Arial" w:cs="Arial"/>
          <w:iCs/>
          <w:sz w:val="24"/>
          <w:szCs w:val="24"/>
        </w:rPr>
        <w:t xml:space="preserve">n a revealing </w:t>
      </w:r>
      <w:r w:rsidR="001F7C91" w:rsidRPr="007251FF">
        <w:rPr>
          <w:rFonts w:ascii="Arial" w:hAnsi="Arial" w:cs="Arial"/>
          <w:iCs/>
          <w:sz w:val="24"/>
          <w:szCs w:val="24"/>
        </w:rPr>
        <w:t>portion</w:t>
      </w:r>
      <w:r w:rsidR="00E86FE6" w:rsidRPr="007251FF">
        <w:rPr>
          <w:rFonts w:ascii="Arial" w:hAnsi="Arial" w:cs="Arial"/>
          <w:iCs/>
          <w:sz w:val="24"/>
          <w:szCs w:val="24"/>
        </w:rPr>
        <w:t xml:space="preserve"> of</w:t>
      </w:r>
      <w:r w:rsidR="00A137F8" w:rsidRPr="007251FF">
        <w:rPr>
          <w:rFonts w:ascii="Arial" w:hAnsi="Arial" w:cs="Arial"/>
          <w:iCs/>
          <w:sz w:val="24"/>
          <w:szCs w:val="24"/>
        </w:rPr>
        <w:t xml:space="preserve"> his re-examination testimony</w:t>
      </w:r>
      <w:r w:rsidR="001E12CA" w:rsidRPr="007251FF">
        <w:rPr>
          <w:rFonts w:ascii="Arial" w:hAnsi="Arial" w:cs="Arial"/>
          <w:iCs/>
          <w:sz w:val="24"/>
          <w:szCs w:val="24"/>
        </w:rPr>
        <w:t xml:space="preserve"> on February 2, 2021</w:t>
      </w:r>
      <w:r w:rsidR="00A137F8" w:rsidRPr="007251FF">
        <w:rPr>
          <w:rFonts w:ascii="Arial" w:hAnsi="Arial" w:cs="Arial"/>
          <w:iCs/>
          <w:sz w:val="24"/>
          <w:szCs w:val="24"/>
        </w:rPr>
        <w:t xml:space="preserve"> relating to the </w:t>
      </w:r>
      <w:r w:rsidR="00BB0684" w:rsidRPr="007251FF">
        <w:rPr>
          <w:rFonts w:ascii="Arial" w:hAnsi="Arial" w:cs="Arial"/>
          <w:iCs/>
          <w:sz w:val="24"/>
          <w:szCs w:val="24"/>
        </w:rPr>
        <w:t>June 4, 2020 traffic study that he had prepared</w:t>
      </w:r>
      <w:r w:rsidR="001E12CA" w:rsidRPr="007251FF">
        <w:rPr>
          <w:rFonts w:ascii="Arial" w:hAnsi="Arial" w:cs="Arial"/>
          <w:iCs/>
          <w:sz w:val="24"/>
          <w:szCs w:val="24"/>
        </w:rPr>
        <w:t xml:space="preserve"> in support of</w:t>
      </w:r>
      <w:r w:rsidR="00BB0684" w:rsidRPr="007251FF">
        <w:rPr>
          <w:rFonts w:ascii="Arial" w:hAnsi="Arial" w:cs="Arial"/>
          <w:iCs/>
          <w:sz w:val="24"/>
          <w:szCs w:val="24"/>
        </w:rPr>
        <w:t xml:space="preserve"> an OPA application for</w:t>
      </w:r>
      <w:r w:rsidR="009A09D7" w:rsidRPr="007251FF">
        <w:rPr>
          <w:rFonts w:ascii="Arial" w:hAnsi="Arial" w:cs="Arial"/>
          <w:iCs/>
          <w:sz w:val="24"/>
          <w:szCs w:val="24"/>
        </w:rPr>
        <w:t xml:space="preserve"> a portion of a development site at</w:t>
      </w:r>
      <w:r w:rsidR="00BB0684" w:rsidRPr="007251FF">
        <w:rPr>
          <w:rFonts w:ascii="Arial" w:hAnsi="Arial" w:cs="Arial"/>
          <w:iCs/>
          <w:sz w:val="24"/>
          <w:szCs w:val="24"/>
        </w:rPr>
        <w:t xml:space="preserve"> </w:t>
      </w:r>
      <w:r w:rsidR="00A137F8" w:rsidRPr="007251FF">
        <w:rPr>
          <w:rFonts w:ascii="Arial" w:hAnsi="Arial" w:cs="Arial"/>
          <w:iCs/>
          <w:sz w:val="24"/>
          <w:szCs w:val="24"/>
        </w:rPr>
        <w:t>2200 Eglinton Avenue</w:t>
      </w:r>
      <w:r w:rsidR="00873B54">
        <w:rPr>
          <w:rFonts w:ascii="Arial" w:hAnsi="Arial" w:cs="Arial"/>
          <w:iCs/>
          <w:sz w:val="24"/>
          <w:szCs w:val="24"/>
        </w:rPr>
        <w:t xml:space="preserve"> in Toronto</w:t>
      </w:r>
      <w:r w:rsidR="00E86FE6" w:rsidRPr="007251FF">
        <w:rPr>
          <w:rFonts w:ascii="Arial" w:hAnsi="Arial" w:cs="Arial"/>
          <w:iCs/>
          <w:sz w:val="24"/>
          <w:szCs w:val="24"/>
        </w:rPr>
        <w:t>,</w:t>
      </w:r>
      <w:r w:rsidRPr="007251FF">
        <w:rPr>
          <w:rFonts w:ascii="Arial" w:hAnsi="Arial" w:cs="Arial"/>
          <w:iCs/>
          <w:sz w:val="24"/>
          <w:szCs w:val="24"/>
        </w:rPr>
        <w:t xml:space="preserve"> and</w:t>
      </w:r>
      <w:r w:rsidR="00031ABA" w:rsidRPr="007251FF">
        <w:rPr>
          <w:rFonts w:ascii="Arial" w:hAnsi="Arial" w:cs="Arial"/>
          <w:iCs/>
          <w:sz w:val="24"/>
          <w:szCs w:val="24"/>
        </w:rPr>
        <w:t xml:space="preserve"> had</w:t>
      </w:r>
      <w:r w:rsidRPr="007251FF">
        <w:rPr>
          <w:rFonts w:ascii="Arial" w:hAnsi="Arial" w:cs="Arial"/>
          <w:iCs/>
          <w:sz w:val="24"/>
          <w:szCs w:val="24"/>
        </w:rPr>
        <w:t xml:space="preserve"> testified about during cross-examination</w:t>
      </w:r>
      <w:r w:rsidR="00B401B0" w:rsidRPr="007251FF">
        <w:rPr>
          <w:rFonts w:ascii="Arial" w:hAnsi="Arial" w:cs="Arial"/>
          <w:iCs/>
          <w:sz w:val="24"/>
          <w:szCs w:val="24"/>
        </w:rPr>
        <w:t xml:space="preserve"> (during a rather</w:t>
      </w:r>
      <w:r w:rsidR="001E12CA" w:rsidRPr="007251FF">
        <w:rPr>
          <w:rFonts w:ascii="Arial" w:hAnsi="Arial" w:cs="Arial"/>
          <w:iCs/>
          <w:sz w:val="24"/>
          <w:szCs w:val="24"/>
        </w:rPr>
        <w:t xml:space="preserve"> argumentative episode noted by the Panel)</w:t>
      </w:r>
      <w:r w:rsidR="00A137F8" w:rsidRPr="007251FF">
        <w:rPr>
          <w:rFonts w:ascii="Arial" w:hAnsi="Arial" w:cs="Arial"/>
          <w:iCs/>
          <w:sz w:val="24"/>
          <w:szCs w:val="24"/>
        </w:rPr>
        <w:t xml:space="preserve">, Mr. Mendes stated: </w:t>
      </w:r>
      <w:r w:rsidR="00BB0684" w:rsidRPr="007251FF">
        <w:rPr>
          <w:rFonts w:ascii="Arial" w:hAnsi="Arial" w:cs="Arial"/>
          <w:iCs/>
          <w:sz w:val="24"/>
          <w:szCs w:val="24"/>
        </w:rPr>
        <w:t xml:space="preserve"> </w:t>
      </w:r>
    </w:p>
    <w:p w14:paraId="71129503" w14:textId="77777777" w:rsidR="00647118" w:rsidRDefault="00647118" w:rsidP="00647118">
      <w:pPr>
        <w:pStyle w:val="ListParagraph"/>
        <w:rPr>
          <w:rFonts w:ascii="Arial" w:hAnsi="Arial" w:cs="Arial"/>
          <w:i/>
          <w:iCs/>
          <w:sz w:val="24"/>
          <w:szCs w:val="24"/>
        </w:rPr>
      </w:pPr>
    </w:p>
    <w:p w14:paraId="0934470F" w14:textId="01DCD40C" w:rsidR="00647118" w:rsidRPr="00824304" w:rsidRDefault="00647118" w:rsidP="00647118">
      <w:pPr>
        <w:pStyle w:val="ListParagraph"/>
        <w:spacing w:after="0" w:line="240" w:lineRule="auto"/>
        <w:ind w:left="1418" w:right="1418"/>
        <w:rPr>
          <w:rFonts w:ascii="Arial" w:hAnsi="Arial" w:cs="Arial"/>
          <w:iCs/>
          <w:sz w:val="24"/>
          <w:szCs w:val="24"/>
        </w:rPr>
      </w:pPr>
      <w:r w:rsidRPr="00647118">
        <w:rPr>
          <w:rFonts w:ascii="Arial" w:hAnsi="Arial" w:cs="Arial"/>
          <w:sz w:val="20"/>
          <w:szCs w:val="20"/>
        </w:rPr>
        <w:t xml:space="preserve">…my conclusion in the study that I did submit did not talk about the feasibility of the [2200 Eglinton Avenue] project from a transportation perspective. </w:t>
      </w:r>
      <w:r w:rsidRPr="00647118">
        <w:rPr>
          <w:rFonts w:ascii="Arial" w:hAnsi="Arial" w:cs="Arial"/>
          <w:sz w:val="20"/>
          <w:szCs w:val="20"/>
          <w:u w:val="single"/>
        </w:rPr>
        <w:t>All I did in my report is conclude that the development, that the site-generated traffic can be adequately accommodated by the area road network</w:t>
      </w:r>
      <w:r w:rsidRPr="00647118">
        <w:rPr>
          <w:rFonts w:ascii="Arial" w:hAnsi="Arial" w:cs="Arial"/>
          <w:sz w:val="20"/>
          <w:szCs w:val="20"/>
        </w:rPr>
        <w:t>.</w:t>
      </w:r>
      <w:r w:rsidRPr="00824304">
        <w:rPr>
          <w:rFonts w:ascii="Arial" w:hAnsi="Arial" w:cs="Arial"/>
          <w:iCs/>
          <w:sz w:val="24"/>
          <w:szCs w:val="24"/>
        </w:rPr>
        <w:t xml:space="preserve"> [emphasis added]</w:t>
      </w:r>
    </w:p>
    <w:p w14:paraId="2008B5D4" w14:textId="77777777" w:rsidR="00647118" w:rsidRDefault="00647118" w:rsidP="00647118">
      <w:pPr>
        <w:pStyle w:val="ListParagraph"/>
        <w:spacing w:beforeLines="150" w:before="360" w:afterLines="150" w:after="360" w:line="360" w:lineRule="auto"/>
        <w:ind w:left="0"/>
        <w:rPr>
          <w:rFonts w:ascii="Arial" w:hAnsi="Arial" w:cs="Arial"/>
          <w:iCs/>
          <w:sz w:val="24"/>
          <w:szCs w:val="24"/>
        </w:rPr>
      </w:pPr>
    </w:p>
    <w:p w14:paraId="38A446E5" w14:textId="5B27016F" w:rsidR="00647118" w:rsidRDefault="00A137F8" w:rsidP="00647118">
      <w:pPr>
        <w:pStyle w:val="ListParagraph"/>
        <w:numPr>
          <w:ilvl w:val="0"/>
          <w:numId w:val="79"/>
        </w:numPr>
        <w:spacing w:beforeLines="150" w:before="360" w:afterLines="150" w:after="360" w:line="360" w:lineRule="auto"/>
        <w:ind w:left="0" w:firstLine="0"/>
        <w:rPr>
          <w:rFonts w:ascii="Arial" w:hAnsi="Arial" w:cs="Arial"/>
          <w:iCs/>
          <w:sz w:val="24"/>
          <w:szCs w:val="24"/>
        </w:rPr>
      </w:pPr>
      <w:r w:rsidRPr="00647118">
        <w:rPr>
          <w:rFonts w:ascii="Arial" w:hAnsi="Arial" w:cs="Arial"/>
          <w:iCs/>
          <w:sz w:val="24"/>
          <w:szCs w:val="24"/>
        </w:rPr>
        <w:t xml:space="preserve">The Tribunal agrees with CRAFT’s counsel that the highlighted passage </w:t>
      </w:r>
      <w:r w:rsidR="003556D8" w:rsidRPr="00647118">
        <w:rPr>
          <w:rFonts w:ascii="Arial" w:hAnsi="Arial" w:cs="Arial"/>
          <w:iCs/>
          <w:sz w:val="24"/>
          <w:szCs w:val="24"/>
        </w:rPr>
        <w:t xml:space="preserve">of Mr. Mendes’ testimony </w:t>
      </w:r>
      <w:r w:rsidR="00B401B0" w:rsidRPr="00647118">
        <w:rPr>
          <w:rFonts w:ascii="Arial" w:hAnsi="Arial" w:cs="Arial"/>
          <w:iCs/>
          <w:sz w:val="24"/>
          <w:szCs w:val="24"/>
        </w:rPr>
        <w:t xml:space="preserve">in paragraph </w:t>
      </w:r>
      <w:r w:rsidR="00647118">
        <w:rPr>
          <w:rFonts w:ascii="Arial" w:hAnsi="Arial" w:cs="Arial"/>
          <w:iCs/>
          <w:sz w:val="24"/>
          <w:szCs w:val="24"/>
        </w:rPr>
        <w:t>[</w:t>
      </w:r>
      <w:r w:rsidR="00B401B0" w:rsidRPr="00647118">
        <w:rPr>
          <w:rFonts w:ascii="Arial" w:hAnsi="Arial" w:cs="Arial"/>
          <w:iCs/>
          <w:sz w:val="24"/>
          <w:szCs w:val="24"/>
        </w:rPr>
        <w:t>12</w:t>
      </w:r>
      <w:r w:rsidR="00873B54">
        <w:rPr>
          <w:rFonts w:ascii="Arial" w:hAnsi="Arial" w:cs="Arial"/>
          <w:iCs/>
          <w:sz w:val="24"/>
          <w:szCs w:val="24"/>
        </w:rPr>
        <w:t>6</w:t>
      </w:r>
      <w:r w:rsidR="00647118">
        <w:rPr>
          <w:rFonts w:ascii="Arial" w:hAnsi="Arial" w:cs="Arial"/>
          <w:iCs/>
          <w:sz w:val="24"/>
          <w:szCs w:val="24"/>
        </w:rPr>
        <w:t>]</w:t>
      </w:r>
      <w:r w:rsidRPr="00647118">
        <w:rPr>
          <w:rFonts w:ascii="Arial" w:hAnsi="Arial" w:cs="Arial"/>
          <w:iCs/>
          <w:sz w:val="24"/>
          <w:szCs w:val="24"/>
        </w:rPr>
        <w:t xml:space="preserve"> </w:t>
      </w:r>
      <w:r w:rsidR="00031ABA" w:rsidRPr="00647118">
        <w:rPr>
          <w:rFonts w:ascii="Arial" w:hAnsi="Arial" w:cs="Arial"/>
          <w:iCs/>
          <w:sz w:val="24"/>
          <w:szCs w:val="24"/>
        </w:rPr>
        <w:t>effectively summarizes</w:t>
      </w:r>
      <w:r w:rsidR="00653715" w:rsidRPr="00647118">
        <w:rPr>
          <w:rFonts w:ascii="Arial" w:hAnsi="Arial" w:cs="Arial"/>
          <w:iCs/>
          <w:sz w:val="24"/>
          <w:szCs w:val="24"/>
        </w:rPr>
        <w:t xml:space="preserve"> a reasonable </w:t>
      </w:r>
      <w:r w:rsidRPr="00647118">
        <w:rPr>
          <w:rFonts w:ascii="Arial" w:hAnsi="Arial" w:cs="Arial"/>
          <w:iCs/>
          <w:sz w:val="24"/>
          <w:szCs w:val="24"/>
        </w:rPr>
        <w:t xml:space="preserve">test of </w:t>
      </w:r>
      <w:r w:rsidR="00B25D4D" w:rsidRPr="00647118">
        <w:rPr>
          <w:rFonts w:ascii="Arial" w:hAnsi="Arial" w:cs="Arial"/>
          <w:iCs/>
          <w:sz w:val="24"/>
          <w:szCs w:val="24"/>
        </w:rPr>
        <w:t>feasibility</w:t>
      </w:r>
      <w:r w:rsidR="00480553" w:rsidRPr="00647118">
        <w:rPr>
          <w:rFonts w:ascii="Arial" w:hAnsi="Arial" w:cs="Arial"/>
          <w:iCs/>
          <w:sz w:val="24"/>
          <w:szCs w:val="24"/>
        </w:rPr>
        <w:t xml:space="preserve"> that is</w:t>
      </w:r>
      <w:r w:rsidR="00653715" w:rsidRPr="00647118">
        <w:rPr>
          <w:rFonts w:ascii="Arial" w:hAnsi="Arial" w:cs="Arial"/>
          <w:iCs/>
          <w:sz w:val="24"/>
          <w:szCs w:val="24"/>
        </w:rPr>
        <w:t xml:space="preserve"> relevant to</w:t>
      </w:r>
      <w:r w:rsidR="0085335E" w:rsidRPr="00647118">
        <w:rPr>
          <w:rFonts w:ascii="Arial" w:hAnsi="Arial" w:cs="Arial"/>
          <w:iCs/>
          <w:sz w:val="24"/>
          <w:szCs w:val="24"/>
        </w:rPr>
        <w:t xml:space="preserve"> an OPA application</w:t>
      </w:r>
      <w:r w:rsidR="00357ADD" w:rsidRPr="00647118">
        <w:rPr>
          <w:rFonts w:ascii="Arial" w:hAnsi="Arial" w:cs="Arial"/>
          <w:iCs/>
          <w:sz w:val="24"/>
          <w:szCs w:val="24"/>
        </w:rPr>
        <w:t xml:space="preserve">.  </w:t>
      </w:r>
      <w:r w:rsidR="00DB1758" w:rsidRPr="00647118">
        <w:rPr>
          <w:rFonts w:ascii="Arial" w:hAnsi="Arial" w:cs="Arial"/>
          <w:iCs/>
          <w:sz w:val="24"/>
          <w:szCs w:val="24"/>
        </w:rPr>
        <w:t xml:space="preserve">Moreover, it </w:t>
      </w:r>
      <w:r w:rsidR="008D14A9" w:rsidRPr="00647118">
        <w:rPr>
          <w:rFonts w:ascii="Arial" w:hAnsi="Arial" w:cs="Arial"/>
          <w:iCs/>
          <w:sz w:val="24"/>
          <w:szCs w:val="24"/>
        </w:rPr>
        <w:t>now also</w:t>
      </w:r>
      <w:r w:rsidR="006F72A4" w:rsidRPr="00647118">
        <w:rPr>
          <w:rFonts w:ascii="Arial" w:hAnsi="Arial" w:cs="Arial"/>
          <w:iCs/>
          <w:sz w:val="24"/>
          <w:szCs w:val="24"/>
        </w:rPr>
        <w:t xml:space="preserve"> appears to be</w:t>
      </w:r>
      <w:r w:rsidR="0085335E" w:rsidRPr="00647118">
        <w:rPr>
          <w:rFonts w:ascii="Arial" w:hAnsi="Arial" w:cs="Arial"/>
          <w:iCs/>
          <w:sz w:val="24"/>
          <w:szCs w:val="24"/>
        </w:rPr>
        <w:t xml:space="preserve"> the test that the City’</w:t>
      </w:r>
      <w:r w:rsidR="006F72A4" w:rsidRPr="00647118">
        <w:rPr>
          <w:rFonts w:ascii="Arial" w:hAnsi="Arial" w:cs="Arial"/>
          <w:iCs/>
          <w:sz w:val="24"/>
          <w:szCs w:val="24"/>
        </w:rPr>
        <w:t xml:space="preserve">s counsel either accepts </w:t>
      </w:r>
      <w:r w:rsidR="00480553" w:rsidRPr="00647118">
        <w:rPr>
          <w:rFonts w:ascii="Arial" w:hAnsi="Arial" w:cs="Arial"/>
          <w:iCs/>
          <w:sz w:val="24"/>
          <w:szCs w:val="24"/>
        </w:rPr>
        <w:t xml:space="preserve">- </w:t>
      </w:r>
      <w:r w:rsidR="006F72A4" w:rsidRPr="00647118">
        <w:rPr>
          <w:rFonts w:ascii="Arial" w:hAnsi="Arial" w:cs="Arial"/>
          <w:iCs/>
          <w:sz w:val="24"/>
          <w:szCs w:val="24"/>
        </w:rPr>
        <w:t>or does not</w:t>
      </w:r>
      <w:r w:rsidR="00480553" w:rsidRPr="00647118">
        <w:rPr>
          <w:rFonts w:ascii="Arial" w:hAnsi="Arial" w:cs="Arial"/>
          <w:iCs/>
          <w:sz w:val="24"/>
          <w:szCs w:val="24"/>
        </w:rPr>
        <w:t xml:space="preserve"> specifically</w:t>
      </w:r>
      <w:r w:rsidR="006F72A4" w:rsidRPr="00647118">
        <w:rPr>
          <w:rFonts w:ascii="Arial" w:hAnsi="Arial" w:cs="Arial"/>
          <w:iCs/>
          <w:sz w:val="24"/>
          <w:szCs w:val="24"/>
        </w:rPr>
        <w:t xml:space="preserve"> object to.  Despite quoting at length from the evidence in chief of Mr. Mendes and his WS’s during final written and oral submissions, the City’s </w:t>
      </w:r>
      <w:r w:rsidR="00647118">
        <w:rPr>
          <w:rFonts w:ascii="Arial" w:hAnsi="Arial" w:cs="Arial"/>
          <w:iCs/>
          <w:sz w:val="24"/>
          <w:szCs w:val="24"/>
        </w:rPr>
        <w:t>counsel</w:t>
      </w:r>
      <w:r w:rsidR="006F72A4" w:rsidRPr="00647118">
        <w:rPr>
          <w:rFonts w:ascii="Arial" w:hAnsi="Arial" w:cs="Arial"/>
          <w:iCs/>
          <w:sz w:val="24"/>
          <w:szCs w:val="24"/>
        </w:rPr>
        <w:t xml:space="preserve"> did not deal with his admissi</w:t>
      </w:r>
      <w:r w:rsidR="00031ABA" w:rsidRPr="00647118">
        <w:rPr>
          <w:rFonts w:ascii="Arial" w:hAnsi="Arial" w:cs="Arial"/>
          <w:iCs/>
          <w:sz w:val="24"/>
          <w:szCs w:val="24"/>
        </w:rPr>
        <w:t>o</w:t>
      </w:r>
      <w:r w:rsidR="00B401B0" w:rsidRPr="00647118">
        <w:rPr>
          <w:rFonts w:ascii="Arial" w:hAnsi="Arial" w:cs="Arial"/>
          <w:iCs/>
          <w:sz w:val="24"/>
          <w:szCs w:val="24"/>
        </w:rPr>
        <w:t xml:space="preserve">ns noted above in paragraphs </w:t>
      </w:r>
      <w:r w:rsidR="00647118">
        <w:rPr>
          <w:rFonts w:ascii="Arial" w:hAnsi="Arial" w:cs="Arial"/>
          <w:iCs/>
          <w:sz w:val="24"/>
          <w:szCs w:val="24"/>
        </w:rPr>
        <w:t>[</w:t>
      </w:r>
      <w:r w:rsidR="00B401B0" w:rsidRPr="00647118">
        <w:rPr>
          <w:rFonts w:ascii="Arial" w:hAnsi="Arial" w:cs="Arial"/>
          <w:iCs/>
          <w:sz w:val="24"/>
          <w:szCs w:val="24"/>
        </w:rPr>
        <w:t>12</w:t>
      </w:r>
      <w:r w:rsidR="00873B54">
        <w:rPr>
          <w:rFonts w:ascii="Arial" w:hAnsi="Arial" w:cs="Arial"/>
          <w:iCs/>
          <w:sz w:val="24"/>
          <w:szCs w:val="24"/>
        </w:rPr>
        <w:t>5</w:t>
      </w:r>
      <w:r w:rsidR="00647118">
        <w:rPr>
          <w:rFonts w:ascii="Arial" w:hAnsi="Arial" w:cs="Arial"/>
          <w:iCs/>
          <w:sz w:val="24"/>
          <w:szCs w:val="24"/>
        </w:rPr>
        <w:t>]</w:t>
      </w:r>
      <w:r w:rsidR="00B401B0" w:rsidRPr="00647118">
        <w:rPr>
          <w:rFonts w:ascii="Arial" w:hAnsi="Arial" w:cs="Arial"/>
          <w:iCs/>
          <w:sz w:val="24"/>
          <w:szCs w:val="24"/>
        </w:rPr>
        <w:t xml:space="preserve"> to </w:t>
      </w:r>
      <w:r w:rsidR="00647118">
        <w:rPr>
          <w:rFonts w:ascii="Arial" w:hAnsi="Arial" w:cs="Arial"/>
          <w:iCs/>
          <w:sz w:val="24"/>
          <w:szCs w:val="24"/>
        </w:rPr>
        <w:t>]</w:t>
      </w:r>
      <w:r w:rsidR="00B401B0" w:rsidRPr="00647118">
        <w:rPr>
          <w:rFonts w:ascii="Arial" w:hAnsi="Arial" w:cs="Arial"/>
          <w:iCs/>
          <w:sz w:val="24"/>
          <w:szCs w:val="24"/>
        </w:rPr>
        <w:t>12</w:t>
      </w:r>
      <w:r w:rsidR="00873B54">
        <w:rPr>
          <w:rFonts w:ascii="Arial" w:hAnsi="Arial" w:cs="Arial"/>
          <w:iCs/>
          <w:sz w:val="24"/>
          <w:szCs w:val="24"/>
        </w:rPr>
        <w:t>6</w:t>
      </w:r>
      <w:r w:rsidR="00647118">
        <w:rPr>
          <w:rFonts w:ascii="Arial" w:hAnsi="Arial" w:cs="Arial"/>
          <w:iCs/>
          <w:sz w:val="24"/>
          <w:szCs w:val="24"/>
        </w:rPr>
        <w:t>]</w:t>
      </w:r>
      <w:r w:rsidR="006F72A4" w:rsidRPr="00647118">
        <w:rPr>
          <w:rFonts w:ascii="Arial" w:hAnsi="Arial" w:cs="Arial"/>
          <w:iCs/>
          <w:sz w:val="24"/>
          <w:szCs w:val="24"/>
        </w:rPr>
        <w:t xml:space="preserve"> inclusive, nor did </w:t>
      </w:r>
      <w:r w:rsidR="00C0543A">
        <w:rPr>
          <w:rFonts w:ascii="Arial" w:hAnsi="Arial" w:cs="Arial"/>
          <w:iCs/>
          <w:sz w:val="24"/>
          <w:szCs w:val="24"/>
        </w:rPr>
        <w:t>he</w:t>
      </w:r>
      <w:r w:rsidR="006F72A4" w:rsidRPr="00647118">
        <w:rPr>
          <w:rFonts w:ascii="Arial" w:hAnsi="Arial" w:cs="Arial"/>
          <w:iCs/>
          <w:sz w:val="24"/>
          <w:szCs w:val="24"/>
        </w:rPr>
        <w:t xml:space="preserve"> attempt to argue that this test of feasibility at the OPA </w:t>
      </w:r>
      <w:r w:rsidR="00031ABA" w:rsidRPr="00647118">
        <w:rPr>
          <w:rFonts w:ascii="Arial" w:hAnsi="Arial" w:cs="Arial"/>
          <w:iCs/>
          <w:sz w:val="24"/>
          <w:szCs w:val="24"/>
        </w:rPr>
        <w:t>stage was improper or inadequate</w:t>
      </w:r>
      <w:r w:rsidR="006F72A4" w:rsidRPr="00647118">
        <w:rPr>
          <w:rFonts w:ascii="Arial" w:hAnsi="Arial" w:cs="Arial"/>
          <w:iCs/>
          <w:sz w:val="24"/>
          <w:szCs w:val="24"/>
        </w:rPr>
        <w:t>.  In any event, even if the Ci</w:t>
      </w:r>
      <w:r w:rsidR="00B401B0" w:rsidRPr="00647118">
        <w:rPr>
          <w:rFonts w:ascii="Arial" w:hAnsi="Arial" w:cs="Arial"/>
          <w:iCs/>
          <w:sz w:val="24"/>
          <w:szCs w:val="24"/>
        </w:rPr>
        <w:t>ty</w:t>
      </w:r>
      <w:r w:rsidR="00873B54">
        <w:rPr>
          <w:rFonts w:ascii="Arial" w:hAnsi="Arial" w:cs="Arial"/>
          <w:iCs/>
          <w:sz w:val="24"/>
          <w:szCs w:val="24"/>
        </w:rPr>
        <w:t>’s counsel</w:t>
      </w:r>
      <w:r w:rsidR="00B401B0" w:rsidRPr="00647118">
        <w:rPr>
          <w:rFonts w:ascii="Arial" w:hAnsi="Arial" w:cs="Arial"/>
          <w:iCs/>
          <w:sz w:val="24"/>
          <w:szCs w:val="24"/>
        </w:rPr>
        <w:t xml:space="preserve"> did</w:t>
      </w:r>
      <w:r w:rsidR="008D14A9" w:rsidRPr="00647118">
        <w:rPr>
          <w:rFonts w:ascii="Arial" w:hAnsi="Arial" w:cs="Arial"/>
          <w:iCs/>
          <w:sz w:val="24"/>
          <w:szCs w:val="24"/>
        </w:rPr>
        <w:t xml:space="preserve"> not accept this </w:t>
      </w:r>
      <w:r w:rsidR="006F72A4" w:rsidRPr="00647118">
        <w:rPr>
          <w:rFonts w:ascii="Arial" w:hAnsi="Arial" w:cs="Arial"/>
          <w:iCs/>
          <w:sz w:val="24"/>
          <w:szCs w:val="24"/>
        </w:rPr>
        <w:t>feasibility</w:t>
      </w:r>
      <w:r w:rsidR="008D14A9" w:rsidRPr="00647118">
        <w:rPr>
          <w:rFonts w:ascii="Arial" w:hAnsi="Arial" w:cs="Arial"/>
          <w:iCs/>
          <w:sz w:val="24"/>
          <w:szCs w:val="24"/>
        </w:rPr>
        <w:t xml:space="preserve"> standard</w:t>
      </w:r>
      <w:r w:rsidR="006F72A4" w:rsidRPr="00647118">
        <w:rPr>
          <w:rFonts w:ascii="Arial" w:hAnsi="Arial" w:cs="Arial"/>
          <w:iCs/>
          <w:sz w:val="24"/>
          <w:szCs w:val="24"/>
        </w:rPr>
        <w:t>, the Tribunal is of the opinion that it is</w:t>
      </w:r>
      <w:r w:rsidR="00DB1758" w:rsidRPr="00647118">
        <w:rPr>
          <w:rFonts w:ascii="Arial" w:hAnsi="Arial" w:cs="Arial"/>
          <w:iCs/>
          <w:sz w:val="24"/>
          <w:szCs w:val="24"/>
        </w:rPr>
        <w:t xml:space="preserve"> in fact</w:t>
      </w:r>
      <w:r w:rsidR="006F72A4" w:rsidRPr="00647118">
        <w:rPr>
          <w:rFonts w:ascii="Arial" w:hAnsi="Arial" w:cs="Arial"/>
          <w:iCs/>
          <w:sz w:val="24"/>
          <w:szCs w:val="24"/>
        </w:rPr>
        <w:t xml:space="preserve"> the correct test to be applied at the OPA stage and </w:t>
      </w:r>
      <w:r w:rsidR="00031ABA" w:rsidRPr="00647118">
        <w:rPr>
          <w:rFonts w:ascii="Arial" w:hAnsi="Arial" w:cs="Arial"/>
          <w:iCs/>
          <w:sz w:val="24"/>
          <w:szCs w:val="24"/>
        </w:rPr>
        <w:t xml:space="preserve">also </w:t>
      </w:r>
      <w:r w:rsidR="006F72A4" w:rsidRPr="00647118">
        <w:rPr>
          <w:rFonts w:ascii="Arial" w:hAnsi="Arial" w:cs="Arial"/>
          <w:iCs/>
          <w:sz w:val="24"/>
          <w:szCs w:val="24"/>
        </w:rPr>
        <w:t>that the conclusions reached in the</w:t>
      </w:r>
      <w:r w:rsidR="008D14A9" w:rsidRPr="00647118">
        <w:rPr>
          <w:rFonts w:ascii="Arial" w:hAnsi="Arial" w:cs="Arial"/>
          <w:iCs/>
          <w:sz w:val="24"/>
          <w:szCs w:val="24"/>
        </w:rPr>
        <w:t xml:space="preserve"> CRAFT </w:t>
      </w:r>
      <w:r w:rsidR="006F72A4" w:rsidRPr="00647118">
        <w:rPr>
          <w:rFonts w:ascii="Arial" w:hAnsi="Arial" w:cs="Arial"/>
          <w:iCs/>
          <w:sz w:val="24"/>
          <w:szCs w:val="24"/>
        </w:rPr>
        <w:t>TAS</w:t>
      </w:r>
      <w:r w:rsidR="008D14A9" w:rsidRPr="00647118">
        <w:rPr>
          <w:rFonts w:ascii="Arial" w:hAnsi="Arial" w:cs="Arial"/>
          <w:iCs/>
          <w:sz w:val="24"/>
          <w:szCs w:val="24"/>
        </w:rPr>
        <w:t xml:space="preserve"> and TAS Update</w:t>
      </w:r>
      <w:r w:rsidR="006F72A4" w:rsidRPr="00647118">
        <w:rPr>
          <w:rFonts w:ascii="Arial" w:hAnsi="Arial" w:cs="Arial"/>
          <w:iCs/>
          <w:sz w:val="24"/>
          <w:szCs w:val="24"/>
        </w:rPr>
        <w:t xml:space="preserve"> a</w:t>
      </w:r>
      <w:r w:rsidR="00031ABA" w:rsidRPr="00647118">
        <w:rPr>
          <w:rFonts w:ascii="Arial" w:hAnsi="Arial" w:cs="Arial"/>
          <w:iCs/>
          <w:sz w:val="24"/>
          <w:szCs w:val="24"/>
        </w:rPr>
        <w:t xml:space="preserve">s </w:t>
      </w:r>
      <w:r w:rsidR="00B401B0" w:rsidRPr="00647118">
        <w:rPr>
          <w:rFonts w:ascii="Arial" w:hAnsi="Arial" w:cs="Arial"/>
          <w:iCs/>
          <w:sz w:val="24"/>
          <w:szCs w:val="24"/>
        </w:rPr>
        <w:t xml:space="preserve">described below in paragraphs </w:t>
      </w:r>
      <w:r w:rsidR="000A6022">
        <w:rPr>
          <w:rFonts w:ascii="Arial" w:hAnsi="Arial" w:cs="Arial"/>
          <w:iCs/>
          <w:sz w:val="24"/>
          <w:szCs w:val="24"/>
        </w:rPr>
        <w:t>[</w:t>
      </w:r>
      <w:r w:rsidR="00B401B0" w:rsidRPr="00647118">
        <w:rPr>
          <w:rFonts w:ascii="Arial" w:hAnsi="Arial" w:cs="Arial"/>
          <w:iCs/>
          <w:sz w:val="24"/>
          <w:szCs w:val="24"/>
        </w:rPr>
        <w:t>12</w:t>
      </w:r>
      <w:r w:rsidR="00873B54">
        <w:rPr>
          <w:rFonts w:ascii="Arial" w:hAnsi="Arial" w:cs="Arial"/>
          <w:iCs/>
          <w:sz w:val="24"/>
          <w:szCs w:val="24"/>
        </w:rPr>
        <w:t>8</w:t>
      </w:r>
      <w:r w:rsidR="000A6022">
        <w:rPr>
          <w:rFonts w:ascii="Arial" w:hAnsi="Arial" w:cs="Arial"/>
          <w:iCs/>
          <w:sz w:val="24"/>
          <w:szCs w:val="24"/>
        </w:rPr>
        <w:t>]</w:t>
      </w:r>
      <w:r w:rsidR="00B401B0" w:rsidRPr="00647118">
        <w:rPr>
          <w:rFonts w:ascii="Arial" w:hAnsi="Arial" w:cs="Arial"/>
          <w:iCs/>
          <w:sz w:val="24"/>
          <w:szCs w:val="24"/>
        </w:rPr>
        <w:t xml:space="preserve"> to </w:t>
      </w:r>
      <w:r w:rsidR="000A6022">
        <w:rPr>
          <w:rFonts w:ascii="Arial" w:hAnsi="Arial" w:cs="Arial"/>
          <w:iCs/>
          <w:sz w:val="24"/>
          <w:szCs w:val="24"/>
        </w:rPr>
        <w:t>[</w:t>
      </w:r>
      <w:r w:rsidR="00B401B0" w:rsidRPr="00647118">
        <w:rPr>
          <w:rFonts w:ascii="Arial" w:hAnsi="Arial" w:cs="Arial"/>
          <w:iCs/>
          <w:sz w:val="24"/>
          <w:szCs w:val="24"/>
        </w:rPr>
        <w:t>1</w:t>
      </w:r>
      <w:r w:rsidR="00873B54">
        <w:rPr>
          <w:rFonts w:ascii="Arial" w:hAnsi="Arial" w:cs="Arial"/>
          <w:iCs/>
          <w:sz w:val="24"/>
          <w:szCs w:val="24"/>
        </w:rPr>
        <w:t>30</w:t>
      </w:r>
      <w:r w:rsidR="000A6022">
        <w:rPr>
          <w:rFonts w:ascii="Arial" w:hAnsi="Arial" w:cs="Arial"/>
          <w:iCs/>
          <w:sz w:val="24"/>
          <w:szCs w:val="24"/>
        </w:rPr>
        <w:t>]</w:t>
      </w:r>
      <w:r w:rsidR="00031ABA" w:rsidRPr="00647118">
        <w:rPr>
          <w:rFonts w:ascii="Arial" w:hAnsi="Arial" w:cs="Arial"/>
          <w:iCs/>
          <w:sz w:val="24"/>
          <w:szCs w:val="24"/>
        </w:rPr>
        <w:t xml:space="preserve"> </w:t>
      </w:r>
      <w:r w:rsidR="00C0543A">
        <w:rPr>
          <w:rFonts w:ascii="Arial" w:hAnsi="Arial" w:cs="Arial"/>
          <w:iCs/>
          <w:sz w:val="24"/>
          <w:szCs w:val="24"/>
        </w:rPr>
        <w:t xml:space="preserve">entirely </w:t>
      </w:r>
      <w:r w:rsidR="006F72A4" w:rsidRPr="00647118">
        <w:rPr>
          <w:rFonts w:ascii="Arial" w:hAnsi="Arial" w:cs="Arial"/>
          <w:iCs/>
          <w:sz w:val="24"/>
          <w:szCs w:val="24"/>
        </w:rPr>
        <w:t>meet this standard.</w:t>
      </w:r>
    </w:p>
    <w:p w14:paraId="4E631BA8" w14:textId="77777777" w:rsidR="00647118" w:rsidRDefault="00647118" w:rsidP="00647118">
      <w:pPr>
        <w:pStyle w:val="ListParagraph"/>
        <w:spacing w:beforeLines="150" w:before="360" w:afterLines="150" w:after="360" w:line="360" w:lineRule="auto"/>
        <w:ind w:left="0"/>
        <w:rPr>
          <w:rFonts w:ascii="Arial" w:hAnsi="Arial" w:cs="Arial"/>
          <w:iCs/>
          <w:sz w:val="24"/>
          <w:szCs w:val="24"/>
        </w:rPr>
      </w:pPr>
    </w:p>
    <w:p w14:paraId="4A12CD45" w14:textId="34946DDE" w:rsidR="0031528B" w:rsidRDefault="006F72A4" w:rsidP="0031528B">
      <w:pPr>
        <w:pStyle w:val="ListParagraph"/>
        <w:numPr>
          <w:ilvl w:val="0"/>
          <w:numId w:val="79"/>
        </w:numPr>
        <w:spacing w:beforeLines="150" w:before="360" w:afterLines="150" w:after="360" w:line="360" w:lineRule="auto"/>
        <w:ind w:left="0" w:firstLine="0"/>
        <w:rPr>
          <w:rFonts w:ascii="Arial" w:hAnsi="Arial" w:cs="Arial"/>
          <w:iCs/>
          <w:sz w:val="24"/>
          <w:szCs w:val="24"/>
        </w:rPr>
      </w:pPr>
      <w:r w:rsidRPr="00647118">
        <w:rPr>
          <w:rFonts w:ascii="Arial" w:hAnsi="Arial" w:cs="Arial"/>
          <w:iCs/>
          <w:sz w:val="24"/>
          <w:szCs w:val="24"/>
        </w:rPr>
        <w:t xml:space="preserve">The TAS was prepared by Mr. </w:t>
      </w:r>
      <w:r w:rsidR="00D61325" w:rsidRPr="00647118">
        <w:rPr>
          <w:rFonts w:ascii="Arial" w:hAnsi="Arial" w:cs="Arial"/>
          <w:bCs/>
          <w:iCs/>
          <w:sz w:val="24"/>
          <w:szCs w:val="24"/>
        </w:rPr>
        <w:t>Terry Wallace and Mr. Alexander Fleming</w:t>
      </w:r>
      <w:r w:rsidR="00D61325" w:rsidRPr="00647118">
        <w:rPr>
          <w:rFonts w:ascii="Arial" w:hAnsi="Arial" w:cs="Arial"/>
          <w:iCs/>
          <w:sz w:val="24"/>
          <w:szCs w:val="24"/>
        </w:rPr>
        <w:t>.  Mr. Wallace is the President of LEA Consulting Ltd.,</w:t>
      </w:r>
      <w:r w:rsidR="0093671B" w:rsidRPr="00647118">
        <w:rPr>
          <w:rFonts w:ascii="Arial" w:hAnsi="Arial" w:cs="Arial"/>
          <w:iCs/>
          <w:sz w:val="24"/>
          <w:szCs w:val="24"/>
        </w:rPr>
        <w:t xml:space="preserve"> (“LEA”)</w:t>
      </w:r>
      <w:r w:rsidR="00D61325" w:rsidRPr="00647118">
        <w:rPr>
          <w:rFonts w:ascii="Arial" w:hAnsi="Arial" w:cs="Arial"/>
          <w:iCs/>
          <w:sz w:val="24"/>
          <w:szCs w:val="24"/>
        </w:rPr>
        <w:t xml:space="preserve"> a Consulting Engineering firm specializing in Transportation. Over the past 30 years, he has been involved in projects requiring extensive transportation planning and traffic operations engineering for civil and municipal engineering design, Official Plan reviews, Secondary Plans, and corridor/traffic impact studies.  He is a professional engineer and a graduate of Ryerson University.  Mr. Fleming is also a professional engineer and is an Associate with C.F. Crozier &amp; Associates Ltd., </w:t>
      </w:r>
      <w:r w:rsidR="0093671B" w:rsidRPr="00647118">
        <w:rPr>
          <w:rFonts w:ascii="Arial" w:hAnsi="Arial" w:cs="Arial"/>
          <w:iCs/>
          <w:sz w:val="24"/>
          <w:szCs w:val="24"/>
        </w:rPr>
        <w:t xml:space="preserve">(“Crozier”) </w:t>
      </w:r>
      <w:r w:rsidR="00D61325" w:rsidRPr="00647118">
        <w:rPr>
          <w:rFonts w:ascii="Arial" w:hAnsi="Arial" w:cs="Arial"/>
          <w:iCs/>
          <w:sz w:val="24"/>
          <w:szCs w:val="24"/>
        </w:rPr>
        <w:t xml:space="preserve">a Consulting Engineering firm specializing in land </w:t>
      </w:r>
      <w:r w:rsidR="00D61325" w:rsidRPr="00647118">
        <w:rPr>
          <w:rFonts w:ascii="Arial" w:hAnsi="Arial" w:cs="Arial"/>
          <w:iCs/>
          <w:sz w:val="24"/>
          <w:szCs w:val="24"/>
        </w:rPr>
        <w:lastRenderedPageBreak/>
        <w:t>development and transportation, among other related disciplines. For 19 years, he has provided private and public sector clients with transportation engineering expertise on a wide range of residential, industrial, institutional and commercial development projects, including the completion of Transportation Impact Studies, Parking Justification Studies and the detailed design of roadway improvements to accommodate development-generated traffic flows</w:t>
      </w:r>
      <w:r w:rsidR="00EF026F" w:rsidRPr="00647118">
        <w:rPr>
          <w:rFonts w:ascii="Arial" w:hAnsi="Arial" w:cs="Arial"/>
          <w:iCs/>
          <w:sz w:val="24"/>
          <w:szCs w:val="24"/>
        </w:rPr>
        <w:t>.  Mr. Fleming has a</w:t>
      </w:r>
      <w:r w:rsidR="00D61325" w:rsidRPr="00647118">
        <w:rPr>
          <w:rFonts w:ascii="Arial" w:hAnsi="Arial" w:cs="Arial"/>
          <w:iCs/>
          <w:sz w:val="24"/>
          <w:szCs w:val="24"/>
        </w:rPr>
        <w:t xml:space="preserve"> civil engineering degree from the University of Waterloo and a M</w:t>
      </w:r>
      <w:r w:rsidR="0031528B">
        <w:rPr>
          <w:rFonts w:ascii="Arial" w:hAnsi="Arial" w:cs="Arial"/>
          <w:iCs/>
          <w:sz w:val="24"/>
          <w:szCs w:val="24"/>
        </w:rPr>
        <w:t>aster’s in</w:t>
      </w:r>
      <w:r w:rsidR="00873B54">
        <w:rPr>
          <w:rFonts w:ascii="Arial" w:hAnsi="Arial" w:cs="Arial"/>
          <w:iCs/>
          <w:sz w:val="24"/>
          <w:szCs w:val="24"/>
        </w:rPr>
        <w:t xml:space="preserve"> </w:t>
      </w:r>
      <w:r w:rsidR="00D61325" w:rsidRPr="00647118">
        <w:rPr>
          <w:rFonts w:ascii="Arial" w:hAnsi="Arial" w:cs="Arial"/>
          <w:iCs/>
          <w:sz w:val="24"/>
          <w:szCs w:val="24"/>
        </w:rPr>
        <w:t>B</w:t>
      </w:r>
      <w:r w:rsidR="0031528B">
        <w:rPr>
          <w:rFonts w:ascii="Arial" w:hAnsi="Arial" w:cs="Arial"/>
          <w:iCs/>
          <w:sz w:val="24"/>
          <w:szCs w:val="24"/>
        </w:rPr>
        <w:t xml:space="preserve">usiness </w:t>
      </w:r>
      <w:r w:rsidR="00D61325" w:rsidRPr="00647118">
        <w:rPr>
          <w:rFonts w:ascii="Arial" w:hAnsi="Arial" w:cs="Arial"/>
          <w:iCs/>
          <w:sz w:val="24"/>
          <w:szCs w:val="24"/>
        </w:rPr>
        <w:t>A</w:t>
      </w:r>
      <w:r w:rsidR="0031528B">
        <w:rPr>
          <w:rFonts w:ascii="Arial" w:hAnsi="Arial" w:cs="Arial"/>
          <w:iCs/>
          <w:sz w:val="24"/>
          <w:szCs w:val="24"/>
        </w:rPr>
        <w:t>dministration</w:t>
      </w:r>
      <w:r w:rsidR="00D61325" w:rsidRPr="00647118">
        <w:rPr>
          <w:rFonts w:ascii="Arial" w:hAnsi="Arial" w:cs="Arial"/>
          <w:iCs/>
          <w:sz w:val="24"/>
          <w:szCs w:val="24"/>
        </w:rPr>
        <w:t xml:space="preserve"> from </w:t>
      </w:r>
      <w:r w:rsidR="00EF026F" w:rsidRPr="00647118">
        <w:rPr>
          <w:rFonts w:ascii="Arial" w:hAnsi="Arial" w:cs="Arial"/>
          <w:iCs/>
          <w:sz w:val="24"/>
          <w:szCs w:val="24"/>
        </w:rPr>
        <w:t>the University of Toronto.</w:t>
      </w:r>
    </w:p>
    <w:p w14:paraId="606AD6DE" w14:textId="77777777" w:rsidR="0031528B" w:rsidRDefault="0031528B" w:rsidP="0031528B">
      <w:pPr>
        <w:pStyle w:val="ListParagraph"/>
        <w:spacing w:beforeLines="150" w:before="360" w:afterLines="150" w:after="360" w:line="360" w:lineRule="auto"/>
        <w:ind w:left="0"/>
        <w:rPr>
          <w:rFonts w:ascii="Arial" w:hAnsi="Arial" w:cs="Arial"/>
          <w:iCs/>
          <w:sz w:val="24"/>
          <w:szCs w:val="24"/>
        </w:rPr>
      </w:pPr>
    </w:p>
    <w:p w14:paraId="0E917A18" w14:textId="32484B03" w:rsidR="0031528B" w:rsidRDefault="00350FF2" w:rsidP="0031528B">
      <w:pPr>
        <w:pStyle w:val="ListParagraph"/>
        <w:numPr>
          <w:ilvl w:val="0"/>
          <w:numId w:val="79"/>
        </w:numPr>
        <w:spacing w:beforeLines="150" w:before="360" w:afterLines="150" w:after="360" w:line="360" w:lineRule="auto"/>
        <w:ind w:left="0" w:firstLine="0"/>
        <w:rPr>
          <w:rFonts w:ascii="Arial" w:hAnsi="Arial" w:cs="Arial"/>
          <w:iCs/>
          <w:sz w:val="24"/>
          <w:szCs w:val="24"/>
        </w:rPr>
      </w:pPr>
      <w:r w:rsidRPr="0031528B">
        <w:rPr>
          <w:rFonts w:ascii="Arial" w:hAnsi="Arial" w:cs="Arial"/>
          <w:iCs/>
          <w:sz w:val="24"/>
          <w:szCs w:val="24"/>
        </w:rPr>
        <w:t xml:space="preserve">The Panel </w:t>
      </w:r>
      <w:r w:rsidR="004D1F74" w:rsidRPr="0031528B">
        <w:rPr>
          <w:rFonts w:ascii="Arial" w:hAnsi="Arial" w:cs="Arial"/>
          <w:iCs/>
          <w:sz w:val="24"/>
          <w:szCs w:val="24"/>
        </w:rPr>
        <w:t xml:space="preserve">strongly </w:t>
      </w:r>
      <w:r w:rsidRPr="0031528B">
        <w:rPr>
          <w:rFonts w:ascii="Arial" w:hAnsi="Arial" w:cs="Arial"/>
          <w:iCs/>
          <w:sz w:val="24"/>
          <w:szCs w:val="24"/>
        </w:rPr>
        <w:t xml:space="preserve">preferred the evidence of Mr. </w:t>
      </w:r>
      <w:r w:rsidR="00F2471C" w:rsidRPr="0031528B">
        <w:rPr>
          <w:rFonts w:ascii="Arial" w:hAnsi="Arial" w:cs="Arial"/>
          <w:iCs/>
          <w:sz w:val="24"/>
          <w:szCs w:val="24"/>
        </w:rPr>
        <w:t xml:space="preserve">Wallace and Mr. Fleming </w:t>
      </w:r>
      <w:r w:rsidR="00873B54">
        <w:rPr>
          <w:rFonts w:ascii="Arial" w:hAnsi="Arial" w:cs="Arial"/>
          <w:iCs/>
          <w:sz w:val="24"/>
          <w:szCs w:val="24"/>
        </w:rPr>
        <w:t>to</w:t>
      </w:r>
      <w:r w:rsidR="00F2471C" w:rsidRPr="0031528B">
        <w:rPr>
          <w:rFonts w:ascii="Arial" w:hAnsi="Arial" w:cs="Arial"/>
          <w:iCs/>
          <w:sz w:val="24"/>
          <w:szCs w:val="24"/>
        </w:rPr>
        <w:t xml:space="preserve"> the evidence of Mr. Mendes, who often strayed into partisan territ</w:t>
      </w:r>
      <w:r w:rsidR="00480553" w:rsidRPr="0031528B">
        <w:rPr>
          <w:rFonts w:ascii="Arial" w:hAnsi="Arial" w:cs="Arial"/>
          <w:iCs/>
          <w:sz w:val="24"/>
          <w:szCs w:val="24"/>
        </w:rPr>
        <w:t xml:space="preserve">ory </w:t>
      </w:r>
      <w:r w:rsidR="00F2471C" w:rsidRPr="0031528B">
        <w:rPr>
          <w:rFonts w:ascii="Arial" w:hAnsi="Arial" w:cs="Arial"/>
          <w:iCs/>
          <w:sz w:val="24"/>
          <w:szCs w:val="24"/>
        </w:rPr>
        <w:t>during his cross-examination.  Again, while the Tribunal understands</w:t>
      </w:r>
      <w:r w:rsidR="004A2DBA" w:rsidRPr="0031528B">
        <w:rPr>
          <w:rFonts w:ascii="Arial" w:hAnsi="Arial" w:cs="Arial"/>
          <w:iCs/>
          <w:sz w:val="24"/>
          <w:szCs w:val="24"/>
        </w:rPr>
        <w:t xml:space="preserve"> and appreciates</w:t>
      </w:r>
      <w:r w:rsidR="00F2471C" w:rsidRPr="0031528B">
        <w:rPr>
          <w:rFonts w:ascii="Arial" w:hAnsi="Arial" w:cs="Arial"/>
          <w:iCs/>
          <w:sz w:val="24"/>
          <w:szCs w:val="24"/>
        </w:rPr>
        <w:t xml:space="preserve"> the context that expert witnesses find themselves in, it does damage to the principles and objectives set out in the Acknowledgement of Expert’s Duty when a witness is unable to sufficiently manage the impulse to largely focu</w:t>
      </w:r>
      <w:r w:rsidR="008D14A9" w:rsidRPr="0031528B">
        <w:rPr>
          <w:rFonts w:ascii="Arial" w:hAnsi="Arial" w:cs="Arial"/>
          <w:iCs/>
          <w:sz w:val="24"/>
          <w:szCs w:val="24"/>
        </w:rPr>
        <w:t>s his/her testimony in order to support</w:t>
      </w:r>
      <w:r w:rsidR="00F2471C" w:rsidRPr="0031528B">
        <w:rPr>
          <w:rFonts w:ascii="Arial" w:hAnsi="Arial" w:cs="Arial"/>
          <w:iCs/>
          <w:sz w:val="24"/>
          <w:szCs w:val="24"/>
        </w:rPr>
        <w:t xml:space="preserve"> the party that retained him/her.  </w:t>
      </w:r>
    </w:p>
    <w:p w14:paraId="7E059ECA" w14:textId="77777777" w:rsidR="0031528B" w:rsidRPr="0031528B" w:rsidRDefault="0031528B" w:rsidP="0031528B">
      <w:pPr>
        <w:pStyle w:val="ListParagraph"/>
        <w:rPr>
          <w:rFonts w:ascii="Arial" w:hAnsi="Arial" w:cs="Arial"/>
          <w:iCs/>
          <w:sz w:val="24"/>
          <w:szCs w:val="24"/>
        </w:rPr>
      </w:pPr>
    </w:p>
    <w:p w14:paraId="221712CE" w14:textId="305F3298" w:rsidR="0031528B" w:rsidRDefault="00F2471C" w:rsidP="0031528B">
      <w:pPr>
        <w:pStyle w:val="ListParagraph"/>
        <w:numPr>
          <w:ilvl w:val="0"/>
          <w:numId w:val="79"/>
        </w:numPr>
        <w:spacing w:beforeLines="150" w:before="360" w:afterLines="150" w:after="360" w:line="360" w:lineRule="auto"/>
        <w:ind w:left="0" w:firstLine="0"/>
        <w:rPr>
          <w:rFonts w:ascii="Arial" w:hAnsi="Arial" w:cs="Arial"/>
          <w:iCs/>
          <w:sz w:val="24"/>
          <w:szCs w:val="24"/>
        </w:rPr>
      </w:pPr>
      <w:r w:rsidRPr="0031528B">
        <w:rPr>
          <w:rFonts w:ascii="Arial" w:hAnsi="Arial" w:cs="Arial"/>
          <w:iCs/>
          <w:sz w:val="24"/>
          <w:szCs w:val="24"/>
        </w:rPr>
        <w:t xml:space="preserve">The Panel accepted </w:t>
      </w:r>
      <w:r w:rsidR="004D1F74" w:rsidRPr="0031528B">
        <w:rPr>
          <w:rFonts w:ascii="Arial" w:hAnsi="Arial" w:cs="Arial"/>
          <w:iCs/>
          <w:sz w:val="24"/>
          <w:szCs w:val="24"/>
        </w:rPr>
        <w:t xml:space="preserve">all of </w:t>
      </w:r>
      <w:r w:rsidRPr="0031528B">
        <w:rPr>
          <w:rFonts w:ascii="Arial" w:hAnsi="Arial" w:cs="Arial"/>
          <w:iCs/>
          <w:sz w:val="24"/>
          <w:szCs w:val="24"/>
        </w:rPr>
        <w:t xml:space="preserve">the </w:t>
      </w:r>
      <w:r w:rsidR="004D1F74" w:rsidRPr="0031528B">
        <w:rPr>
          <w:rFonts w:ascii="Arial" w:hAnsi="Arial" w:cs="Arial"/>
          <w:iCs/>
          <w:sz w:val="24"/>
          <w:szCs w:val="24"/>
        </w:rPr>
        <w:t xml:space="preserve">material </w:t>
      </w:r>
      <w:r w:rsidRPr="0031528B">
        <w:rPr>
          <w:rFonts w:ascii="Arial" w:hAnsi="Arial" w:cs="Arial"/>
          <w:iCs/>
          <w:sz w:val="24"/>
          <w:szCs w:val="24"/>
        </w:rPr>
        <w:t>findings and opinions of Mr. Wallace and Mr. Flemi</w:t>
      </w:r>
      <w:r w:rsidR="00930561" w:rsidRPr="0031528B">
        <w:rPr>
          <w:rFonts w:ascii="Arial" w:hAnsi="Arial" w:cs="Arial"/>
          <w:iCs/>
          <w:sz w:val="24"/>
          <w:szCs w:val="24"/>
        </w:rPr>
        <w:t xml:space="preserve">ng, the key points of which are set out </w:t>
      </w:r>
      <w:r w:rsidR="00D4751B" w:rsidRPr="0031528B">
        <w:rPr>
          <w:rFonts w:ascii="Arial" w:hAnsi="Arial" w:cs="Arial"/>
          <w:iCs/>
          <w:sz w:val="24"/>
          <w:szCs w:val="24"/>
        </w:rPr>
        <w:t>here</w:t>
      </w:r>
      <w:r w:rsidR="00930561" w:rsidRPr="0031528B">
        <w:rPr>
          <w:rFonts w:ascii="Arial" w:hAnsi="Arial" w:cs="Arial"/>
          <w:iCs/>
          <w:sz w:val="24"/>
          <w:szCs w:val="24"/>
        </w:rPr>
        <w:t xml:space="preserve">in a. to </w:t>
      </w:r>
      <w:r w:rsidR="00F3630D">
        <w:rPr>
          <w:rFonts w:ascii="Arial" w:hAnsi="Arial" w:cs="Arial"/>
          <w:iCs/>
          <w:sz w:val="24"/>
          <w:szCs w:val="24"/>
        </w:rPr>
        <w:t>gg</w:t>
      </w:r>
      <w:r w:rsidR="00930561" w:rsidRPr="0031528B">
        <w:rPr>
          <w:rFonts w:ascii="Arial" w:hAnsi="Arial" w:cs="Arial"/>
          <w:iCs/>
          <w:sz w:val="24"/>
          <w:szCs w:val="24"/>
        </w:rPr>
        <w:t>. below</w:t>
      </w:r>
      <w:r w:rsidR="004D1F74" w:rsidRPr="0031528B">
        <w:rPr>
          <w:rFonts w:ascii="Arial" w:hAnsi="Arial" w:cs="Arial"/>
          <w:iCs/>
          <w:sz w:val="24"/>
          <w:szCs w:val="24"/>
        </w:rPr>
        <w:t xml:space="preserve"> (</w:t>
      </w:r>
      <w:r w:rsidR="004D1F74" w:rsidRPr="00F3630D">
        <w:rPr>
          <w:rFonts w:ascii="Arial" w:hAnsi="Arial" w:cs="Arial"/>
          <w:iCs/>
          <w:sz w:val="24"/>
          <w:szCs w:val="24"/>
        </w:rPr>
        <w:t>with</w:t>
      </w:r>
      <w:r w:rsidR="00930561" w:rsidRPr="00F3630D">
        <w:rPr>
          <w:rFonts w:ascii="Arial" w:hAnsi="Arial" w:cs="Arial"/>
          <w:iCs/>
          <w:sz w:val="24"/>
          <w:szCs w:val="24"/>
        </w:rPr>
        <w:t xml:space="preserve"> emphasis added by t</w:t>
      </w:r>
      <w:r w:rsidR="004A2DBA" w:rsidRPr="00F3630D">
        <w:rPr>
          <w:rFonts w:ascii="Arial" w:hAnsi="Arial" w:cs="Arial"/>
          <w:iCs/>
          <w:sz w:val="24"/>
          <w:szCs w:val="24"/>
        </w:rPr>
        <w:t>he Tribunal to highlight certain</w:t>
      </w:r>
      <w:r w:rsidR="00930561" w:rsidRPr="00F3630D">
        <w:rPr>
          <w:rFonts w:ascii="Arial" w:hAnsi="Arial" w:cs="Arial"/>
          <w:iCs/>
          <w:sz w:val="24"/>
          <w:szCs w:val="24"/>
        </w:rPr>
        <w:t xml:space="preserve"> aspects</w:t>
      </w:r>
      <w:r w:rsidR="004D1F74" w:rsidRPr="0031528B">
        <w:rPr>
          <w:rFonts w:ascii="Arial" w:hAnsi="Arial" w:cs="Arial"/>
          <w:iCs/>
          <w:sz w:val="24"/>
          <w:szCs w:val="24"/>
        </w:rPr>
        <w:t>)</w:t>
      </w:r>
      <w:r w:rsidRPr="0031528B">
        <w:rPr>
          <w:rFonts w:ascii="Arial" w:hAnsi="Arial" w:cs="Arial"/>
          <w:iCs/>
          <w:sz w:val="24"/>
          <w:szCs w:val="24"/>
        </w:rPr>
        <w:t>:</w:t>
      </w:r>
    </w:p>
    <w:p w14:paraId="6A392141" w14:textId="77777777" w:rsidR="0031528B" w:rsidRPr="0031528B" w:rsidRDefault="0031528B" w:rsidP="0031528B">
      <w:pPr>
        <w:pStyle w:val="ListParagraph"/>
        <w:rPr>
          <w:rFonts w:ascii="Arial" w:hAnsi="Arial" w:cs="Arial"/>
          <w:iCs/>
          <w:sz w:val="24"/>
          <w:szCs w:val="24"/>
        </w:rPr>
      </w:pPr>
    </w:p>
    <w:p w14:paraId="0E7D1DE2" w14:textId="64E262E7" w:rsidR="0031528B" w:rsidRDefault="0031528B" w:rsidP="0031528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31528B">
        <w:rPr>
          <w:rFonts w:ascii="Arial" w:hAnsi="Arial" w:cs="Arial"/>
          <w:iCs/>
          <w:sz w:val="24"/>
          <w:szCs w:val="24"/>
        </w:rPr>
        <w:t>LEA was first retained by CRAFT in October of 2016 to complete the TAS for a proposed mixed-use development on the subject site with residential, office, retail and open space uses. The TAS was completed in May of 2017 and presented a multi-modal transportation review and assessment of the immediate and surrounding area, the findings of which supported the proposed CRAFT development;</w:t>
      </w:r>
    </w:p>
    <w:p w14:paraId="5BF921B7" w14:textId="77777777" w:rsidR="00A116B0" w:rsidRDefault="00A116B0" w:rsidP="0031528B">
      <w:pPr>
        <w:pStyle w:val="ListParagraph"/>
        <w:spacing w:beforeLines="150" w:before="360" w:afterLines="150" w:after="360" w:line="360" w:lineRule="auto"/>
        <w:ind w:left="1440" w:hanging="720"/>
        <w:rPr>
          <w:rFonts w:ascii="Arial" w:hAnsi="Arial" w:cs="Arial"/>
          <w:iCs/>
          <w:sz w:val="24"/>
          <w:szCs w:val="24"/>
        </w:rPr>
      </w:pPr>
    </w:p>
    <w:p w14:paraId="76B69AE7" w14:textId="77777777" w:rsidR="0031528B" w:rsidRDefault="0031528B" w:rsidP="0031528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Pr="0031528B">
        <w:rPr>
          <w:rFonts w:ascii="Arial" w:hAnsi="Arial" w:cs="Arial"/>
          <w:iCs/>
          <w:sz w:val="24"/>
          <w:szCs w:val="24"/>
        </w:rPr>
        <w:t>Crozier was subsequently retained in April of 2020 to collaborate with LEA</w:t>
      </w:r>
      <w:r w:rsidRPr="0031528B">
        <w:rPr>
          <w:rFonts w:ascii="Times New Roman" w:hAnsi="Times New Roman" w:cs="Times New Roman"/>
          <w:sz w:val="24"/>
          <w:szCs w:val="24"/>
        </w:rPr>
        <w:t xml:space="preserve"> </w:t>
      </w:r>
      <w:r w:rsidRPr="0031528B">
        <w:rPr>
          <w:rFonts w:ascii="Arial" w:hAnsi="Arial" w:cs="Arial"/>
          <w:iCs/>
          <w:sz w:val="24"/>
          <w:szCs w:val="24"/>
        </w:rPr>
        <w:t xml:space="preserve">and other consultants retained by CRAFT, including land use planning, architecture and urban design to provide an updated TAS (“TAS Update”) in support of a revised CRAFT OPA. The updated study reflected an </w:t>
      </w:r>
      <w:r w:rsidRPr="0031528B">
        <w:rPr>
          <w:rFonts w:ascii="Arial" w:hAnsi="Arial" w:cs="Arial"/>
          <w:iCs/>
          <w:sz w:val="24"/>
          <w:szCs w:val="24"/>
        </w:rPr>
        <w:lastRenderedPageBreak/>
        <w:t>increase in residential units, as well as the removal of vehicular access onto Iceboat Terrace south of the subject site. The TAS Update was completed in May of 2020;</w:t>
      </w:r>
    </w:p>
    <w:p w14:paraId="74BB0B6C" w14:textId="77777777" w:rsidR="0031528B" w:rsidRDefault="0031528B" w:rsidP="0031528B">
      <w:pPr>
        <w:pStyle w:val="ListParagraph"/>
        <w:spacing w:beforeLines="150" w:before="360" w:afterLines="150" w:after="360" w:line="360" w:lineRule="auto"/>
        <w:ind w:left="1440" w:hanging="720"/>
        <w:rPr>
          <w:rFonts w:ascii="Arial" w:hAnsi="Arial" w:cs="Arial"/>
          <w:iCs/>
          <w:sz w:val="24"/>
          <w:szCs w:val="24"/>
        </w:rPr>
      </w:pPr>
    </w:p>
    <w:p w14:paraId="37F4033E" w14:textId="4F24B6FA" w:rsidR="0031528B" w:rsidRDefault="0031528B" w:rsidP="0031528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Pr>
          <w:rFonts w:ascii="Arial" w:hAnsi="Arial" w:cs="Arial"/>
          <w:iCs/>
          <w:sz w:val="24"/>
          <w:szCs w:val="24"/>
        </w:rPr>
        <w:tab/>
      </w:r>
      <w:r w:rsidRPr="0031528B">
        <w:rPr>
          <w:rFonts w:ascii="Arial" w:hAnsi="Arial" w:cs="Arial"/>
          <w:iCs/>
          <w:sz w:val="24"/>
          <w:szCs w:val="24"/>
          <w:u w:val="single"/>
        </w:rPr>
        <w:t xml:space="preserve">The proposed development has appropriate regard for matters of Provincial interest set forth in </w:t>
      </w:r>
      <w:r w:rsidR="0036055E">
        <w:rPr>
          <w:rFonts w:ascii="Arial" w:hAnsi="Arial" w:cs="Arial"/>
          <w:iCs/>
          <w:sz w:val="24"/>
          <w:szCs w:val="24"/>
          <w:u w:val="single"/>
        </w:rPr>
        <w:t>s</w:t>
      </w:r>
      <w:r w:rsidRPr="0031528B">
        <w:rPr>
          <w:rFonts w:ascii="Arial" w:hAnsi="Arial" w:cs="Arial"/>
          <w:iCs/>
          <w:sz w:val="24"/>
          <w:szCs w:val="24"/>
          <w:u w:val="single"/>
        </w:rPr>
        <w:t>ection 2, subsection (f) of the PA</w:t>
      </w:r>
      <w:r w:rsidRPr="0031528B">
        <w:rPr>
          <w:rFonts w:ascii="Arial" w:hAnsi="Arial" w:cs="Arial"/>
          <w:iCs/>
          <w:sz w:val="24"/>
          <w:szCs w:val="24"/>
        </w:rPr>
        <w:t>, and has adequate provision and efficient use of the transportation system for the reasons provided below, supported by the TAS Update;</w:t>
      </w:r>
    </w:p>
    <w:p w14:paraId="0DA44C74" w14:textId="77777777" w:rsidR="0031528B" w:rsidRDefault="0031528B" w:rsidP="0031528B">
      <w:pPr>
        <w:pStyle w:val="ListParagraph"/>
        <w:spacing w:beforeLines="150" w:before="360" w:afterLines="150" w:after="360" w:line="360" w:lineRule="auto"/>
        <w:ind w:left="1440" w:hanging="720"/>
        <w:rPr>
          <w:rFonts w:ascii="Arial" w:hAnsi="Arial" w:cs="Arial"/>
          <w:iCs/>
          <w:sz w:val="24"/>
          <w:szCs w:val="24"/>
        </w:rPr>
      </w:pPr>
    </w:p>
    <w:p w14:paraId="19E8EA16" w14:textId="77777777" w:rsidR="0031528B" w:rsidRDefault="0031528B" w:rsidP="0031528B">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Pr>
          <w:rFonts w:ascii="Arial" w:hAnsi="Arial" w:cs="Arial"/>
          <w:iCs/>
          <w:sz w:val="24"/>
          <w:szCs w:val="24"/>
        </w:rPr>
        <w:tab/>
      </w:r>
      <w:r w:rsidRPr="0031528B">
        <w:rPr>
          <w:rFonts w:ascii="Arial" w:hAnsi="Arial" w:cs="Arial"/>
          <w:iCs/>
          <w:sz w:val="24"/>
          <w:szCs w:val="24"/>
          <w:u w:val="single"/>
        </w:rPr>
        <w:t>The proposed development is located in an area that is well serviced by existing roadways, transit and pedestrian facilities</w:t>
      </w:r>
      <w:r w:rsidRPr="0031528B">
        <w:rPr>
          <w:rFonts w:ascii="Arial" w:hAnsi="Arial" w:cs="Arial"/>
          <w:iCs/>
          <w:sz w:val="24"/>
          <w:szCs w:val="24"/>
        </w:rPr>
        <w:t xml:space="preserve">. The arterial roadways abutting the subject lands are </w:t>
      </w:r>
      <w:proofErr w:type="spellStart"/>
      <w:r w:rsidRPr="0031528B">
        <w:rPr>
          <w:rFonts w:ascii="Arial" w:hAnsi="Arial" w:cs="Arial"/>
          <w:iCs/>
          <w:sz w:val="24"/>
          <w:szCs w:val="24"/>
        </w:rPr>
        <w:t>Spadina</w:t>
      </w:r>
      <w:proofErr w:type="spellEnd"/>
      <w:r w:rsidRPr="0031528B">
        <w:rPr>
          <w:rFonts w:ascii="Arial" w:hAnsi="Arial" w:cs="Arial"/>
          <w:iCs/>
          <w:sz w:val="24"/>
          <w:szCs w:val="24"/>
        </w:rPr>
        <w:t xml:space="preserve"> Avenue (major arterial), Bathurst Street (major arterial), Front Street West (minor arterial) and Blue Jays Way (minor arterial south of Front Street West; collector north of Front Street West). Other arterial roadways within the study area include Navy Wharf Court (minor arterial) and </w:t>
      </w:r>
      <w:proofErr w:type="spellStart"/>
      <w:r w:rsidRPr="0031528B">
        <w:rPr>
          <w:rFonts w:ascii="Arial" w:hAnsi="Arial" w:cs="Arial"/>
          <w:iCs/>
          <w:sz w:val="24"/>
          <w:szCs w:val="24"/>
        </w:rPr>
        <w:t>Bremner</w:t>
      </w:r>
      <w:proofErr w:type="spellEnd"/>
      <w:r w:rsidRPr="0031528B">
        <w:rPr>
          <w:rFonts w:ascii="Arial" w:hAnsi="Arial" w:cs="Arial"/>
          <w:iCs/>
          <w:sz w:val="24"/>
          <w:szCs w:val="24"/>
        </w:rPr>
        <w:t xml:space="preserve"> Boulevard (minor arterial) Additional lower-order public roads in the vicinity of the site include Fort York Boulevard and Dan Leckie Way, along with private roadways (with public access) such as Telegram Mews and Iceboat Terrace;</w:t>
      </w:r>
    </w:p>
    <w:p w14:paraId="341956DE" w14:textId="77777777" w:rsidR="0031528B" w:rsidRDefault="0031528B" w:rsidP="0031528B">
      <w:pPr>
        <w:pStyle w:val="ListParagraph"/>
        <w:spacing w:beforeLines="150" w:before="360" w:afterLines="150" w:after="360" w:line="360" w:lineRule="auto"/>
        <w:ind w:left="1440" w:hanging="720"/>
        <w:rPr>
          <w:rFonts w:ascii="Arial" w:hAnsi="Arial" w:cs="Arial"/>
          <w:iCs/>
          <w:sz w:val="24"/>
          <w:szCs w:val="24"/>
        </w:rPr>
      </w:pPr>
    </w:p>
    <w:p w14:paraId="41FA62BB" w14:textId="4E8C72C8" w:rsidR="0036055E" w:rsidRDefault="0031528B" w:rsidP="0036055E">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e.</w:t>
      </w:r>
      <w:r>
        <w:rPr>
          <w:rFonts w:ascii="Arial" w:hAnsi="Arial" w:cs="Arial"/>
          <w:iCs/>
          <w:sz w:val="24"/>
          <w:szCs w:val="24"/>
        </w:rPr>
        <w:tab/>
      </w:r>
      <w:r w:rsidRPr="0031528B">
        <w:rPr>
          <w:rFonts w:ascii="Arial" w:hAnsi="Arial" w:cs="Arial"/>
          <w:iCs/>
          <w:sz w:val="24"/>
          <w:szCs w:val="24"/>
        </w:rPr>
        <w:t xml:space="preserve">Major transit routes in the area are the King Street streetcar route, the </w:t>
      </w:r>
      <w:proofErr w:type="spellStart"/>
      <w:r w:rsidRPr="0031528B">
        <w:rPr>
          <w:rFonts w:ascii="Arial" w:hAnsi="Arial" w:cs="Arial"/>
          <w:iCs/>
          <w:sz w:val="24"/>
          <w:szCs w:val="24"/>
        </w:rPr>
        <w:t>Spadina</w:t>
      </w:r>
      <w:proofErr w:type="spellEnd"/>
      <w:r w:rsidRPr="0031528B">
        <w:rPr>
          <w:rFonts w:ascii="Arial" w:hAnsi="Arial" w:cs="Arial"/>
          <w:iCs/>
          <w:sz w:val="24"/>
          <w:szCs w:val="24"/>
        </w:rPr>
        <w:t xml:space="preserve"> Avenue streetcar route (Route 510), the Bathurst Street streetcar route, the Lake</w:t>
      </w:r>
      <w:r>
        <w:rPr>
          <w:rFonts w:ascii="Arial" w:hAnsi="Arial" w:cs="Arial"/>
          <w:iCs/>
          <w:sz w:val="24"/>
          <w:szCs w:val="24"/>
        </w:rPr>
        <w:t xml:space="preserve"> S</w:t>
      </w:r>
      <w:r w:rsidRPr="0031528B">
        <w:rPr>
          <w:rFonts w:ascii="Arial" w:hAnsi="Arial" w:cs="Arial"/>
          <w:iCs/>
          <w:sz w:val="24"/>
          <w:szCs w:val="24"/>
        </w:rPr>
        <w:t>hore streetcar route, the Harbourfront streetcar route and the Fort York-Esplanade bus route. Transit stops for all these routes are located within a walk of seven minutes or less from the subject property. Union Station and St. Andrew Station are located within a 15 to 20-minute walk, or via connection with local transit routes, and offers access to TTC Yonge-University-</w:t>
      </w:r>
      <w:proofErr w:type="spellStart"/>
      <w:r w:rsidRPr="0031528B">
        <w:rPr>
          <w:rFonts w:ascii="Arial" w:hAnsi="Arial" w:cs="Arial"/>
          <w:iCs/>
          <w:sz w:val="24"/>
          <w:szCs w:val="24"/>
        </w:rPr>
        <w:t>Spadina</w:t>
      </w:r>
      <w:proofErr w:type="spellEnd"/>
      <w:r w:rsidRPr="0031528B">
        <w:rPr>
          <w:rFonts w:ascii="Arial" w:hAnsi="Arial" w:cs="Arial"/>
          <w:iCs/>
          <w:sz w:val="24"/>
          <w:szCs w:val="24"/>
        </w:rPr>
        <w:t xml:space="preserve"> line, the Union Pearson Express, and numerous GO Transit Routes;</w:t>
      </w:r>
    </w:p>
    <w:p w14:paraId="4E67E59D" w14:textId="77777777" w:rsidR="0036055E" w:rsidRDefault="0036055E" w:rsidP="0036055E">
      <w:pPr>
        <w:pStyle w:val="ListParagraph"/>
        <w:spacing w:beforeLines="150" w:before="360" w:afterLines="150" w:after="360" w:line="360" w:lineRule="auto"/>
        <w:ind w:left="1440" w:hanging="720"/>
        <w:rPr>
          <w:rFonts w:ascii="Arial" w:hAnsi="Arial" w:cs="Arial"/>
          <w:iCs/>
          <w:sz w:val="24"/>
          <w:szCs w:val="24"/>
        </w:rPr>
      </w:pPr>
    </w:p>
    <w:p w14:paraId="2B5FB622" w14:textId="77777777" w:rsidR="0036055E" w:rsidRDefault="0036055E" w:rsidP="0036055E">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lastRenderedPageBreak/>
        <w:t>f.</w:t>
      </w:r>
      <w:r>
        <w:rPr>
          <w:rFonts w:ascii="Arial" w:hAnsi="Arial" w:cs="Arial"/>
          <w:iCs/>
          <w:sz w:val="24"/>
          <w:szCs w:val="24"/>
        </w:rPr>
        <w:tab/>
      </w:r>
      <w:r w:rsidR="0031528B" w:rsidRPr="0036055E">
        <w:rPr>
          <w:rFonts w:ascii="Arial" w:hAnsi="Arial" w:cs="Arial"/>
          <w:iCs/>
          <w:sz w:val="24"/>
          <w:szCs w:val="24"/>
        </w:rPr>
        <w:t xml:space="preserve">Cycling facilities in the area of the subject site are illustrated and described in Section 2.2 of the TAS Update. Dedicated bicycle lanes are provided on Fort York Boulevard, </w:t>
      </w:r>
      <w:proofErr w:type="spellStart"/>
      <w:r w:rsidR="0031528B" w:rsidRPr="0036055E">
        <w:rPr>
          <w:rFonts w:ascii="Arial" w:hAnsi="Arial" w:cs="Arial"/>
          <w:iCs/>
          <w:sz w:val="24"/>
          <w:szCs w:val="24"/>
        </w:rPr>
        <w:t>sharrows</w:t>
      </w:r>
      <w:proofErr w:type="spellEnd"/>
      <w:r w:rsidR="0031528B" w:rsidRPr="0036055E">
        <w:rPr>
          <w:rFonts w:ascii="Arial" w:hAnsi="Arial" w:cs="Arial"/>
          <w:iCs/>
          <w:sz w:val="24"/>
          <w:szCs w:val="24"/>
        </w:rPr>
        <w:t xml:space="preserve"> (shared lane markings) are provided on </w:t>
      </w:r>
      <w:proofErr w:type="spellStart"/>
      <w:r w:rsidR="0031528B" w:rsidRPr="0036055E">
        <w:rPr>
          <w:rFonts w:ascii="Arial" w:hAnsi="Arial" w:cs="Arial"/>
          <w:iCs/>
          <w:sz w:val="24"/>
          <w:szCs w:val="24"/>
        </w:rPr>
        <w:t>Spadina</w:t>
      </w:r>
      <w:proofErr w:type="spellEnd"/>
      <w:r w:rsidR="0031528B" w:rsidRPr="0036055E">
        <w:rPr>
          <w:rFonts w:ascii="Arial" w:hAnsi="Arial" w:cs="Arial"/>
          <w:iCs/>
          <w:sz w:val="24"/>
          <w:szCs w:val="24"/>
        </w:rPr>
        <w:t xml:space="preserve"> Avenue (north of Fort York Boulevard/</w:t>
      </w:r>
      <w:proofErr w:type="spellStart"/>
      <w:r w:rsidR="0031528B" w:rsidRPr="0036055E">
        <w:rPr>
          <w:rFonts w:ascii="Arial" w:hAnsi="Arial" w:cs="Arial"/>
          <w:iCs/>
          <w:sz w:val="24"/>
          <w:szCs w:val="24"/>
        </w:rPr>
        <w:t>Bremner</w:t>
      </w:r>
      <w:proofErr w:type="spellEnd"/>
      <w:r w:rsidR="0031528B" w:rsidRPr="0036055E">
        <w:rPr>
          <w:rFonts w:ascii="Arial" w:hAnsi="Arial" w:cs="Arial"/>
          <w:iCs/>
          <w:sz w:val="24"/>
          <w:szCs w:val="24"/>
        </w:rPr>
        <w:t xml:space="preserve"> Boulevard), and multi-use trails are provided parallel to Iceboat Terrace, Canoe Landing Park and along the Martin Goodman Trail. Puente De Luz bridge, which is proposed to remain, provides north-south pedestrian and cyclist connectivity between Front Street West and Fort York </w:t>
      </w:r>
      <w:proofErr w:type="gramStart"/>
      <w:r w:rsidR="0031528B" w:rsidRPr="0036055E">
        <w:rPr>
          <w:rFonts w:ascii="Arial" w:hAnsi="Arial" w:cs="Arial"/>
          <w:iCs/>
          <w:sz w:val="24"/>
          <w:szCs w:val="24"/>
        </w:rPr>
        <w:t>B</w:t>
      </w:r>
      <w:r>
        <w:rPr>
          <w:rFonts w:ascii="Arial" w:hAnsi="Arial" w:cs="Arial"/>
          <w:iCs/>
          <w:sz w:val="24"/>
          <w:szCs w:val="24"/>
        </w:rPr>
        <w:t>ou</w:t>
      </w:r>
      <w:r w:rsidR="0031528B" w:rsidRPr="0036055E">
        <w:rPr>
          <w:rFonts w:ascii="Arial" w:hAnsi="Arial" w:cs="Arial"/>
          <w:iCs/>
          <w:sz w:val="24"/>
          <w:szCs w:val="24"/>
        </w:rPr>
        <w:t>l</w:t>
      </w:r>
      <w:r>
        <w:rPr>
          <w:rFonts w:ascii="Arial" w:hAnsi="Arial" w:cs="Arial"/>
          <w:iCs/>
          <w:sz w:val="24"/>
          <w:szCs w:val="24"/>
        </w:rPr>
        <w:t>e</w:t>
      </w:r>
      <w:r w:rsidR="0031528B" w:rsidRPr="0036055E">
        <w:rPr>
          <w:rFonts w:ascii="Arial" w:hAnsi="Arial" w:cs="Arial"/>
          <w:iCs/>
          <w:sz w:val="24"/>
          <w:szCs w:val="24"/>
        </w:rPr>
        <w:t>v</w:t>
      </w:r>
      <w:r>
        <w:rPr>
          <w:rFonts w:ascii="Arial" w:hAnsi="Arial" w:cs="Arial"/>
          <w:iCs/>
          <w:sz w:val="24"/>
          <w:szCs w:val="24"/>
        </w:rPr>
        <w:t>ar</w:t>
      </w:r>
      <w:r w:rsidR="0031528B" w:rsidRPr="0036055E">
        <w:rPr>
          <w:rFonts w:ascii="Arial" w:hAnsi="Arial" w:cs="Arial"/>
          <w:iCs/>
          <w:sz w:val="24"/>
          <w:szCs w:val="24"/>
        </w:rPr>
        <w:t>d;</w:t>
      </w:r>
      <w:proofErr w:type="gramEnd"/>
    </w:p>
    <w:p w14:paraId="1B95FEA6" w14:textId="77777777" w:rsidR="0036055E" w:rsidRDefault="0036055E" w:rsidP="0036055E">
      <w:pPr>
        <w:pStyle w:val="ListParagraph"/>
        <w:spacing w:beforeLines="150" w:before="360" w:afterLines="150" w:after="360" w:line="360" w:lineRule="auto"/>
        <w:ind w:left="1440" w:hanging="720"/>
        <w:rPr>
          <w:rFonts w:ascii="Arial" w:hAnsi="Arial" w:cs="Arial"/>
          <w:iCs/>
          <w:sz w:val="24"/>
          <w:szCs w:val="24"/>
        </w:rPr>
      </w:pPr>
    </w:p>
    <w:p w14:paraId="45ED8ED2" w14:textId="7D1C33F3" w:rsidR="0036055E" w:rsidRDefault="0036055E" w:rsidP="0036055E">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g.</w:t>
      </w:r>
      <w:r>
        <w:rPr>
          <w:rFonts w:ascii="Arial" w:hAnsi="Arial" w:cs="Arial"/>
          <w:iCs/>
          <w:sz w:val="24"/>
          <w:szCs w:val="24"/>
        </w:rPr>
        <w:tab/>
      </w:r>
      <w:r w:rsidR="0031528B" w:rsidRPr="0036055E">
        <w:rPr>
          <w:rFonts w:ascii="Arial" w:hAnsi="Arial" w:cs="Arial"/>
          <w:iCs/>
          <w:sz w:val="24"/>
          <w:szCs w:val="24"/>
          <w:u w:val="single"/>
        </w:rPr>
        <w:t>The existing pedestrian network in the area is extensive and provides a significant degree of interconnectivity and permeability</w:t>
      </w:r>
      <w:r w:rsidR="0031528B" w:rsidRPr="0036055E">
        <w:rPr>
          <w:rFonts w:ascii="Arial" w:hAnsi="Arial" w:cs="Arial"/>
          <w:iCs/>
          <w:sz w:val="24"/>
          <w:szCs w:val="24"/>
        </w:rPr>
        <w:t xml:space="preserve">. The network consists primarily of sidewalks along public roads (north side of Front Street West, and both sides of all other public roadways) and is supplemented by multi-use trails and paths. An existing gap in the pedestrian network is the lack of sidewalk on the south side of Front Street between Bathurst Street and </w:t>
      </w:r>
      <w:proofErr w:type="spellStart"/>
      <w:r w:rsidR="0031528B" w:rsidRPr="0036055E">
        <w:rPr>
          <w:rFonts w:ascii="Arial" w:hAnsi="Arial" w:cs="Arial"/>
          <w:iCs/>
          <w:sz w:val="24"/>
          <w:szCs w:val="24"/>
        </w:rPr>
        <w:t>Spadina</w:t>
      </w:r>
      <w:proofErr w:type="spellEnd"/>
      <w:r w:rsidR="0031528B" w:rsidRPr="0036055E">
        <w:rPr>
          <w:rFonts w:ascii="Arial" w:hAnsi="Arial" w:cs="Arial"/>
          <w:iCs/>
          <w:sz w:val="24"/>
          <w:szCs w:val="24"/>
        </w:rPr>
        <w:t xml:space="preserve"> Avenue. This existing gap is proposed to be completed as part of the proposed CRAFT development via a 6 metre sidewalk on the south side of Front Street West;</w:t>
      </w:r>
    </w:p>
    <w:p w14:paraId="4A7E227A" w14:textId="77777777" w:rsidR="0036055E" w:rsidRDefault="0036055E" w:rsidP="0036055E">
      <w:pPr>
        <w:pStyle w:val="ListParagraph"/>
        <w:spacing w:beforeLines="150" w:before="360" w:afterLines="150" w:after="360" w:line="360" w:lineRule="auto"/>
        <w:ind w:left="1440" w:hanging="720"/>
        <w:rPr>
          <w:rFonts w:ascii="Arial" w:hAnsi="Arial" w:cs="Arial"/>
          <w:iCs/>
          <w:sz w:val="24"/>
          <w:szCs w:val="24"/>
        </w:rPr>
      </w:pPr>
    </w:p>
    <w:p w14:paraId="5E8A4C28" w14:textId="77777777" w:rsidR="0036055E" w:rsidRDefault="0036055E" w:rsidP="0036055E">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h.</w:t>
      </w:r>
      <w:r>
        <w:rPr>
          <w:rFonts w:ascii="Arial" w:hAnsi="Arial" w:cs="Arial"/>
          <w:iCs/>
          <w:sz w:val="24"/>
          <w:szCs w:val="24"/>
        </w:rPr>
        <w:tab/>
      </w:r>
      <w:r w:rsidR="0031528B" w:rsidRPr="0036055E">
        <w:rPr>
          <w:rFonts w:ascii="Arial" w:hAnsi="Arial" w:cs="Arial"/>
          <w:iCs/>
          <w:sz w:val="24"/>
          <w:szCs w:val="24"/>
          <w:u w:val="single"/>
        </w:rPr>
        <w:t>Overall, there is a comprehensive transportation network in the area that supports all modes of travel to and from the subject site</w:t>
      </w:r>
      <w:r w:rsidR="0031528B" w:rsidRPr="0036055E">
        <w:rPr>
          <w:rFonts w:ascii="Arial" w:hAnsi="Arial" w:cs="Arial"/>
          <w:iCs/>
          <w:sz w:val="24"/>
          <w:szCs w:val="24"/>
        </w:rPr>
        <w:t xml:space="preserve"> (walking, cycling, transit and auto);</w:t>
      </w:r>
    </w:p>
    <w:p w14:paraId="487B323D" w14:textId="77777777" w:rsidR="0036055E" w:rsidRDefault="0036055E" w:rsidP="0036055E">
      <w:pPr>
        <w:pStyle w:val="ListParagraph"/>
        <w:spacing w:beforeLines="150" w:before="360" w:afterLines="150" w:after="360" w:line="360" w:lineRule="auto"/>
        <w:ind w:left="1440" w:hanging="720"/>
        <w:rPr>
          <w:rFonts w:ascii="Arial" w:hAnsi="Arial" w:cs="Arial"/>
          <w:iCs/>
          <w:sz w:val="24"/>
          <w:szCs w:val="24"/>
        </w:rPr>
      </w:pPr>
    </w:p>
    <w:p w14:paraId="7112B5DC" w14:textId="77777777" w:rsidR="0065458F" w:rsidRDefault="0036055E" w:rsidP="0065458F">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i.</w:t>
      </w:r>
      <w:r>
        <w:rPr>
          <w:rFonts w:ascii="Arial" w:hAnsi="Arial" w:cs="Arial"/>
          <w:iCs/>
          <w:sz w:val="24"/>
          <w:szCs w:val="24"/>
        </w:rPr>
        <w:tab/>
      </w:r>
      <w:r w:rsidR="0031528B" w:rsidRPr="0036055E">
        <w:rPr>
          <w:rFonts w:ascii="Arial" w:hAnsi="Arial" w:cs="Arial"/>
          <w:iCs/>
          <w:sz w:val="24"/>
          <w:szCs w:val="24"/>
        </w:rPr>
        <w:t xml:space="preserve">As discussed in Section 6.1 of the TAS Update, existing mode splits (per the Transportation Tomorrow Survey (2016) data) indicate that approximately 24%, 19% and 24% of trips made by residents, employees and commercial visitors, respectively, were completed using automobiles either as a driver or a passenger. The remaining proportion of trips are forecasted to be completed using transit, walking and cycling. These assumed mode splits are consistent with existing travel characteristics in the area and indicate that users of the proposed development will make </w:t>
      </w:r>
      <w:r w:rsidR="0031528B" w:rsidRPr="0036055E">
        <w:rPr>
          <w:rFonts w:ascii="Arial" w:hAnsi="Arial" w:cs="Arial"/>
          <w:iCs/>
          <w:sz w:val="24"/>
          <w:szCs w:val="24"/>
        </w:rPr>
        <w:lastRenderedPageBreak/>
        <w:t>efficient use of the existing transportation network as mobility is achieved across all modes of travel.  Transportation Demand Management (“TDM”) measures are proposed to be implemented through subsequent planning applications to target a further reduction in automobile mode share by 10%-15%;</w:t>
      </w:r>
    </w:p>
    <w:p w14:paraId="6BAD02FF" w14:textId="77777777" w:rsidR="0065458F" w:rsidRDefault="0065458F" w:rsidP="0065458F">
      <w:pPr>
        <w:pStyle w:val="ListParagraph"/>
        <w:spacing w:beforeLines="150" w:before="360" w:afterLines="150" w:after="360" w:line="360" w:lineRule="auto"/>
        <w:ind w:left="1440" w:hanging="720"/>
        <w:rPr>
          <w:rFonts w:ascii="Arial" w:hAnsi="Arial" w:cs="Arial"/>
          <w:iCs/>
          <w:sz w:val="24"/>
          <w:szCs w:val="24"/>
        </w:rPr>
      </w:pPr>
    </w:p>
    <w:p w14:paraId="39EB24FB" w14:textId="77777777" w:rsidR="0065458F" w:rsidRDefault="0031528B" w:rsidP="0065458F">
      <w:pPr>
        <w:pStyle w:val="ListParagraph"/>
        <w:numPr>
          <w:ilvl w:val="0"/>
          <w:numId w:val="96"/>
        </w:numPr>
        <w:spacing w:beforeLines="150" w:before="360" w:afterLines="150" w:after="360" w:line="360" w:lineRule="auto"/>
        <w:rPr>
          <w:rFonts w:ascii="Arial" w:hAnsi="Arial" w:cs="Arial"/>
          <w:iCs/>
          <w:sz w:val="24"/>
          <w:szCs w:val="24"/>
        </w:rPr>
      </w:pPr>
      <w:r w:rsidRPr="0065458F">
        <w:rPr>
          <w:rFonts w:ascii="Arial" w:hAnsi="Arial" w:cs="Arial"/>
          <w:iCs/>
          <w:sz w:val="24"/>
          <w:szCs w:val="24"/>
        </w:rPr>
        <w:t xml:space="preserve">The TAS Update also discusses forecasted automobile, active transportation and transit trips generated by the proposed development. </w:t>
      </w:r>
      <w:r w:rsidRPr="0065458F">
        <w:rPr>
          <w:rFonts w:ascii="Arial" w:hAnsi="Arial" w:cs="Arial"/>
          <w:iCs/>
          <w:sz w:val="24"/>
          <w:szCs w:val="24"/>
          <w:u w:val="single"/>
        </w:rPr>
        <w:t>The high proportion of transit, pedestrian, active transportation trips forecasted indicates a low reliance on the automobile and makes efficient use of the overall transportation network</w:t>
      </w:r>
      <w:r w:rsidRPr="0065458F">
        <w:rPr>
          <w:rFonts w:ascii="Arial" w:hAnsi="Arial" w:cs="Arial"/>
          <w:iCs/>
          <w:sz w:val="24"/>
          <w:szCs w:val="24"/>
        </w:rPr>
        <w:t>;</w:t>
      </w:r>
    </w:p>
    <w:p w14:paraId="6893BE9C" w14:textId="77777777" w:rsidR="0065458F" w:rsidRDefault="0065458F" w:rsidP="0065458F">
      <w:pPr>
        <w:pStyle w:val="ListParagraph"/>
        <w:spacing w:beforeLines="150" w:before="360" w:afterLines="150" w:after="360" w:line="360" w:lineRule="auto"/>
        <w:ind w:left="1440"/>
        <w:rPr>
          <w:rFonts w:ascii="Arial" w:hAnsi="Arial" w:cs="Arial"/>
          <w:iCs/>
          <w:sz w:val="24"/>
          <w:szCs w:val="24"/>
        </w:rPr>
      </w:pPr>
    </w:p>
    <w:p w14:paraId="54DF3F69" w14:textId="6C0FA80D" w:rsidR="0065458F" w:rsidRDefault="0031528B" w:rsidP="0065458F">
      <w:pPr>
        <w:pStyle w:val="ListParagraph"/>
        <w:numPr>
          <w:ilvl w:val="0"/>
          <w:numId w:val="96"/>
        </w:numPr>
        <w:spacing w:beforeLines="150" w:before="360" w:afterLines="150" w:after="360" w:line="360" w:lineRule="auto"/>
        <w:rPr>
          <w:rFonts w:ascii="Arial" w:hAnsi="Arial" w:cs="Arial"/>
          <w:iCs/>
          <w:sz w:val="24"/>
          <w:szCs w:val="24"/>
        </w:rPr>
      </w:pPr>
      <w:r w:rsidRPr="0065458F">
        <w:rPr>
          <w:rFonts w:ascii="Arial" w:hAnsi="Arial" w:cs="Arial"/>
          <w:iCs/>
          <w:sz w:val="24"/>
          <w:szCs w:val="24"/>
        </w:rPr>
        <w:t xml:space="preserve">The CRAFT development accounts for integration of the </w:t>
      </w:r>
      <w:proofErr w:type="spellStart"/>
      <w:r w:rsidRPr="0065458F">
        <w:rPr>
          <w:rFonts w:ascii="Arial" w:hAnsi="Arial" w:cs="Arial"/>
          <w:iCs/>
          <w:sz w:val="24"/>
          <w:szCs w:val="24"/>
        </w:rPr>
        <w:t>Spadina</w:t>
      </w:r>
      <w:proofErr w:type="spellEnd"/>
      <w:r w:rsidRPr="0065458F">
        <w:rPr>
          <w:rFonts w:ascii="Arial" w:hAnsi="Arial" w:cs="Arial"/>
          <w:iCs/>
          <w:sz w:val="24"/>
          <w:szCs w:val="24"/>
        </w:rPr>
        <w:t xml:space="preserve">-Front Regional Express Rail GO Station within the development, which is proposed to be the penultimate southbound stop on the GO line from Barrie to Union Station.  </w:t>
      </w:r>
      <w:r w:rsidRPr="0065458F">
        <w:rPr>
          <w:rFonts w:ascii="Arial" w:hAnsi="Arial" w:cs="Arial"/>
          <w:iCs/>
          <w:sz w:val="24"/>
          <w:szCs w:val="24"/>
          <w:u w:val="single"/>
        </w:rPr>
        <w:t xml:space="preserve">This integration with the </w:t>
      </w:r>
      <w:proofErr w:type="spellStart"/>
      <w:r w:rsidRPr="0065458F">
        <w:rPr>
          <w:rFonts w:ascii="Arial" w:hAnsi="Arial" w:cs="Arial"/>
          <w:iCs/>
          <w:sz w:val="24"/>
          <w:szCs w:val="24"/>
          <w:u w:val="single"/>
        </w:rPr>
        <w:t>Spadina</w:t>
      </w:r>
      <w:proofErr w:type="spellEnd"/>
      <w:r w:rsidRPr="0065458F">
        <w:rPr>
          <w:rFonts w:ascii="Arial" w:hAnsi="Arial" w:cs="Arial"/>
          <w:iCs/>
          <w:sz w:val="24"/>
          <w:szCs w:val="24"/>
          <w:u w:val="single"/>
        </w:rPr>
        <w:t>-Front GO Station facilitates the principles of Transit Oriented Development , which make efficient use of the overall transportation network, with reduced reliance on automobile infrastructure</w:t>
      </w:r>
      <w:r w:rsidRPr="0065458F">
        <w:rPr>
          <w:rFonts w:ascii="Arial" w:hAnsi="Arial" w:cs="Arial"/>
          <w:iCs/>
          <w:sz w:val="24"/>
          <w:szCs w:val="24"/>
        </w:rPr>
        <w:t>;</w:t>
      </w:r>
    </w:p>
    <w:p w14:paraId="13908174" w14:textId="77777777" w:rsidR="0065458F" w:rsidRPr="0065458F" w:rsidRDefault="0065458F" w:rsidP="0065458F">
      <w:pPr>
        <w:pStyle w:val="ListParagraph"/>
        <w:rPr>
          <w:rFonts w:ascii="Arial" w:hAnsi="Arial" w:cs="Arial"/>
          <w:iCs/>
          <w:sz w:val="24"/>
          <w:szCs w:val="24"/>
        </w:rPr>
      </w:pPr>
    </w:p>
    <w:p w14:paraId="0E1CF5AC" w14:textId="2FAEEAF7" w:rsidR="0065458F" w:rsidRDefault="0031528B" w:rsidP="0065458F">
      <w:pPr>
        <w:pStyle w:val="ListParagraph"/>
        <w:numPr>
          <w:ilvl w:val="0"/>
          <w:numId w:val="96"/>
        </w:numPr>
        <w:spacing w:beforeLines="150" w:before="360" w:afterLines="150" w:after="360" w:line="360" w:lineRule="auto"/>
        <w:rPr>
          <w:rFonts w:ascii="Arial" w:hAnsi="Arial" w:cs="Arial"/>
          <w:iCs/>
          <w:sz w:val="24"/>
          <w:szCs w:val="24"/>
        </w:rPr>
      </w:pPr>
      <w:r w:rsidRPr="0065458F">
        <w:rPr>
          <w:rFonts w:ascii="Arial" w:hAnsi="Arial" w:cs="Arial"/>
          <w:iCs/>
          <w:sz w:val="24"/>
          <w:szCs w:val="24"/>
        </w:rPr>
        <w:t xml:space="preserve">Section 7.3 of the TAS Update discusses the traffic operations associated with the proposed development, particularly the vehicular impacts on the study intersections. Supplementary analysis was also conducted in </w:t>
      </w:r>
      <w:r w:rsidR="00A116B0">
        <w:rPr>
          <w:rFonts w:ascii="Arial" w:hAnsi="Arial" w:cs="Arial"/>
          <w:iCs/>
          <w:sz w:val="24"/>
          <w:szCs w:val="24"/>
        </w:rPr>
        <w:t>s</w:t>
      </w:r>
      <w:r w:rsidRPr="0065458F">
        <w:rPr>
          <w:rFonts w:ascii="Arial" w:hAnsi="Arial" w:cs="Arial"/>
          <w:iCs/>
          <w:sz w:val="24"/>
          <w:szCs w:val="24"/>
        </w:rPr>
        <w:t xml:space="preserve">ection 7.3.2 reviewing the impacts should access to Iceboat Terrace (via Dan Leckie Way) be permitted.  </w:t>
      </w:r>
      <w:r w:rsidRPr="0065458F">
        <w:rPr>
          <w:rFonts w:ascii="Arial" w:hAnsi="Arial" w:cs="Arial"/>
          <w:iCs/>
          <w:sz w:val="24"/>
          <w:szCs w:val="24"/>
          <w:u w:val="single"/>
        </w:rPr>
        <w:t>In each of the scenarios that were assessed, it was concluded that the transportation network can support the proposed development and that opportunities for improved traffic operations exist via provision of vehicular connections to Ice Boat Terrace or potential intersection capacity improvements through signal optimization and/or revised lane configurations</w:t>
      </w:r>
      <w:r w:rsidRPr="0065458F">
        <w:rPr>
          <w:rFonts w:ascii="Arial" w:hAnsi="Arial" w:cs="Arial"/>
          <w:iCs/>
          <w:sz w:val="24"/>
          <w:szCs w:val="24"/>
        </w:rPr>
        <w:t>;</w:t>
      </w:r>
    </w:p>
    <w:p w14:paraId="0809775E" w14:textId="77777777" w:rsidR="0065458F" w:rsidRPr="0065458F" w:rsidRDefault="0065458F" w:rsidP="0065458F">
      <w:pPr>
        <w:pStyle w:val="ListParagraph"/>
        <w:rPr>
          <w:rFonts w:ascii="Arial" w:hAnsi="Arial" w:cs="Arial"/>
          <w:iCs/>
          <w:sz w:val="24"/>
          <w:szCs w:val="24"/>
        </w:rPr>
      </w:pPr>
    </w:p>
    <w:p w14:paraId="0975DCE2" w14:textId="77777777" w:rsidR="0065458F" w:rsidRDefault="0031528B" w:rsidP="0065458F">
      <w:pPr>
        <w:pStyle w:val="ListParagraph"/>
        <w:numPr>
          <w:ilvl w:val="0"/>
          <w:numId w:val="96"/>
        </w:numPr>
        <w:spacing w:beforeLines="150" w:before="360" w:afterLines="150" w:after="360" w:line="360" w:lineRule="auto"/>
        <w:rPr>
          <w:rFonts w:ascii="Arial" w:hAnsi="Arial" w:cs="Arial"/>
          <w:iCs/>
          <w:sz w:val="24"/>
          <w:szCs w:val="24"/>
        </w:rPr>
      </w:pPr>
      <w:r w:rsidRPr="0065458F">
        <w:rPr>
          <w:rFonts w:ascii="Arial" w:hAnsi="Arial" w:cs="Arial"/>
          <w:iCs/>
          <w:sz w:val="24"/>
          <w:szCs w:val="24"/>
        </w:rPr>
        <w:lastRenderedPageBreak/>
        <w:t xml:space="preserve">The CRAFT OPA proposes a mixed-use development, comprising office, commercial, hotel, residential, institutional and recreational uses, also ensures a high level of synergy among proposed and adjacent land uses to optimize the use of existing infrastructure minimizing external trips. Section 6.1 of the TAS Update forecasts internal trips resulting from the proposed mix of land uses. </w:t>
      </w:r>
      <w:r w:rsidRPr="0065458F">
        <w:rPr>
          <w:rFonts w:ascii="Arial" w:hAnsi="Arial" w:cs="Arial"/>
          <w:iCs/>
          <w:sz w:val="24"/>
          <w:szCs w:val="24"/>
          <w:u w:val="single"/>
        </w:rPr>
        <w:t>With the existing mode split and expected synergy among land uses, it is our opinion that the proposed development makes efficient use of the existing transportation system</w:t>
      </w:r>
      <w:r w:rsidRPr="0065458F">
        <w:rPr>
          <w:rFonts w:ascii="Arial" w:hAnsi="Arial" w:cs="Arial"/>
          <w:iCs/>
          <w:sz w:val="24"/>
          <w:szCs w:val="24"/>
        </w:rPr>
        <w:t xml:space="preserve">. As indicated earlier, subsequent to the preparation of the TAS Update we were advised that Metrolinx requested that its property (at the southwest corner of Front Street West and </w:t>
      </w:r>
      <w:proofErr w:type="spellStart"/>
      <w:r w:rsidRPr="0065458F">
        <w:rPr>
          <w:rFonts w:ascii="Arial" w:hAnsi="Arial" w:cs="Arial"/>
          <w:iCs/>
          <w:sz w:val="24"/>
          <w:szCs w:val="24"/>
        </w:rPr>
        <w:t>Spadina</w:t>
      </w:r>
      <w:proofErr w:type="spellEnd"/>
      <w:r w:rsidRPr="0065458F">
        <w:rPr>
          <w:rFonts w:ascii="Arial" w:hAnsi="Arial" w:cs="Arial"/>
          <w:iCs/>
          <w:sz w:val="24"/>
          <w:szCs w:val="24"/>
        </w:rPr>
        <w:t xml:space="preserve"> Avenue) be removed from the proposed OPA. We understand that the Metrolinx property currently enjoys a Mixed-Use Area designation. Metrolinx has indicated that it does not want to be restricted to non-residential uses. We have confirm</w:t>
      </w:r>
      <w:r w:rsidR="0065458F">
        <w:rPr>
          <w:rFonts w:ascii="Arial" w:hAnsi="Arial" w:cs="Arial"/>
          <w:iCs/>
          <w:sz w:val="24"/>
          <w:szCs w:val="24"/>
        </w:rPr>
        <w:t>ed</w:t>
      </w:r>
      <w:r w:rsidRPr="0065458F">
        <w:rPr>
          <w:rFonts w:ascii="Arial" w:hAnsi="Arial" w:cs="Arial"/>
          <w:iCs/>
          <w:sz w:val="24"/>
          <w:szCs w:val="24"/>
        </w:rPr>
        <w:t xml:space="preserve"> that this information does not change our overall opinion as expressed in the TAS Update;</w:t>
      </w:r>
    </w:p>
    <w:p w14:paraId="09A7745D" w14:textId="77777777" w:rsidR="0065458F" w:rsidRPr="0065458F" w:rsidRDefault="0065458F" w:rsidP="0065458F">
      <w:pPr>
        <w:pStyle w:val="ListParagraph"/>
        <w:rPr>
          <w:rFonts w:ascii="Arial" w:hAnsi="Arial" w:cs="Arial"/>
          <w:iCs/>
          <w:sz w:val="24"/>
          <w:szCs w:val="24"/>
        </w:rPr>
      </w:pPr>
    </w:p>
    <w:p w14:paraId="78C41938" w14:textId="77777777" w:rsidR="0065458F" w:rsidRDefault="0031528B" w:rsidP="0065458F">
      <w:pPr>
        <w:pStyle w:val="ListParagraph"/>
        <w:numPr>
          <w:ilvl w:val="0"/>
          <w:numId w:val="96"/>
        </w:numPr>
        <w:spacing w:beforeLines="150" w:before="360" w:afterLines="150" w:after="360" w:line="360" w:lineRule="auto"/>
        <w:rPr>
          <w:rFonts w:ascii="Arial" w:hAnsi="Arial" w:cs="Arial"/>
          <w:iCs/>
          <w:sz w:val="24"/>
          <w:szCs w:val="24"/>
        </w:rPr>
      </w:pPr>
      <w:r w:rsidRPr="0065458F">
        <w:rPr>
          <w:rFonts w:ascii="Arial" w:hAnsi="Arial" w:cs="Arial"/>
          <w:iCs/>
          <w:sz w:val="24"/>
          <w:szCs w:val="24"/>
        </w:rPr>
        <w:t xml:space="preserve">The subject site is located in close proximity to significant adjacent existing, under construction and planned communities such as City Place, the Financial District and The Well. </w:t>
      </w:r>
      <w:r w:rsidRPr="0065458F">
        <w:rPr>
          <w:rFonts w:ascii="Arial" w:hAnsi="Arial" w:cs="Arial"/>
          <w:iCs/>
          <w:sz w:val="24"/>
          <w:szCs w:val="24"/>
          <w:u w:val="single"/>
        </w:rPr>
        <w:t>As a mixed-use development, the proximity of the proposed development to these other existing communities will encourage higher active transportation mode splits, of which these trips will utilize the active transportation network surrounding the site. Accordingly, the proposed development makes efficient use of the overall existing and planned transportation system</w:t>
      </w:r>
      <w:r w:rsidRPr="0065458F">
        <w:rPr>
          <w:rFonts w:ascii="Arial" w:hAnsi="Arial" w:cs="Arial"/>
          <w:iCs/>
          <w:sz w:val="24"/>
          <w:szCs w:val="24"/>
        </w:rPr>
        <w:t>;</w:t>
      </w:r>
    </w:p>
    <w:p w14:paraId="16086D7C" w14:textId="77777777" w:rsidR="0065458F" w:rsidRPr="0065458F" w:rsidRDefault="0065458F" w:rsidP="0065458F">
      <w:pPr>
        <w:pStyle w:val="ListParagraph"/>
        <w:rPr>
          <w:rFonts w:ascii="Arial" w:hAnsi="Arial" w:cs="Arial"/>
          <w:iCs/>
          <w:sz w:val="24"/>
          <w:szCs w:val="24"/>
        </w:rPr>
      </w:pPr>
    </w:p>
    <w:p w14:paraId="3689825E" w14:textId="0CBB2EFD" w:rsidR="0065458F" w:rsidRDefault="0031528B" w:rsidP="0065458F">
      <w:pPr>
        <w:pStyle w:val="ListParagraph"/>
        <w:numPr>
          <w:ilvl w:val="0"/>
          <w:numId w:val="96"/>
        </w:numPr>
        <w:spacing w:beforeLines="150" w:before="360" w:afterLines="150" w:after="360" w:line="360" w:lineRule="auto"/>
        <w:rPr>
          <w:rFonts w:ascii="Arial" w:hAnsi="Arial" w:cs="Arial"/>
          <w:iCs/>
          <w:sz w:val="24"/>
          <w:szCs w:val="24"/>
        </w:rPr>
      </w:pPr>
      <w:r w:rsidRPr="0065458F">
        <w:rPr>
          <w:rFonts w:ascii="Arial" w:hAnsi="Arial" w:cs="Arial"/>
          <w:iCs/>
          <w:sz w:val="24"/>
          <w:szCs w:val="24"/>
        </w:rPr>
        <w:t xml:space="preserve">The CRAFT development is, from a transportation perspective, in accordance with </w:t>
      </w:r>
      <w:r w:rsidR="00A116B0">
        <w:rPr>
          <w:rFonts w:ascii="Arial" w:hAnsi="Arial" w:cs="Arial"/>
          <w:iCs/>
          <w:sz w:val="24"/>
          <w:szCs w:val="24"/>
        </w:rPr>
        <w:t>s</w:t>
      </w:r>
      <w:r w:rsidRPr="0065458F">
        <w:rPr>
          <w:rFonts w:ascii="Arial" w:hAnsi="Arial" w:cs="Arial"/>
          <w:iCs/>
          <w:sz w:val="24"/>
          <w:szCs w:val="24"/>
        </w:rPr>
        <w:t xml:space="preserve">ection 2(q) of the PA, being sustainable and supports public transit and is pedestrian oriented.  The introduction of new residents and visitors to the non-residential uses will support public transit by increasing ridership, as there will be a demand for this travel mode.  </w:t>
      </w:r>
      <w:r w:rsidRPr="0065458F">
        <w:rPr>
          <w:rFonts w:ascii="Arial" w:hAnsi="Arial" w:cs="Arial"/>
          <w:iCs/>
          <w:sz w:val="24"/>
          <w:szCs w:val="24"/>
          <w:u w:val="single"/>
        </w:rPr>
        <w:t xml:space="preserve">Given the existing and planned transit infrastructure in the area, the proposed </w:t>
      </w:r>
      <w:r w:rsidRPr="0065458F">
        <w:rPr>
          <w:rFonts w:ascii="Arial" w:hAnsi="Arial" w:cs="Arial"/>
          <w:iCs/>
          <w:sz w:val="24"/>
          <w:szCs w:val="24"/>
          <w:u w:val="single"/>
        </w:rPr>
        <w:lastRenderedPageBreak/>
        <w:t>development, by the introduction of new residents and jobs within walking distance of transit including higher order transit, will be highly supportive of public transit</w:t>
      </w:r>
      <w:r w:rsidRPr="0065458F">
        <w:rPr>
          <w:rFonts w:ascii="Arial" w:hAnsi="Arial" w:cs="Arial"/>
          <w:iCs/>
          <w:sz w:val="24"/>
          <w:szCs w:val="24"/>
        </w:rPr>
        <w:t>;</w:t>
      </w:r>
    </w:p>
    <w:p w14:paraId="545B1ED2" w14:textId="77777777" w:rsidR="0065458F" w:rsidRPr="0065458F" w:rsidRDefault="0065458F" w:rsidP="0065458F">
      <w:pPr>
        <w:pStyle w:val="ListParagraph"/>
        <w:rPr>
          <w:rFonts w:ascii="Arial" w:hAnsi="Arial" w:cs="Arial"/>
          <w:iCs/>
          <w:sz w:val="24"/>
          <w:szCs w:val="24"/>
          <w:u w:val="single"/>
        </w:rPr>
      </w:pPr>
    </w:p>
    <w:p w14:paraId="3E098454" w14:textId="77777777"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65458F">
        <w:rPr>
          <w:rFonts w:ascii="Arial" w:hAnsi="Arial" w:cs="Arial"/>
          <w:iCs/>
          <w:sz w:val="24"/>
          <w:szCs w:val="24"/>
          <w:u w:val="single"/>
        </w:rPr>
        <w:t>Section 8 of the TAS Update details a proposed TDM strategy, to be implemented through subsequent planning applications (i.e. rezoning and site plan), in order to target a further reduction in automobile mode share by 10%-15% and support walking, cycling and transit as preferred modal choices</w:t>
      </w:r>
      <w:r w:rsidRPr="0065458F">
        <w:rPr>
          <w:rFonts w:ascii="Arial" w:hAnsi="Arial" w:cs="Arial"/>
          <w:iCs/>
          <w:sz w:val="24"/>
          <w:szCs w:val="24"/>
        </w:rPr>
        <w:t>.  The provision of an appropriate supply of parking spaces will also contribute to a sustainable development that supports public transit use, walking and cycling. Providing too much parking can encourage higher rates of auto usage;</w:t>
      </w:r>
    </w:p>
    <w:p w14:paraId="0E26699A" w14:textId="77777777" w:rsidR="009A085A" w:rsidRPr="009A085A" w:rsidRDefault="009A085A" w:rsidP="009A085A">
      <w:pPr>
        <w:pStyle w:val="ListParagraph"/>
        <w:rPr>
          <w:rFonts w:ascii="Arial" w:hAnsi="Arial" w:cs="Arial"/>
          <w:iCs/>
          <w:sz w:val="24"/>
          <w:szCs w:val="24"/>
          <w:u w:val="single"/>
        </w:rPr>
      </w:pPr>
    </w:p>
    <w:p w14:paraId="5ABDC115" w14:textId="0CE25216"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u w:val="single"/>
        </w:rPr>
        <w:t>The P</w:t>
      </w:r>
      <w:r w:rsidR="00543541">
        <w:rPr>
          <w:rFonts w:ascii="Arial" w:hAnsi="Arial" w:cs="Arial"/>
          <w:iCs/>
          <w:sz w:val="24"/>
          <w:szCs w:val="24"/>
          <w:u w:val="single"/>
        </w:rPr>
        <w:t>DL Bridge</w:t>
      </w:r>
      <w:r w:rsidRPr="009A085A">
        <w:rPr>
          <w:rFonts w:ascii="Arial" w:hAnsi="Arial" w:cs="Arial"/>
          <w:iCs/>
          <w:sz w:val="24"/>
          <w:szCs w:val="24"/>
          <w:u w:val="single"/>
        </w:rPr>
        <w:t xml:space="preserve"> is proposed to remain and therefore the only currently existing north-south pedestrian and cycling connectivity across is maintained</w:t>
      </w:r>
      <w:r w:rsidRPr="009A085A">
        <w:rPr>
          <w:rFonts w:ascii="Arial" w:hAnsi="Arial" w:cs="Arial"/>
          <w:iCs/>
          <w:sz w:val="24"/>
          <w:szCs w:val="24"/>
        </w:rPr>
        <w:t xml:space="preserve">. </w:t>
      </w:r>
      <w:r w:rsidRPr="009A085A">
        <w:rPr>
          <w:rFonts w:ascii="Arial" w:hAnsi="Arial" w:cs="Arial"/>
          <w:iCs/>
          <w:sz w:val="24"/>
          <w:szCs w:val="24"/>
          <w:u w:val="single"/>
        </w:rPr>
        <w:t xml:space="preserve">However, Figure 7-15 of the TAS Update identifies six additional north-south pedestrian/cycling connections to/from Ice Boat Terrace across the proposed deck referenced in the CRAFT OPA and the </w:t>
      </w:r>
      <w:proofErr w:type="spellStart"/>
      <w:r w:rsidRPr="009A085A">
        <w:rPr>
          <w:rFonts w:ascii="Arial" w:hAnsi="Arial" w:cs="Arial"/>
          <w:iCs/>
          <w:sz w:val="24"/>
          <w:szCs w:val="24"/>
          <w:u w:val="single"/>
        </w:rPr>
        <w:t>Safdie</w:t>
      </w:r>
      <w:proofErr w:type="spellEnd"/>
      <w:r w:rsidRPr="009A085A">
        <w:rPr>
          <w:rFonts w:ascii="Arial" w:hAnsi="Arial" w:cs="Arial"/>
          <w:iCs/>
          <w:sz w:val="24"/>
          <w:szCs w:val="24"/>
          <w:u w:val="single"/>
        </w:rPr>
        <w:t>/PWP Concept Plan</w:t>
      </w:r>
      <w:r w:rsidRPr="009A085A">
        <w:rPr>
          <w:rFonts w:ascii="Arial" w:hAnsi="Arial" w:cs="Arial"/>
          <w:iCs/>
          <w:sz w:val="24"/>
          <w:szCs w:val="24"/>
        </w:rPr>
        <w:t xml:space="preserve"> thereby connecting Iceboat Terrace to Front Street West.  The proposed internal pedestrian pathways offer four-season pedestrian connections. This will allow pedestrians to travel from Bathurst St</w:t>
      </w:r>
      <w:r w:rsidR="009A085A">
        <w:rPr>
          <w:rFonts w:ascii="Arial" w:hAnsi="Arial" w:cs="Arial"/>
          <w:iCs/>
          <w:sz w:val="24"/>
          <w:szCs w:val="24"/>
        </w:rPr>
        <w:t>reet</w:t>
      </w:r>
      <w:r w:rsidRPr="009A085A">
        <w:rPr>
          <w:rFonts w:ascii="Arial" w:hAnsi="Arial" w:cs="Arial"/>
          <w:iCs/>
          <w:sz w:val="24"/>
          <w:szCs w:val="24"/>
        </w:rPr>
        <w:t xml:space="preserve"> to Blue Jays </w:t>
      </w:r>
      <w:r w:rsidR="009A085A">
        <w:rPr>
          <w:rFonts w:ascii="Arial" w:hAnsi="Arial" w:cs="Arial"/>
          <w:iCs/>
          <w:sz w:val="24"/>
          <w:szCs w:val="24"/>
        </w:rPr>
        <w:t>W</w:t>
      </w:r>
      <w:r w:rsidRPr="009A085A">
        <w:rPr>
          <w:rFonts w:ascii="Arial" w:hAnsi="Arial" w:cs="Arial"/>
          <w:iCs/>
          <w:sz w:val="24"/>
          <w:szCs w:val="24"/>
        </w:rPr>
        <w:t>ay indoors, thereby further enhancing the pedestrian experience;</w:t>
      </w:r>
    </w:p>
    <w:p w14:paraId="3CA52D7A" w14:textId="77777777" w:rsidR="009A085A" w:rsidRPr="009A085A" w:rsidRDefault="009A085A" w:rsidP="009A085A">
      <w:pPr>
        <w:pStyle w:val="ListParagraph"/>
        <w:rPr>
          <w:rFonts w:ascii="Arial" w:hAnsi="Arial" w:cs="Arial"/>
          <w:iCs/>
          <w:sz w:val="24"/>
          <w:szCs w:val="24"/>
          <w:u w:val="single"/>
        </w:rPr>
      </w:pPr>
    </w:p>
    <w:p w14:paraId="38720749" w14:textId="77777777"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u w:val="single"/>
        </w:rPr>
        <w:t>The proposed CRAFT development promotes safe public streets, spaces and facilities</w:t>
      </w:r>
      <w:r w:rsidRPr="009A085A">
        <w:rPr>
          <w:rFonts w:ascii="Arial" w:hAnsi="Arial" w:cs="Arial"/>
          <w:iCs/>
          <w:sz w:val="24"/>
          <w:szCs w:val="24"/>
        </w:rPr>
        <w:t xml:space="preserve"> that meet the needs of pedestrians and facilitates active transportation and community connectivity, all within the meaning of Policy 1.5.1 of the PPS 2020;</w:t>
      </w:r>
    </w:p>
    <w:p w14:paraId="098E494C" w14:textId="77777777" w:rsidR="009A085A" w:rsidRPr="009A085A" w:rsidRDefault="009A085A" w:rsidP="009A085A">
      <w:pPr>
        <w:pStyle w:val="ListParagraph"/>
        <w:rPr>
          <w:rFonts w:ascii="Arial" w:hAnsi="Arial" w:cs="Arial"/>
          <w:iCs/>
          <w:sz w:val="24"/>
          <w:szCs w:val="24"/>
          <w:u w:val="single"/>
        </w:rPr>
      </w:pPr>
    </w:p>
    <w:p w14:paraId="213D3920" w14:textId="77777777"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u w:val="single"/>
        </w:rPr>
        <w:t xml:space="preserve">Insofar as Policy 3.2.2 of the PPS 2020 is concerned, Section 8.4 of the TAS Update identifies several TDM strategies to be incorporated into the proposed development that will contribute to increased non-automobile </w:t>
      </w:r>
      <w:r w:rsidRPr="009A085A">
        <w:rPr>
          <w:rFonts w:ascii="Arial" w:hAnsi="Arial" w:cs="Arial"/>
          <w:iCs/>
          <w:sz w:val="24"/>
          <w:szCs w:val="24"/>
          <w:u w:val="single"/>
        </w:rPr>
        <w:lastRenderedPageBreak/>
        <w:t>mode share</w:t>
      </w:r>
      <w:r w:rsidRPr="009A085A">
        <w:rPr>
          <w:rFonts w:ascii="Arial" w:hAnsi="Arial" w:cs="Arial"/>
          <w:iCs/>
          <w:sz w:val="24"/>
          <w:szCs w:val="24"/>
        </w:rPr>
        <w:t xml:space="preserve">. The envisioned TDM strategies are intended to reduce automobile dependency and are expected to result in a reduction in vehicle trips by 10-15%.  </w:t>
      </w:r>
      <w:r w:rsidRPr="009A085A">
        <w:rPr>
          <w:rFonts w:ascii="Arial" w:hAnsi="Arial" w:cs="Arial"/>
          <w:iCs/>
          <w:sz w:val="24"/>
          <w:szCs w:val="24"/>
          <w:u w:val="single"/>
        </w:rPr>
        <w:t>The CRAFT development also comprises a Transit Oriented Development that helps support the Transform TO – Toronto’s Climate Action Strategy objective of active transportation accounting for 75% of trips under 5</w:t>
      </w:r>
      <w:r w:rsidR="009A085A">
        <w:rPr>
          <w:rFonts w:ascii="Arial" w:hAnsi="Arial" w:cs="Arial"/>
          <w:iCs/>
          <w:sz w:val="24"/>
          <w:szCs w:val="24"/>
          <w:u w:val="single"/>
        </w:rPr>
        <w:t xml:space="preserve"> </w:t>
      </w:r>
      <w:r w:rsidRPr="009A085A">
        <w:rPr>
          <w:rFonts w:ascii="Arial" w:hAnsi="Arial" w:cs="Arial"/>
          <w:iCs/>
          <w:sz w:val="24"/>
          <w:szCs w:val="24"/>
          <w:u w:val="single"/>
        </w:rPr>
        <w:t>km city-wide by 2050</w:t>
      </w:r>
      <w:r w:rsidRPr="009A085A">
        <w:rPr>
          <w:rFonts w:ascii="Arial" w:hAnsi="Arial" w:cs="Arial"/>
          <w:iCs/>
          <w:sz w:val="24"/>
          <w:szCs w:val="24"/>
        </w:rPr>
        <w:t>;</w:t>
      </w:r>
    </w:p>
    <w:p w14:paraId="44C547A8" w14:textId="77777777" w:rsidR="009A085A" w:rsidRPr="009A085A" w:rsidRDefault="009A085A" w:rsidP="009A085A">
      <w:pPr>
        <w:pStyle w:val="ListParagraph"/>
        <w:rPr>
          <w:rFonts w:ascii="Arial" w:hAnsi="Arial" w:cs="Arial"/>
          <w:iCs/>
          <w:sz w:val="24"/>
          <w:szCs w:val="24"/>
        </w:rPr>
      </w:pPr>
    </w:p>
    <w:p w14:paraId="707A051B" w14:textId="5695E160"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rPr>
        <w:t xml:space="preserve">The </w:t>
      </w:r>
      <w:r w:rsidR="00D540D6">
        <w:rPr>
          <w:rFonts w:ascii="Arial" w:hAnsi="Arial" w:cs="Arial"/>
          <w:iCs/>
          <w:sz w:val="24"/>
          <w:szCs w:val="24"/>
        </w:rPr>
        <w:t>CRAFT Site</w:t>
      </w:r>
      <w:r w:rsidRPr="009A085A">
        <w:rPr>
          <w:rFonts w:ascii="Arial" w:hAnsi="Arial" w:cs="Arial"/>
          <w:iCs/>
          <w:sz w:val="24"/>
          <w:szCs w:val="24"/>
        </w:rPr>
        <w:t xml:space="preserve"> is located within 2 k</w:t>
      </w:r>
      <w:r w:rsidR="00543541">
        <w:rPr>
          <w:rFonts w:ascii="Arial" w:hAnsi="Arial" w:cs="Arial"/>
          <w:iCs/>
          <w:sz w:val="24"/>
          <w:szCs w:val="24"/>
        </w:rPr>
        <w:t>ilo</w:t>
      </w:r>
      <w:r w:rsidRPr="009A085A">
        <w:rPr>
          <w:rFonts w:ascii="Arial" w:hAnsi="Arial" w:cs="Arial"/>
          <w:iCs/>
          <w:sz w:val="24"/>
          <w:szCs w:val="24"/>
        </w:rPr>
        <w:t>m</w:t>
      </w:r>
      <w:r w:rsidR="00543541">
        <w:rPr>
          <w:rFonts w:ascii="Arial" w:hAnsi="Arial" w:cs="Arial"/>
          <w:iCs/>
          <w:sz w:val="24"/>
          <w:szCs w:val="24"/>
        </w:rPr>
        <w:t>etres (“km”)</w:t>
      </w:r>
      <w:r w:rsidRPr="009A085A">
        <w:rPr>
          <w:rFonts w:ascii="Arial" w:hAnsi="Arial" w:cs="Arial"/>
          <w:iCs/>
          <w:sz w:val="24"/>
          <w:szCs w:val="24"/>
        </w:rPr>
        <w:t xml:space="preserve"> of existing residential and employment areas such as Liberty-King West, City Place and the Financial District. In addition, the proposed development plans for new office, residential, commercial, recreational, institutional and hotel uses, facilitating new destinations within 5</w:t>
      </w:r>
      <w:r w:rsidR="009A085A">
        <w:rPr>
          <w:rFonts w:ascii="Arial" w:hAnsi="Arial" w:cs="Arial"/>
          <w:iCs/>
          <w:sz w:val="24"/>
          <w:szCs w:val="24"/>
        </w:rPr>
        <w:t xml:space="preserve"> </w:t>
      </w:r>
      <w:r w:rsidRPr="009A085A">
        <w:rPr>
          <w:rFonts w:ascii="Arial" w:hAnsi="Arial" w:cs="Arial"/>
          <w:iCs/>
          <w:sz w:val="24"/>
          <w:szCs w:val="24"/>
        </w:rPr>
        <w:t>km of existing population and employment uses;</w:t>
      </w:r>
    </w:p>
    <w:p w14:paraId="1422CB55" w14:textId="77777777" w:rsidR="009A085A" w:rsidRPr="009A085A" w:rsidRDefault="009A085A" w:rsidP="009A085A">
      <w:pPr>
        <w:pStyle w:val="ListParagraph"/>
        <w:rPr>
          <w:rFonts w:ascii="Arial" w:hAnsi="Arial" w:cs="Arial"/>
          <w:iCs/>
          <w:sz w:val="24"/>
          <w:szCs w:val="24"/>
          <w:u w:val="single"/>
        </w:rPr>
      </w:pPr>
    </w:p>
    <w:p w14:paraId="3A3811EC" w14:textId="30588589"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u w:val="single"/>
        </w:rPr>
        <w:t xml:space="preserve">The CRAFT OPA proposals conforms to </w:t>
      </w:r>
      <w:r w:rsidR="00543541">
        <w:rPr>
          <w:rFonts w:ascii="Arial" w:hAnsi="Arial" w:cs="Arial"/>
          <w:iCs/>
          <w:sz w:val="24"/>
          <w:szCs w:val="24"/>
          <w:u w:val="single"/>
        </w:rPr>
        <w:t>the Growth Plan</w:t>
      </w:r>
      <w:r w:rsidRPr="009A085A">
        <w:rPr>
          <w:rFonts w:ascii="Arial" w:hAnsi="Arial" w:cs="Arial"/>
          <w:iCs/>
          <w:sz w:val="24"/>
          <w:szCs w:val="24"/>
          <w:u w:val="single"/>
        </w:rPr>
        <w:t xml:space="preserve"> (2019)</w:t>
      </w:r>
      <w:r w:rsidRPr="009A085A">
        <w:rPr>
          <w:rFonts w:ascii="Arial" w:hAnsi="Arial" w:cs="Arial"/>
          <w:iCs/>
          <w:sz w:val="24"/>
          <w:szCs w:val="24"/>
        </w:rPr>
        <w:t>”  including Policies: 3.2.2.1, 3.2.2.3 and 3.2.3.4 and also satisfy all elements under Chapter 3 of the City’s OP raised by the City on the Issues List;</w:t>
      </w:r>
    </w:p>
    <w:p w14:paraId="14145DC2" w14:textId="77777777" w:rsidR="009A085A" w:rsidRPr="009A085A" w:rsidRDefault="009A085A" w:rsidP="009A085A">
      <w:pPr>
        <w:pStyle w:val="ListParagraph"/>
        <w:rPr>
          <w:rFonts w:ascii="Arial" w:hAnsi="Arial" w:cs="Arial"/>
          <w:iCs/>
          <w:sz w:val="24"/>
          <w:szCs w:val="24"/>
        </w:rPr>
      </w:pPr>
    </w:p>
    <w:p w14:paraId="7A7BE64D" w14:textId="77777777"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rPr>
        <w:t xml:space="preserve">The amount of loading spaces set out in the </w:t>
      </w:r>
      <w:proofErr w:type="spellStart"/>
      <w:r w:rsidRPr="009A085A">
        <w:rPr>
          <w:rFonts w:ascii="Arial" w:hAnsi="Arial" w:cs="Arial"/>
          <w:iCs/>
          <w:sz w:val="24"/>
          <w:szCs w:val="24"/>
        </w:rPr>
        <w:t>Safdie</w:t>
      </w:r>
      <w:proofErr w:type="spellEnd"/>
      <w:r w:rsidRPr="009A085A">
        <w:rPr>
          <w:rFonts w:ascii="Arial" w:hAnsi="Arial" w:cs="Arial"/>
          <w:iCs/>
          <w:sz w:val="24"/>
          <w:szCs w:val="24"/>
        </w:rPr>
        <w:t>/PWP Concept Plan is short by 1 Type “C” loading space relative to the Zoning By-law requirements; however, in our opinion it is considered to be sufficient for the uses proposed due to the efficiency of a centralized loading dock system with shared loading provisions;</w:t>
      </w:r>
    </w:p>
    <w:p w14:paraId="7E3F0211" w14:textId="77777777" w:rsidR="009A085A" w:rsidRPr="009A085A" w:rsidRDefault="009A085A" w:rsidP="009A085A">
      <w:pPr>
        <w:pStyle w:val="ListParagraph"/>
        <w:rPr>
          <w:rFonts w:ascii="Arial" w:hAnsi="Arial" w:cs="Arial"/>
          <w:iCs/>
          <w:sz w:val="24"/>
          <w:szCs w:val="24"/>
          <w:u w:val="single"/>
        </w:rPr>
      </w:pPr>
    </w:p>
    <w:p w14:paraId="259DB3A7" w14:textId="77777777"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u w:val="single"/>
        </w:rPr>
        <w:t>The CRAFT proposal is also in conformity with all relevant provisions of the Railway Lands Central Secondary Plan and the Railway Lands West Secondary Plan</w:t>
      </w:r>
      <w:r w:rsidRPr="009A085A">
        <w:rPr>
          <w:rFonts w:ascii="Arial" w:hAnsi="Arial" w:cs="Arial"/>
          <w:iCs/>
          <w:sz w:val="24"/>
          <w:szCs w:val="24"/>
        </w:rPr>
        <w:t xml:space="preserve">.  The proposed development assesses several means to achieve automobile minimization principles as part of a TDM Plan for development of both Secondary Plans. Per Section 8.4 of the TAS Update, TDM strategies envisioned are intended to achieve auto minimization principles and further reduce vehicle trips by 10-15%. The TAS Update has been prepared and addresses the requirement that an </w:t>
      </w:r>
      <w:r w:rsidRPr="009A085A">
        <w:rPr>
          <w:rFonts w:ascii="Arial" w:hAnsi="Arial" w:cs="Arial"/>
          <w:iCs/>
          <w:sz w:val="24"/>
          <w:szCs w:val="24"/>
        </w:rPr>
        <w:lastRenderedPageBreak/>
        <w:t>appropriate technical study has been undertaken from a transportation perspective. The TAS Update also addresses parking, access and the capacity of the transportation system;</w:t>
      </w:r>
    </w:p>
    <w:p w14:paraId="2E01D18E" w14:textId="77777777" w:rsidR="009A085A" w:rsidRPr="009A085A" w:rsidRDefault="009A085A" w:rsidP="009A085A">
      <w:pPr>
        <w:pStyle w:val="ListParagraph"/>
        <w:rPr>
          <w:rFonts w:ascii="Arial" w:hAnsi="Arial" w:cs="Arial"/>
          <w:iCs/>
          <w:sz w:val="24"/>
          <w:szCs w:val="24"/>
          <w:u w:val="single"/>
        </w:rPr>
      </w:pPr>
    </w:p>
    <w:p w14:paraId="3E02C3C5" w14:textId="4F07B262" w:rsidR="009A085A" w:rsidRDefault="0031528B" w:rsidP="009A085A">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u w:val="single"/>
        </w:rPr>
        <w:t xml:space="preserve">There is compliance with the provisions of </w:t>
      </w:r>
      <w:r w:rsidR="00543541">
        <w:rPr>
          <w:rFonts w:ascii="Arial" w:hAnsi="Arial" w:cs="Arial"/>
          <w:iCs/>
          <w:sz w:val="24"/>
          <w:szCs w:val="24"/>
          <w:u w:val="single"/>
        </w:rPr>
        <w:t>s</w:t>
      </w:r>
      <w:r w:rsidRPr="009A085A">
        <w:rPr>
          <w:rFonts w:ascii="Arial" w:hAnsi="Arial" w:cs="Arial"/>
          <w:iCs/>
          <w:sz w:val="24"/>
          <w:szCs w:val="24"/>
          <w:u w:val="single"/>
        </w:rPr>
        <w:t>ection 2.6 of the City’s Tall Building Guidelines</w:t>
      </w:r>
      <w:r w:rsidRPr="009A085A">
        <w:rPr>
          <w:rFonts w:ascii="Arial" w:hAnsi="Arial" w:cs="Arial"/>
          <w:iCs/>
          <w:sz w:val="24"/>
          <w:szCs w:val="24"/>
        </w:rPr>
        <w:t xml:space="preserve"> as on-site pedestrian infrastructure has been designed to be inviting and continuous through the proposed development. Multiple access connections to the public road network are available to facilitate pedestrian travel through and to destinations within the subject site. The proposed development provides for a continuous east-west connection through open space that is designed to be appealing to pedestrians. The proposed development will also enhance the pedestrian realm for both users within the site and others travelling through the subject site via shortened north-south travel paths.  Short Term bicycle spaces will be supplied with direct access from the public street and bike facilities will be designed in accordance with Toronto Green Standard and Guidelines for the Design and Management of Bicycle Parking Facilities to support future rezoning and site plan applications as required;</w:t>
      </w:r>
    </w:p>
    <w:p w14:paraId="0B1D2447" w14:textId="77777777" w:rsidR="009A085A" w:rsidRPr="009A085A" w:rsidRDefault="009A085A" w:rsidP="009A085A">
      <w:pPr>
        <w:pStyle w:val="ListParagraph"/>
        <w:rPr>
          <w:rFonts w:ascii="Arial" w:hAnsi="Arial" w:cs="Arial"/>
          <w:iCs/>
          <w:sz w:val="24"/>
          <w:szCs w:val="24"/>
        </w:rPr>
      </w:pPr>
    </w:p>
    <w:p w14:paraId="2E5CB385" w14:textId="77777777"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9A085A">
        <w:rPr>
          <w:rFonts w:ascii="Arial" w:hAnsi="Arial" w:cs="Arial"/>
          <w:iCs/>
          <w:sz w:val="24"/>
          <w:szCs w:val="24"/>
        </w:rPr>
        <w:t>The vehicular accesses are proposed at locations which minimize conflicts with pedestrian and cyclists, while providing direct connections to major corridors in the area to reduce impact to the local neighbourhood.  With regard to ramps, the preliminary design shows that all ramps will be internal to the site for the West and Central Blocks and will meet existing rights-of-way at their existing grade. The vehicular access locations, internal access driveways, ramps to the above grade garages, pedestrian walkways, vehicle queuing and truck maneuvering movements for the proposed development are appropriate and acceptable from traffic safety, operational and pedestrian and cyclist perspectives, including both internal considerations and potential off-site impacts;</w:t>
      </w:r>
    </w:p>
    <w:p w14:paraId="355FD094" w14:textId="77777777" w:rsidR="00035A8F" w:rsidRPr="00035A8F" w:rsidRDefault="00035A8F" w:rsidP="00035A8F">
      <w:pPr>
        <w:pStyle w:val="ListParagraph"/>
        <w:rPr>
          <w:rFonts w:ascii="Arial" w:hAnsi="Arial" w:cs="Arial"/>
          <w:iCs/>
          <w:sz w:val="24"/>
          <w:szCs w:val="24"/>
          <w:u w:val="single"/>
        </w:rPr>
      </w:pPr>
    </w:p>
    <w:p w14:paraId="5EE54F72" w14:textId="77777777"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035A8F">
        <w:rPr>
          <w:rFonts w:ascii="Arial" w:hAnsi="Arial" w:cs="Arial"/>
          <w:iCs/>
          <w:sz w:val="24"/>
          <w:szCs w:val="24"/>
          <w:u w:val="single"/>
        </w:rPr>
        <w:lastRenderedPageBreak/>
        <w:t>It is recognized that some queue lengths under future conditions do measure beyond the storage length of the intersection or turn lane. However, those intersections were already operating above capacity under future background conditions, given the level of background developments anticipated</w:t>
      </w:r>
      <w:r w:rsidRPr="00035A8F">
        <w:rPr>
          <w:rFonts w:ascii="Arial" w:hAnsi="Arial" w:cs="Arial"/>
          <w:iCs/>
          <w:sz w:val="24"/>
          <w:szCs w:val="24"/>
        </w:rPr>
        <w:t xml:space="preserve">. While the proposed development without access to Iceboat Terrance will further increase vehicular demand at these intersections, the opportunity for non-automobile orientated modes available to this subject site would render the additional vehicular impacts acceptable. A sensitivity analysis was also undertaken to evaluate the traffic operations with an additional access point on Iceboat Terrace to the south (should such access be permitted). </w:t>
      </w:r>
      <w:r w:rsidRPr="00035A8F">
        <w:rPr>
          <w:rFonts w:ascii="Arial" w:hAnsi="Arial" w:cs="Arial"/>
          <w:iCs/>
          <w:sz w:val="24"/>
          <w:szCs w:val="24"/>
          <w:u w:val="single"/>
        </w:rPr>
        <w:t xml:space="preserve">The future total conditions analysis conducted for accesses on both Front Street West and Iceboat Terrace demonstrates that operations would improve as lower traffic volumes would travel through the critical Front Street intersections with </w:t>
      </w:r>
      <w:proofErr w:type="spellStart"/>
      <w:r w:rsidRPr="00035A8F">
        <w:rPr>
          <w:rFonts w:ascii="Arial" w:hAnsi="Arial" w:cs="Arial"/>
          <w:iCs/>
          <w:sz w:val="24"/>
          <w:szCs w:val="24"/>
          <w:u w:val="single"/>
        </w:rPr>
        <w:t>Spadina</w:t>
      </w:r>
      <w:proofErr w:type="spellEnd"/>
      <w:r w:rsidRPr="00035A8F">
        <w:rPr>
          <w:rFonts w:ascii="Arial" w:hAnsi="Arial" w:cs="Arial"/>
          <w:iCs/>
          <w:sz w:val="24"/>
          <w:szCs w:val="24"/>
          <w:u w:val="single"/>
        </w:rPr>
        <w:t xml:space="preserve"> Avenue and Bathurst Street</w:t>
      </w:r>
      <w:r w:rsidRPr="00035A8F">
        <w:rPr>
          <w:rFonts w:ascii="Arial" w:hAnsi="Arial" w:cs="Arial"/>
          <w:iCs/>
          <w:sz w:val="24"/>
          <w:szCs w:val="24"/>
        </w:rPr>
        <w:t>;</w:t>
      </w:r>
    </w:p>
    <w:p w14:paraId="1E25AC4C" w14:textId="77777777" w:rsidR="00035A8F" w:rsidRPr="00035A8F" w:rsidRDefault="00035A8F" w:rsidP="00035A8F">
      <w:pPr>
        <w:pStyle w:val="ListParagraph"/>
        <w:rPr>
          <w:rFonts w:ascii="Arial" w:hAnsi="Arial" w:cs="Arial"/>
          <w:iCs/>
          <w:sz w:val="24"/>
          <w:szCs w:val="24"/>
        </w:rPr>
      </w:pPr>
    </w:p>
    <w:p w14:paraId="4506A997" w14:textId="77777777"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035A8F">
        <w:rPr>
          <w:rFonts w:ascii="Arial" w:hAnsi="Arial" w:cs="Arial"/>
          <w:iCs/>
          <w:sz w:val="24"/>
          <w:szCs w:val="24"/>
        </w:rPr>
        <w:t xml:space="preserve">Although the proposed development can be supported with Front Street accesses only for the West and Central Blocks, in our opinion traffic operations can be improved with the adoption of a one-way road system, or additional connections to Iceboat Terrace.  </w:t>
      </w:r>
      <w:r w:rsidRPr="00035A8F">
        <w:rPr>
          <w:rFonts w:ascii="Arial" w:hAnsi="Arial" w:cs="Arial"/>
          <w:iCs/>
          <w:sz w:val="24"/>
          <w:szCs w:val="24"/>
          <w:u w:val="single"/>
        </w:rPr>
        <w:t>While the proposed development will undoubtedly increase the volume of vehicular traffic onto the adjacent road network, the addition of vehicular traffic will ultimately reach the available roadway capacity resulting in inconvenience to drivers. This will encourage motorists to select alternative forms of travel</w:t>
      </w:r>
      <w:r w:rsidRPr="00035A8F">
        <w:rPr>
          <w:rFonts w:ascii="Arial" w:hAnsi="Arial" w:cs="Arial"/>
          <w:iCs/>
          <w:sz w:val="24"/>
          <w:szCs w:val="24"/>
        </w:rPr>
        <w:t xml:space="preserve">, such as transit, in order to commute to the City core or force drivers to select alternate routes. </w:t>
      </w:r>
      <w:r w:rsidRPr="00035A8F">
        <w:rPr>
          <w:rFonts w:ascii="Arial" w:hAnsi="Arial" w:cs="Arial"/>
          <w:iCs/>
          <w:sz w:val="24"/>
          <w:szCs w:val="24"/>
          <w:u w:val="single"/>
        </w:rPr>
        <w:t>This development-based modal and traffic diversion principle is consistent with the Ontario Ministry of Transportation Transit Supportive Guidelines which recognizes that vehicular congestion can be helpful in encouraging shifts to sustainable modal splits</w:t>
      </w:r>
      <w:r w:rsidRPr="00035A8F">
        <w:rPr>
          <w:rFonts w:ascii="Arial" w:hAnsi="Arial" w:cs="Arial"/>
          <w:iCs/>
          <w:sz w:val="24"/>
          <w:szCs w:val="24"/>
        </w:rPr>
        <w:t xml:space="preserve">. Additionally, it states that high vehicular delays could be acceptable in high-density areas </w:t>
      </w:r>
      <w:r w:rsidRPr="00035A8F">
        <w:rPr>
          <w:rFonts w:ascii="Arial" w:hAnsi="Arial" w:cs="Arial"/>
          <w:iCs/>
          <w:sz w:val="24"/>
          <w:szCs w:val="24"/>
        </w:rPr>
        <w:lastRenderedPageBreak/>
        <w:t>that prioritize pedestrians, cyclists, and transit users over the private automobile;</w:t>
      </w:r>
    </w:p>
    <w:p w14:paraId="6E5D4A63" w14:textId="77777777" w:rsidR="00035A8F" w:rsidRDefault="00035A8F" w:rsidP="00035A8F">
      <w:pPr>
        <w:pStyle w:val="ListParagraph"/>
        <w:spacing w:beforeLines="150" w:before="360" w:afterLines="150" w:after="360" w:line="360" w:lineRule="auto"/>
        <w:ind w:left="1440"/>
        <w:rPr>
          <w:rFonts w:ascii="Arial" w:hAnsi="Arial" w:cs="Arial"/>
          <w:iCs/>
          <w:sz w:val="24"/>
          <w:szCs w:val="24"/>
        </w:rPr>
      </w:pPr>
    </w:p>
    <w:p w14:paraId="30AC47EF" w14:textId="75533CBB"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035A8F">
        <w:rPr>
          <w:rFonts w:ascii="Arial" w:hAnsi="Arial" w:cs="Arial"/>
          <w:iCs/>
          <w:sz w:val="24"/>
          <w:szCs w:val="24"/>
        </w:rPr>
        <w:t xml:space="preserve">Insofar as </w:t>
      </w:r>
      <w:r w:rsidR="00543541">
        <w:rPr>
          <w:rFonts w:ascii="Arial" w:hAnsi="Arial" w:cs="Arial"/>
          <w:iCs/>
          <w:sz w:val="24"/>
          <w:szCs w:val="24"/>
        </w:rPr>
        <w:t>s</w:t>
      </w:r>
      <w:r w:rsidRPr="00035A8F">
        <w:rPr>
          <w:rFonts w:ascii="Arial" w:hAnsi="Arial" w:cs="Arial"/>
          <w:iCs/>
          <w:sz w:val="24"/>
          <w:szCs w:val="24"/>
        </w:rPr>
        <w:t>ection 5.2.1.4 of the OP is concerned, the transportation impacts to the Fort York Boulevard/</w:t>
      </w:r>
      <w:proofErr w:type="spellStart"/>
      <w:r w:rsidRPr="00035A8F">
        <w:rPr>
          <w:rFonts w:ascii="Arial" w:hAnsi="Arial" w:cs="Arial"/>
          <w:iCs/>
          <w:sz w:val="24"/>
          <w:szCs w:val="24"/>
        </w:rPr>
        <w:t>Bremner</w:t>
      </w:r>
      <w:proofErr w:type="spellEnd"/>
      <w:r w:rsidRPr="00035A8F">
        <w:rPr>
          <w:rFonts w:ascii="Arial" w:hAnsi="Arial" w:cs="Arial"/>
          <w:iCs/>
          <w:sz w:val="24"/>
          <w:szCs w:val="24"/>
        </w:rPr>
        <w:t xml:space="preserve"> Boulevard and </w:t>
      </w:r>
      <w:proofErr w:type="spellStart"/>
      <w:r w:rsidRPr="00035A8F">
        <w:rPr>
          <w:rFonts w:ascii="Arial" w:hAnsi="Arial" w:cs="Arial"/>
          <w:iCs/>
          <w:sz w:val="24"/>
          <w:szCs w:val="24"/>
        </w:rPr>
        <w:t>Spadina</w:t>
      </w:r>
      <w:proofErr w:type="spellEnd"/>
      <w:r w:rsidRPr="00035A8F">
        <w:rPr>
          <w:rFonts w:ascii="Arial" w:hAnsi="Arial" w:cs="Arial"/>
          <w:iCs/>
          <w:sz w:val="24"/>
          <w:szCs w:val="24"/>
        </w:rPr>
        <w:t xml:space="preserve"> Avenue and Front Street West and </w:t>
      </w:r>
      <w:proofErr w:type="spellStart"/>
      <w:r w:rsidRPr="00035A8F">
        <w:rPr>
          <w:rFonts w:ascii="Arial" w:hAnsi="Arial" w:cs="Arial"/>
          <w:iCs/>
          <w:sz w:val="24"/>
          <w:szCs w:val="24"/>
        </w:rPr>
        <w:t>Spadina</w:t>
      </w:r>
      <w:proofErr w:type="spellEnd"/>
      <w:r w:rsidRPr="00035A8F">
        <w:rPr>
          <w:rFonts w:ascii="Arial" w:hAnsi="Arial" w:cs="Arial"/>
          <w:iCs/>
          <w:sz w:val="24"/>
          <w:szCs w:val="24"/>
        </w:rPr>
        <w:t xml:space="preserve"> Avenue intersections attributable to the proposed development are acceptable.  No material impacts to the exiting </w:t>
      </w:r>
      <w:proofErr w:type="spellStart"/>
      <w:r w:rsidRPr="00035A8F">
        <w:rPr>
          <w:rFonts w:ascii="Arial" w:hAnsi="Arial" w:cs="Arial"/>
          <w:iCs/>
          <w:sz w:val="24"/>
          <w:szCs w:val="24"/>
        </w:rPr>
        <w:t>Spadina</w:t>
      </w:r>
      <w:proofErr w:type="spellEnd"/>
      <w:r w:rsidRPr="00035A8F">
        <w:rPr>
          <w:rFonts w:ascii="Arial" w:hAnsi="Arial" w:cs="Arial"/>
          <w:iCs/>
          <w:sz w:val="24"/>
          <w:szCs w:val="24"/>
        </w:rPr>
        <w:t xml:space="preserve"> bridge and streetcar operations are expected as a result of the proposed pedestrian bridge over </w:t>
      </w:r>
      <w:proofErr w:type="spellStart"/>
      <w:r w:rsidRPr="00035A8F">
        <w:rPr>
          <w:rFonts w:ascii="Arial" w:hAnsi="Arial" w:cs="Arial"/>
          <w:iCs/>
          <w:sz w:val="24"/>
          <w:szCs w:val="24"/>
        </w:rPr>
        <w:t>Spadina</w:t>
      </w:r>
      <w:proofErr w:type="spellEnd"/>
      <w:r w:rsidRPr="00035A8F">
        <w:rPr>
          <w:rFonts w:ascii="Arial" w:hAnsi="Arial" w:cs="Arial"/>
          <w:iCs/>
          <w:sz w:val="24"/>
          <w:szCs w:val="24"/>
        </w:rPr>
        <w:t xml:space="preserve"> Avenue. </w:t>
      </w:r>
      <w:r w:rsidRPr="00035A8F">
        <w:rPr>
          <w:rFonts w:ascii="Arial" w:hAnsi="Arial" w:cs="Arial"/>
          <w:iCs/>
          <w:sz w:val="24"/>
          <w:szCs w:val="24"/>
          <w:u w:val="single"/>
        </w:rPr>
        <w:t>The proposed CRAFT development alone will not accelerate the need for local transit improvements. However, the 49 other background developments considered within the TAS Update, in addition to CRAFT development will also support future transit improvements contemplated in the City’s Waterfront Transit Reset Study</w:t>
      </w:r>
      <w:r w:rsidRPr="00035A8F">
        <w:rPr>
          <w:rFonts w:ascii="Arial" w:hAnsi="Arial" w:cs="Arial"/>
          <w:iCs/>
          <w:sz w:val="24"/>
          <w:szCs w:val="24"/>
        </w:rPr>
        <w:t>, such as the local bus route along Front Street West, should they be implemented;</w:t>
      </w:r>
    </w:p>
    <w:p w14:paraId="5C50640E" w14:textId="77777777" w:rsidR="00035A8F" w:rsidRPr="00035A8F" w:rsidRDefault="00035A8F" w:rsidP="00035A8F">
      <w:pPr>
        <w:pStyle w:val="ListParagraph"/>
        <w:rPr>
          <w:rFonts w:ascii="Arial" w:hAnsi="Arial" w:cs="Arial"/>
          <w:iCs/>
          <w:sz w:val="24"/>
          <w:szCs w:val="24"/>
        </w:rPr>
      </w:pPr>
    </w:p>
    <w:p w14:paraId="58EE99B1" w14:textId="77777777"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035A8F">
        <w:rPr>
          <w:rFonts w:ascii="Arial" w:hAnsi="Arial" w:cs="Arial"/>
          <w:iCs/>
          <w:sz w:val="24"/>
          <w:szCs w:val="24"/>
        </w:rPr>
        <w:t>From a transportation perspective, it is feasible to develop the subject site independently from the Metrolinx property. Of course a joint or co-ordinated development with Metrolinx is also feasible. In summary, with the elimination of the Metrolinx property from the OPA, a reduction in the number of required office loading facilities, office and retail parking spaces, and overall site trips would occur;</w:t>
      </w:r>
    </w:p>
    <w:p w14:paraId="548B0819" w14:textId="77777777" w:rsidR="00035A8F" w:rsidRPr="00035A8F" w:rsidRDefault="00035A8F" w:rsidP="00035A8F">
      <w:pPr>
        <w:pStyle w:val="ListParagraph"/>
        <w:rPr>
          <w:rFonts w:ascii="Arial" w:hAnsi="Arial" w:cs="Arial"/>
          <w:iCs/>
          <w:sz w:val="24"/>
          <w:szCs w:val="24"/>
        </w:rPr>
      </w:pPr>
    </w:p>
    <w:p w14:paraId="29F1CA2B" w14:textId="77777777"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035A8F">
        <w:rPr>
          <w:rFonts w:ascii="Arial" w:hAnsi="Arial" w:cs="Arial"/>
          <w:iCs/>
          <w:sz w:val="24"/>
          <w:szCs w:val="24"/>
        </w:rPr>
        <w:t>The detailed analysis of the parking and loading facilities suggested by Mr. Mendes’ WS, such as designs or vehicle maneuvering diagrams are not necessary at the OPA stage of the application and do not deal with “feasibility” and will be addressed as part of the rezoning and Site Plan Control Application stage;</w:t>
      </w:r>
    </w:p>
    <w:p w14:paraId="3BE5A5BE" w14:textId="77777777" w:rsidR="00035A8F" w:rsidRPr="00035A8F" w:rsidRDefault="00035A8F" w:rsidP="00035A8F">
      <w:pPr>
        <w:pStyle w:val="ListParagraph"/>
        <w:rPr>
          <w:rFonts w:ascii="Arial" w:hAnsi="Arial" w:cs="Arial"/>
          <w:iCs/>
          <w:sz w:val="24"/>
          <w:szCs w:val="24"/>
        </w:rPr>
      </w:pPr>
    </w:p>
    <w:p w14:paraId="63E85A89" w14:textId="77777777"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035A8F">
        <w:rPr>
          <w:rFonts w:ascii="Arial" w:hAnsi="Arial" w:cs="Arial"/>
          <w:iCs/>
          <w:sz w:val="24"/>
          <w:szCs w:val="24"/>
        </w:rPr>
        <w:t xml:space="preserve">As discussed in Policy 17 of the draft OPA, while the development of the site is to be planned comprehensively, phasing plans and strategies are to be prepared as part of further development approval process. Therefore, </w:t>
      </w:r>
      <w:r w:rsidRPr="00035A8F">
        <w:rPr>
          <w:rFonts w:ascii="Arial" w:hAnsi="Arial" w:cs="Arial"/>
          <w:iCs/>
          <w:sz w:val="24"/>
          <w:szCs w:val="24"/>
        </w:rPr>
        <w:lastRenderedPageBreak/>
        <w:t xml:space="preserve">the transportation impact of each phase of development has not been assessed at this time, but rather, the TAS evaluated the overall feasibility of the proposal from a transportation perspective. </w:t>
      </w:r>
      <w:r w:rsidRPr="00035A8F">
        <w:rPr>
          <w:rFonts w:ascii="Arial" w:hAnsi="Arial" w:cs="Arial"/>
          <w:iCs/>
          <w:sz w:val="24"/>
          <w:szCs w:val="24"/>
          <w:u w:val="single"/>
        </w:rPr>
        <w:t>It is our experience that it is common and appropriate to deal with development phasing associated with transportation infrastructure through the zoning process, not the OPA stage as suggested by Mr. Mendes. The proposed OPA requires these further studies prior to zoning amendments being approved</w:t>
      </w:r>
      <w:r w:rsidRPr="00035A8F">
        <w:rPr>
          <w:rFonts w:ascii="Arial" w:hAnsi="Arial" w:cs="Arial"/>
          <w:iCs/>
          <w:sz w:val="24"/>
          <w:szCs w:val="24"/>
        </w:rPr>
        <w:t>;</w:t>
      </w:r>
    </w:p>
    <w:p w14:paraId="63E61C99" w14:textId="77777777" w:rsidR="00035A8F" w:rsidRPr="00035A8F" w:rsidRDefault="00035A8F" w:rsidP="00035A8F">
      <w:pPr>
        <w:pStyle w:val="ListParagraph"/>
        <w:rPr>
          <w:rFonts w:ascii="Arial" w:hAnsi="Arial" w:cs="Arial"/>
          <w:iCs/>
          <w:sz w:val="24"/>
          <w:szCs w:val="24"/>
          <w:u w:val="single"/>
        </w:rPr>
      </w:pPr>
    </w:p>
    <w:p w14:paraId="278EBFB7" w14:textId="77777777"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035A8F">
        <w:rPr>
          <w:rFonts w:ascii="Arial" w:hAnsi="Arial" w:cs="Arial"/>
          <w:iCs/>
          <w:sz w:val="24"/>
          <w:szCs w:val="24"/>
          <w:u w:val="single"/>
        </w:rPr>
        <w:t>The four additional developments referenced by Mr. Mendes as having not been accounted for are not expected to materially impact future background traffic forecasts and operations</w:t>
      </w:r>
      <w:r w:rsidRPr="00035A8F">
        <w:rPr>
          <w:rFonts w:ascii="Arial" w:hAnsi="Arial" w:cs="Arial"/>
          <w:iCs/>
          <w:sz w:val="24"/>
          <w:szCs w:val="24"/>
        </w:rPr>
        <w:t>.  The original TAS included more than 30 background developments in the traffic assessment and the TAS Update included an additional 14 background developments to the future background scenario for a total of 45 background developments. Consistent with background transportation studies in the area that have assessed extensive background development traffic volumes, no growth rate was additionally applied to avoid overestimation of background traffic conditions.  The removal of the Metrolinx lands from the CRAFT OPA did not result in an adjustment of those findings even though elimination of those lands would reduce parking, loading and trip generation for the site;</w:t>
      </w:r>
    </w:p>
    <w:p w14:paraId="2A5D9AC9" w14:textId="77777777" w:rsidR="00035A8F" w:rsidRPr="00035A8F" w:rsidRDefault="00035A8F" w:rsidP="00035A8F">
      <w:pPr>
        <w:pStyle w:val="ListParagraph"/>
        <w:rPr>
          <w:rFonts w:ascii="Arial" w:hAnsi="Arial" w:cs="Arial"/>
          <w:iCs/>
          <w:sz w:val="24"/>
          <w:szCs w:val="24"/>
        </w:rPr>
      </w:pPr>
    </w:p>
    <w:p w14:paraId="0F8B9096" w14:textId="77777777" w:rsidR="00035A8F" w:rsidRDefault="0031528B" w:rsidP="00035A8F">
      <w:pPr>
        <w:pStyle w:val="ListParagraph"/>
        <w:numPr>
          <w:ilvl w:val="0"/>
          <w:numId w:val="96"/>
        </w:numPr>
        <w:spacing w:beforeLines="150" w:before="360" w:afterLines="150" w:after="360" w:line="360" w:lineRule="auto"/>
        <w:rPr>
          <w:rFonts w:ascii="Arial" w:hAnsi="Arial" w:cs="Arial"/>
          <w:iCs/>
          <w:sz w:val="24"/>
          <w:szCs w:val="24"/>
        </w:rPr>
      </w:pPr>
      <w:r w:rsidRPr="00035A8F">
        <w:rPr>
          <w:rFonts w:ascii="Arial" w:hAnsi="Arial" w:cs="Arial"/>
          <w:iCs/>
          <w:sz w:val="24"/>
          <w:szCs w:val="24"/>
        </w:rPr>
        <w:t>Given the number of background developments anticipated for the area, the intersections were already operating at and above design capacity, regardless of the proposed development. Accordingly, wait times are expected where queues potentially block driveways. This is typical for this area.  It seems contrary to prevailing policy and provincial and City objectives to oppose or deny a development which supports alternative modes of transportation where it might result in greater wait times for vehicle movements. “</w:t>
      </w:r>
      <w:r w:rsidRPr="00035A8F">
        <w:rPr>
          <w:rFonts w:ascii="Arial" w:hAnsi="Arial" w:cs="Arial"/>
          <w:iCs/>
          <w:u w:val="single"/>
        </w:rPr>
        <w:t>While we share the opinion of Mr. Mende</w:t>
      </w:r>
      <w:r w:rsidR="00035A8F" w:rsidRPr="00035A8F">
        <w:rPr>
          <w:rFonts w:ascii="Arial" w:hAnsi="Arial" w:cs="Arial"/>
          <w:iCs/>
          <w:u w:val="single"/>
        </w:rPr>
        <w:t>s</w:t>
      </w:r>
      <w:r w:rsidRPr="00035A8F">
        <w:rPr>
          <w:rFonts w:ascii="Arial" w:hAnsi="Arial" w:cs="Arial"/>
          <w:iCs/>
          <w:u w:val="single"/>
        </w:rPr>
        <w:t xml:space="preserve"> that where mitigation measures can be implemented to ameliorate traffic operations, these should be considered for implementation, we do not share his opinion that where </w:t>
      </w:r>
      <w:r w:rsidRPr="00035A8F">
        <w:rPr>
          <w:rFonts w:ascii="Arial" w:hAnsi="Arial" w:cs="Arial"/>
          <w:iCs/>
          <w:u w:val="single"/>
        </w:rPr>
        <w:lastRenderedPageBreak/>
        <w:t>traffic operations deteriorate as a result of increased pedestrian volumes, themselves a result of increased transit usage and walking, this indicates an unacceptable outcome</w:t>
      </w:r>
      <w:r w:rsidRPr="00035A8F">
        <w:rPr>
          <w:rFonts w:ascii="Arial" w:hAnsi="Arial" w:cs="Arial"/>
          <w:iCs/>
        </w:rPr>
        <w:t xml:space="preserve">. </w:t>
      </w:r>
      <w:r w:rsidRPr="00035A8F">
        <w:rPr>
          <w:rFonts w:ascii="Arial" w:hAnsi="Arial" w:cs="Arial"/>
          <w:iCs/>
          <w:u w:val="single"/>
        </w:rPr>
        <w:t>Detailed assessment of precise alternative routes or impacts of displaced non-local traffic is not necessary at this OPA stage. The concept is well accepted and that is sufficient at this OPA stage</w:t>
      </w:r>
      <w:r w:rsidRPr="00035A8F">
        <w:rPr>
          <w:rFonts w:ascii="Arial" w:hAnsi="Arial" w:cs="Arial"/>
          <w:iCs/>
          <w:sz w:val="24"/>
          <w:szCs w:val="24"/>
          <w:u w:val="single"/>
        </w:rPr>
        <w:t>”</w:t>
      </w:r>
      <w:r w:rsidRPr="00035A8F">
        <w:rPr>
          <w:rFonts w:ascii="Arial" w:hAnsi="Arial" w:cs="Arial"/>
          <w:iCs/>
          <w:sz w:val="24"/>
          <w:szCs w:val="24"/>
        </w:rPr>
        <w:t>.</w:t>
      </w:r>
    </w:p>
    <w:p w14:paraId="75E7E9B3" w14:textId="0C6CD7AE" w:rsidR="0031528B" w:rsidRPr="00035A8F" w:rsidRDefault="00035A8F" w:rsidP="00035A8F">
      <w:pPr>
        <w:spacing w:beforeLines="150" w:before="360" w:afterLines="150" w:after="360" w:line="360" w:lineRule="auto"/>
        <w:ind w:firstLine="720"/>
        <w:rPr>
          <w:rFonts w:ascii="Arial" w:hAnsi="Arial" w:cs="Arial"/>
          <w:iCs/>
          <w:sz w:val="24"/>
          <w:szCs w:val="24"/>
        </w:rPr>
      </w:pPr>
      <w:r>
        <w:rPr>
          <w:rFonts w:ascii="Arial" w:hAnsi="Arial" w:cs="Arial"/>
          <w:b/>
          <w:iCs/>
          <w:sz w:val="24"/>
          <w:szCs w:val="24"/>
        </w:rPr>
        <w:t xml:space="preserve">(e)  </w:t>
      </w:r>
      <w:r w:rsidR="0031528B" w:rsidRPr="00035A8F">
        <w:rPr>
          <w:rFonts w:ascii="Arial" w:hAnsi="Arial" w:cs="Arial"/>
          <w:b/>
          <w:iCs/>
          <w:sz w:val="24"/>
          <w:szCs w:val="24"/>
        </w:rPr>
        <w:t>Servicing Issues:  Stormwater/Water/Sewage</w:t>
      </w:r>
    </w:p>
    <w:p w14:paraId="2E43756D" w14:textId="6771055C" w:rsidR="00035A8F" w:rsidRDefault="004D1F74" w:rsidP="00035A8F">
      <w:pPr>
        <w:pStyle w:val="ListParagraph"/>
        <w:numPr>
          <w:ilvl w:val="0"/>
          <w:numId w:val="79"/>
        </w:numPr>
        <w:spacing w:beforeLines="150" w:before="360" w:afterLines="150" w:after="360" w:line="360" w:lineRule="auto"/>
        <w:ind w:left="0" w:firstLine="0"/>
        <w:rPr>
          <w:rFonts w:ascii="Arial" w:hAnsi="Arial" w:cs="Arial"/>
          <w:iCs/>
          <w:sz w:val="24"/>
          <w:szCs w:val="24"/>
        </w:rPr>
      </w:pPr>
      <w:r w:rsidRPr="0031528B">
        <w:rPr>
          <w:rFonts w:ascii="Arial" w:hAnsi="Arial" w:cs="Arial"/>
          <w:iCs/>
          <w:sz w:val="24"/>
          <w:szCs w:val="24"/>
        </w:rPr>
        <w:t>This is another area</w:t>
      </w:r>
      <w:r w:rsidR="00C70A71" w:rsidRPr="0031528B">
        <w:rPr>
          <w:rFonts w:ascii="Arial" w:hAnsi="Arial" w:cs="Arial"/>
          <w:iCs/>
          <w:sz w:val="24"/>
          <w:szCs w:val="24"/>
        </w:rPr>
        <w:t xml:space="preserve"> </w:t>
      </w:r>
      <w:r w:rsidRPr="0031528B">
        <w:rPr>
          <w:rFonts w:ascii="Arial" w:hAnsi="Arial" w:cs="Arial"/>
          <w:iCs/>
          <w:sz w:val="24"/>
          <w:szCs w:val="24"/>
        </w:rPr>
        <w:t>where, in the Tribunal’s opinion, the evidence of CRAFT’</w:t>
      </w:r>
      <w:r w:rsidR="00C70A71" w:rsidRPr="0031528B">
        <w:rPr>
          <w:rFonts w:ascii="Arial" w:hAnsi="Arial" w:cs="Arial"/>
          <w:iCs/>
          <w:sz w:val="24"/>
          <w:szCs w:val="24"/>
        </w:rPr>
        <w:t xml:space="preserve">s expert </w:t>
      </w:r>
      <w:r w:rsidR="00AA554B">
        <w:rPr>
          <w:rFonts w:ascii="Arial" w:hAnsi="Arial" w:cs="Arial"/>
          <w:iCs/>
          <w:sz w:val="24"/>
          <w:szCs w:val="24"/>
        </w:rPr>
        <w:t>must be</w:t>
      </w:r>
      <w:r w:rsidRPr="0031528B">
        <w:rPr>
          <w:rFonts w:ascii="Arial" w:hAnsi="Arial" w:cs="Arial"/>
          <w:iCs/>
          <w:sz w:val="24"/>
          <w:szCs w:val="24"/>
        </w:rPr>
        <w:t xml:space="preserve"> preferred over the evidence of the City’s employee.  In summary, the Panel finds that from a feasibility standpoint, the </w:t>
      </w:r>
      <w:r w:rsidR="00D540D6">
        <w:rPr>
          <w:rFonts w:ascii="Arial" w:hAnsi="Arial" w:cs="Arial"/>
          <w:iCs/>
          <w:sz w:val="24"/>
          <w:szCs w:val="24"/>
        </w:rPr>
        <w:t>CRAFT Site</w:t>
      </w:r>
      <w:r w:rsidRPr="0031528B">
        <w:rPr>
          <w:rFonts w:ascii="Arial" w:hAnsi="Arial" w:cs="Arial"/>
          <w:iCs/>
          <w:sz w:val="24"/>
          <w:szCs w:val="24"/>
        </w:rPr>
        <w:t xml:space="preserve"> is</w:t>
      </w:r>
      <w:r w:rsidR="005A0815" w:rsidRPr="0031528B">
        <w:rPr>
          <w:rFonts w:ascii="Arial" w:hAnsi="Arial" w:cs="Arial"/>
          <w:iCs/>
          <w:sz w:val="24"/>
          <w:szCs w:val="24"/>
        </w:rPr>
        <w:t xml:space="preserve"> clearly</w:t>
      </w:r>
      <w:r w:rsidRPr="0031528B">
        <w:rPr>
          <w:rFonts w:ascii="Arial" w:hAnsi="Arial" w:cs="Arial"/>
          <w:iCs/>
          <w:sz w:val="24"/>
          <w:szCs w:val="24"/>
        </w:rPr>
        <w:t xml:space="preserve"> serviceable in terms of water, sewage and stormwater management.</w:t>
      </w:r>
    </w:p>
    <w:p w14:paraId="302162E0" w14:textId="77777777" w:rsidR="00035A8F" w:rsidRDefault="00035A8F" w:rsidP="00035A8F">
      <w:pPr>
        <w:pStyle w:val="ListParagraph"/>
        <w:spacing w:beforeLines="150" w:before="360" w:afterLines="150" w:after="360" w:line="360" w:lineRule="auto"/>
        <w:ind w:left="0"/>
        <w:rPr>
          <w:rFonts w:ascii="Arial" w:hAnsi="Arial" w:cs="Arial"/>
          <w:iCs/>
          <w:sz w:val="24"/>
          <w:szCs w:val="24"/>
        </w:rPr>
      </w:pPr>
    </w:p>
    <w:p w14:paraId="5F48F8CA" w14:textId="154DB7B0" w:rsidR="00035A8F" w:rsidRDefault="004D1F74" w:rsidP="00035A8F">
      <w:pPr>
        <w:pStyle w:val="ListParagraph"/>
        <w:numPr>
          <w:ilvl w:val="0"/>
          <w:numId w:val="79"/>
        </w:numPr>
        <w:spacing w:beforeLines="150" w:before="360" w:afterLines="150" w:after="360" w:line="360" w:lineRule="auto"/>
        <w:ind w:left="0" w:firstLine="0"/>
        <w:rPr>
          <w:rFonts w:ascii="Arial" w:hAnsi="Arial" w:cs="Arial"/>
          <w:iCs/>
          <w:sz w:val="24"/>
          <w:szCs w:val="24"/>
        </w:rPr>
      </w:pPr>
      <w:r w:rsidRPr="00035A8F">
        <w:rPr>
          <w:rFonts w:ascii="Arial" w:hAnsi="Arial" w:cs="Arial"/>
          <w:iCs/>
          <w:sz w:val="24"/>
          <w:szCs w:val="24"/>
        </w:rPr>
        <w:t xml:space="preserve">CRAFT’s outside expert consultant was Mr. </w:t>
      </w:r>
      <w:r w:rsidRPr="00035A8F">
        <w:rPr>
          <w:rFonts w:ascii="Arial" w:hAnsi="Arial" w:cs="Arial"/>
          <w:bCs/>
          <w:iCs/>
          <w:sz w:val="24"/>
          <w:szCs w:val="24"/>
        </w:rPr>
        <w:t xml:space="preserve">John </w:t>
      </w:r>
      <w:proofErr w:type="spellStart"/>
      <w:r w:rsidRPr="00035A8F">
        <w:rPr>
          <w:rFonts w:ascii="Arial" w:hAnsi="Arial" w:cs="Arial"/>
          <w:bCs/>
          <w:iCs/>
          <w:sz w:val="24"/>
          <w:szCs w:val="24"/>
        </w:rPr>
        <w:t>Krpan</w:t>
      </w:r>
      <w:proofErr w:type="spellEnd"/>
      <w:r w:rsidR="00211922" w:rsidRPr="00035A8F">
        <w:rPr>
          <w:rFonts w:ascii="Arial" w:hAnsi="Arial" w:cs="Arial"/>
          <w:iCs/>
          <w:sz w:val="24"/>
          <w:szCs w:val="24"/>
        </w:rPr>
        <w:t xml:space="preserve">, a Principal with the </w:t>
      </w:r>
      <w:proofErr w:type="spellStart"/>
      <w:r w:rsidR="00211922" w:rsidRPr="00035A8F">
        <w:rPr>
          <w:rFonts w:ascii="Arial" w:hAnsi="Arial" w:cs="Arial"/>
          <w:iCs/>
          <w:sz w:val="24"/>
          <w:szCs w:val="24"/>
        </w:rPr>
        <w:t>Odan</w:t>
      </w:r>
      <w:proofErr w:type="spellEnd"/>
      <w:r w:rsidR="00211922" w:rsidRPr="00035A8F">
        <w:rPr>
          <w:rFonts w:ascii="Arial" w:hAnsi="Arial" w:cs="Arial"/>
          <w:iCs/>
          <w:sz w:val="24"/>
          <w:szCs w:val="24"/>
        </w:rPr>
        <w:t>/</w:t>
      </w:r>
      <w:proofErr w:type="spellStart"/>
      <w:r w:rsidR="00211922" w:rsidRPr="00035A8F">
        <w:rPr>
          <w:rFonts w:ascii="Arial" w:hAnsi="Arial" w:cs="Arial"/>
          <w:iCs/>
          <w:sz w:val="24"/>
          <w:szCs w:val="24"/>
        </w:rPr>
        <w:t>Detech</w:t>
      </w:r>
      <w:proofErr w:type="spellEnd"/>
      <w:r w:rsidR="00211922" w:rsidRPr="00035A8F">
        <w:rPr>
          <w:rFonts w:ascii="Arial" w:hAnsi="Arial" w:cs="Arial"/>
          <w:iCs/>
          <w:sz w:val="24"/>
          <w:szCs w:val="24"/>
        </w:rPr>
        <w:t xml:space="preserve"> Group Inc. and a consulting engineer with over 35 years’ experience in all aspects of civil engineering.  In particular, Mr. </w:t>
      </w:r>
      <w:proofErr w:type="spellStart"/>
      <w:r w:rsidR="00211922" w:rsidRPr="00035A8F">
        <w:rPr>
          <w:rFonts w:ascii="Arial" w:hAnsi="Arial" w:cs="Arial"/>
          <w:iCs/>
          <w:sz w:val="24"/>
          <w:szCs w:val="24"/>
        </w:rPr>
        <w:t>Krpan</w:t>
      </w:r>
      <w:proofErr w:type="spellEnd"/>
      <w:r w:rsidR="00211922" w:rsidRPr="00035A8F">
        <w:rPr>
          <w:rFonts w:ascii="Arial" w:hAnsi="Arial" w:cs="Arial"/>
          <w:iCs/>
          <w:sz w:val="24"/>
          <w:szCs w:val="24"/>
        </w:rPr>
        <w:t xml:space="preserve"> commonly works with the City’s Engineering Guidelines and standards and has prepared and processed a number of </w:t>
      </w:r>
      <w:r w:rsidR="005A0815" w:rsidRPr="00035A8F">
        <w:rPr>
          <w:rFonts w:ascii="Arial" w:hAnsi="Arial" w:cs="Arial"/>
          <w:iCs/>
          <w:sz w:val="24"/>
          <w:szCs w:val="24"/>
        </w:rPr>
        <w:t>f</w:t>
      </w:r>
      <w:r w:rsidR="00211922" w:rsidRPr="00035A8F">
        <w:rPr>
          <w:rFonts w:ascii="Arial" w:hAnsi="Arial" w:cs="Arial"/>
          <w:iCs/>
          <w:sz w:val="24"/>
          <w:szCs w:val="24"/>
        </w:rPr>
        <w:t xml:space="preserve">unctional </w:t>
      </w:r>
      <w:r w:rsidR="005A0815" w:rsidRPr="00035A8F">
        <w:rPr>
          <w:rFonts w:ascii="Arial" w:hAnsi="Arial" w:cs="Arial"/>
          <w:iCs/>
          <w:sz w:val="24"/>
          <w:szCs w:val="24"/>
        </w:rPr>
        <w:t>s</w:t>
      </w:r>
      <w:r w:rsidR="00211922" w:rsidRPr="00035A8F">
        <w:rPr>
          <w:rFonts w:ascii="Arial" w:hAnsi="Arial" w:cs="Arial"/>
          <w:iCs/>
          <w:sz w:val="24"/>
          <w:szCs w:val="24"/>
        </w:rPr>
        <w:t xml:space="preserve">ervicing </w:t>
      </w:r>
      <w:r w:rsidR="005A0815" w:rsidRPr="00035A8F">
        <w:rPr>
          <w:rFonts w:ascii="Arial" w:hAnsi="Arial" w:cs="Arial"/>
          <w:iCs/>
          <w:sz w:val="24"/>
          <w:szCs w:val="24"/>
        </w:rPr>
        <w:t>r</w:t>
      </w:r>
      <w:r w:rsidR="00211922" w:rsidRPr="00035A8F">
        <w:rPr>
          <w:rFonts w:ascii="Arial" w:hAnsi="Arial" w:cs="Arial"/>
          <w:iCs/>
          <w:sz w:val="24"/>
          <w:szCs w:val="24"/>
        </w:rPr>
        <w:t>eports (</w:t>
      </w:r>
      <w:r w:rsidR="00F3630D">
        <w:rPr>
          <w:rFonts w:ascii="Arial" w:hAnsi="Arial" w:cs="Arial"/>
          <w:iCs/>
          <w:sz w:val="24"/>
          <w:szCs w:val="24"/>
        </w:rPr>
        <w:t>“</w:t>
      </w:r>
      <w:r w:rsidR="00211922" w:rsidRPr="00035A8F">
        <w:rPr>
          <w:rFonts w:ascii="Arial" w:hAnsi="Arial" w:cs="Arial"/>
          <w:iCs/>
          <w:sz w:val="24"/>
          <w:szCs w:val="24"/>
        </w:rPr>
        <w:t>FSR</w:t>
      </w:r>
      <w:r w:rsidR="00F3630D">
        <w:rPr>
          <w:rFonts w:ascii="Arial" w:hAnsi="Arial" w:cs="Arial"/>
          <w:iCs/>
          <w:sz w:val="24"/>
          <w:szCs w:val="24"/>
        </w:rPr>
        <w:t>”</w:t>
      </w:r>
      <w:r w:rsidR="00211922" w:rsidRPr="00035A8F">
        <w:rPr>
          <w:rFonts w:ascii="Arial" w:hAnsi="Arial" w:cs="Arial"/>
          <w:iCs/>
          <w:sz w:val="24"/>
          <w:szCs w:val="24"/>
        </w:rPr>
        <w:t>) for official plan amendments, zoning by-law amendments and site plan applications in the City.</w:t>
      </w:r>
      <w:r w:rsidR="004B282C" w:rsidRPr="00035A8F">
        <w:rPr>
          <w:rFonts w:ascii="Arial" w:hAnsi="Arial" w:cs="Arial"/>
          <w:iCs/>
          <w:sz w:val="24"/>
          <w:szCs w:val="24"/>
        </w:rPr>
        <w:t xml:space="preserve">  He prepared a Functional Servicing &amp; Stormwater Management Report dated May 29, 2020 (“FSSMR”) which determined that it was feasible to service the CRAFT </w:t>
      </w:r>
      <w:r w:rsidR="00F3630D">
        <w:rPr>
          <w:rFonts w:ascii="Arial" w:hAnsi="Arial" w:cs="Arial"/>
          <w:iCs/>
          <w:sz w:val="24"/>
          <w:szCs w:val="24"/>
        </w:rPr>
        <w:t>S</w:t>
      </w:r>
      <w:r w:rsidR="004B282C" w:rsidRPr="00035A8F">
        <w:rPr>
          <w:rFonts w:ascii="Arial" w:hAnsi="Arial" w:cs="Arial"/>
          <w:iCs/>
          <w:sz w:val="24"/>
          <w:szCs w:val="24"/>
        </w:rPr>
        <w:t xml:space="preserve">ite, in accordance with good engineering practices and all relevant City guidelines/standards. </w:t>
      </w:r>
    </w:p>
    <w:p w14:paraId="0D7D4756" w14:textId="77777777" w:rsidR="00035A8F" w:rsidRPr="00035A8F" w:rsidRDefault="00035A8F" w:rsidP="00035A8F">
      <w:pPr>
        <w:pStyle w:val="ListParagraph"/>
        <w:rPr>
          <w:rFonts w:ascii="Arial" w:hAnsi="Arial" w:cs="Arial"/>
          <w:iCs/>
          <w:sz w:val="24"/>
          <w:szCs w:val="24"/>
        </w:rPr>
      </w:pPr>
    </w:p>
    <w:p w14:paraId="6C380333" w14:textId="4F201D97" w:rsidR="00F3630D" w:rsidRDefault="004B282C" w:rsidP="00F3630D">
      <w:pPr>
        <w:pStyle w:val="ListParagraph"/>
        <w:numPr>
          <w:ilvl w:val="0"/>
          <w:numId w:val="79"/>
        </w:numPr>
        <w:spacing w:beforeLines="150" w:before="360" w:afterLines="150" w:after="360" w:line="360" w:lineRule="auto"/>
        <w:ind w:left="0" w:firstLine="0"/>
        <w:rPr>
          <w:rFonts w:ascii="Arial" w:hAnsi="Arial" w:cs="Arial"/>
          <w:iCs/>
          <w:sz w:val="24"/>
          <w:szCs w:val="24"/>
        </w:rPr>
      </w:pPr>
      <w:r w:rsidRPr="00035A8F">
        <w:rPr>
          <w:rFonts w:ascii="Arial" w:hAnsi="Arial" w:cs="Arial"/>
          <w:iCs/>
          <w:sz w:val="24"/>
          <w:szCs w:val="24"/>
        </w:rPr>
        <w:t xml:space="preserve">The Panel accepts Mr. </w:t>
      </w:r>
      <w:proofErr w:type="spellStart"/>
      <w:r w:rsidRPr="00035A8F">
        <w:rPr>
          <w:rFonts w:ascii="Arial" w:hAnsi="Arial" w:cs="Arial"/>
          <w:iCs/>
          <w:sz w:val="24"/>
          <w:szCs w:val="24"/>
        </w:rPr>
        <w:t>Krpan’s</w:t>
      </w:r>
      <w:proofErr w:type="spellEnd"/>
      <w:r w:rsidRPr="00035A8F">
        <w:rPr>
          <w:rFonts w:ascii="Arial" w:hAnsi="Arial" w:cs="Arial"/>
          <w:iCs/>
          <w:sz w:val="24"/>
          <w:szCs w:val="24"/>
        </w:rPr>
        <w:t xml:space="preserve"> evidence as set out in his WS, Reply WS, the FSSMR and in his oral testimony before the Tribunal on November 16 and 17, 2021.  His conclusions were not successfully </w:t>
      </w:r>
      <w:r w:rsidR="00B03130" w:rsidRPr="00035A8F">
        <w:rPr>
          <w:rFonts w:ascii="Arial" w:hAnsi="Arial" w:cs="Arial"/>
          <w:iCs/>
          <w:sz w:val="24"/>
          <w:szCs w:val="24"/>
        </w:rPr>
        <w:t>challenged in cross-examination, and the Tribuna</w:t>
      </w:r>
      <w:r w:rsidR="001F7C91" w:rsidRPr="00035A8F">
        <w:rPr>
          <w:rFonts w:ascii="Arial" w:hAnsi="Arial" w:cs="Arial"/>
          <w:iCs/>
          <w:sz w:val="24"/>
          <w:szCs w:val="24"/>
        </w:rPr>
        <w:t>l noted that he prepared a</w:t>
      </w:r>
      <w:r w:rsidR="0097050D" w:rsidRPr="00035A8F">
        <w:rPr>
          <w:rFonts w:ascii="Arial" w:hAnsi="Arial" w:cs="Arial"/>
          <w:iCs/>
          <w:sz w:val="24"/>
          <w:szCs w:val="24"/>
        </w:rPr>
        <w:t xml:space="preserve"> FSR</w:t>
      </w:r>
      <w:r w:rsidR="00B03130" w:rsidRPr="00035A8F">
        <w:rPr>
          <w:rFonts w:ascii="Arial" w:hAnsi="Arial" w:cs="Arial"/>
          <w:iCs/>
          <w:sz w:val="24"/>
          <w:szCs w:val="24"/>
        </w:rPr>
        <w:t xml:space="preserve"> for </w:t>
      </w:r>
      <w:r w:rsidR="001F7C91" w:rsidRPr="00035A8F">
        <w:rPr>
          <w:rFonts w:ascii="Arial" w:hAnsi="Arial" w:cs="Arial"/>
          <w:iCs/>
          <w:sz w:val="24"/>
          <w:szCs w:val="24"/>
        </w:rPr>
        <w:t>a</w:t>
      </w:r>
      <w:r w:rsidR="00AA554B">
        <w:rPr>
          <w:rFonts w:ascii="Arial" w:hAnsi="Arial" w:cs="Arial"/>
          <w:iCs/>
          <w:sz w:val="24"/>
          <w:szCs w:val="24"/>
        </w:rPr>
        <w:t xml:space="preserve"> site</w:t>
      </w:r>
      <w:r w:rsidR="0097050D" w:rsidRPr="00035A8F">
        <w:rPr>
          <w:rFonts w:ascii="Arial" w:hAnsi="Arial" w:cs="Arial"/>
          <w:iCs/>
          <w:sz w:val="24"/>
          <w:szCs w:val="24"/>
        </w:rPr>
        <w:t xml:space="preserve"> adjacent </w:t>
      </w:r>
      <w:r w:rsidR="00AA554B">
        <w:rPr>
          <w:rFonts w:ascii="Arial" w:hAnsi="Arial" w:cs="Arial"/>
          <w:iCs/>
          <w:sz w:val="24"/>
          <w:szCs w:val="24"/>
        </w:rPr>
        <w:t>to the CRAFT property</w:t>
      </w:r>
      <w:r w:rsidR="00B03130" w:rsidRPr="00035A8F">
        <w:rPr>
          <w:rFonts w:ascii="Arial" w:hAnsi="Arial" w:cs="Arial"/>
          <w:iCs/>
          <w:sz w:val="24"/>
          <w:szCs w:val="24"/>
        </w:rPr>
        <w:t xml:space="preserve"> </w:t>
      </w:r>
      <w:r w:rsidR="0097050D" w:rsidRPr="00035A8F">
        <w:rPr>
          <w:rFonts w:ascii="Arial" w:hAnsi="Arial" w:cs="Arial"/>
          <w:iCs/>
          <w:sz w:val="24"/>
          <w:szCs w:val="24"/>
        </w:rPr>
        <w:t>that was</w:t>
      </w:r>
      <w:r w:rsidR="00B91AA4" w:rsidRPr="00035A8F">
        <w:rPr>
          <w:rFonts w:ascii="Arial" w:hAnsi="Arial" w:cs="Arial"/>
          <w:iCs/>
          <w:sz w:val="24"/>
          <w:szCs w:val="24"/>
        </w:rPr>
        <w:t xml:space="preserve"> </w:t>
      </w:r>
      <w:r w:rsidR="00B03130" w:rsidRPr="00035A8F">
        <w:rPr>
          <w:rFonts w:ascii="Arial" w:hAnsi="Arial" w:cs="Arial"/>
          <w:iCs/>
          <w:sz w:val="24"/>
          <w:szCs w:val="24"/>
        </w:rPr>
        <w:t>approved by the City</w:t>
      </w:r>
      <w:r w:rsidR="00B91AA4" w:rsidRPr="00035A8F">
        <w:rPr>
          <w:rFonts w:ascii="Arial" w:hAnsi="Arial" w:cs="Arial"/>
          <w:iCs/>
          <w:sz w:val="24"/>
          <w:szCs w:val="24"/>
        </w:rPr>
        <w:t xml:space="preserve"> for development</w:t>
      </w:r>
      <w:r w:rsidR="00F53297" w:rsidRPr="00035A8F">
        <w:rPr>
          <w:rFonts w:ascii="Arial" w:hAnsi="Arial" w:cs="Arial"/>
          <w:iCs/>
          <w:sz w:val="24"/>
          <w:szCs w:val="24"/>
        </w:rPr>
        <w:t xml:space="preserve">, as noted in paragraph </w:t>
      </w:r>
      <w:r w:rsidR="00F3630D">
        <w:rPr>
          <w:rFonts w:ascii="Arial" w:hAnsi="Arial" w:cs="Arial"/>
          <w:iCs/>
          <w:sz w:val="24"/>
          <w:szCs w:val="24"/>
        </w:rPr>
        <w:t>[</w:t>
      </w:r>
      <w:r w:rsidR="00F53297" w:rsidRPr="00035A8F">
        <w:rPr>
          <w:rFonts w:ascii="Arial" w:hAnsi="Arial" w:cs="Arial"/>
          <w:iCs/>
          <w:sz w:val="24"/>
          <w:szCs w:val="24"/>
        </w:rPr>
        <w:t>13</w:t>
      </w:r>
      <w:r w:rsidR="00F3630D">
        <w:rPr>
          <w:rFonts w:ascii="Arial" w:hAnsi="Arial" w:cs="Arial"/>
          <w:iCs/>
          <w:sz w:val="24"/>
          <w:szCs w:val="24"/>
        </w:rPr>
        <w:t>4]</w:t>
      </w:r>
      <w:r w:rsidR="00480553" w:rsidRPr="00035A8F">
        <w:rPr>
          <w:rFonts w:ascii="Arial" w:hAnsi="Arial" w:cs="Arial"/>
          <w:iCs/>
          <w:sz w:val="24"/>
          <w:szCs w:val="24"/>
        </w:rPr>
        <w:t xml:space="preserve"> </w:t>
      </w:r>
      <w:r w:rsidR="00AA554B">
        <w:rPr>
          <w:rFonts w:ascii="Arial" w:hAnsi="Arial" w:cs="Arial"/>
          <w:iCs/>
          <w:sz w:val="24"/>
          <w:szCs w:val="24"/>
        </w:rPr>
        <w:t>2</w:t>
      </w:r>
      <w:r w:rsidR="00480553" w:rsidRPr="00035A8F">
        <w:rPr>
          <w:rFonts w:ascii="Arial" w:hAnsi="Arial" w:cs="Arial"/>
          <w:iCs/>
          <w:sz w:val="24"/>
          <w:szCs w:val="24"/>
        </w:rPr>
        <w:t>. (a)</w:t>
      </w:r>
      <w:r w:rsidR="00B03130" w:rsidRPr="00035A8F">
        <w:rPr>
          <w:rFonts w:ascii="Arial" w:hAnsi="Arial" w:cs="Arial"/>
          <w:iCs/>
          <w:sz w:val="24"/>
          <w:szCs w:val="24"/>
        </w:rPr>
        <w:t xml:space="preserve"> below.</w:t>
      </w:r>
    </w:p>
    <w:p w14:paraId="3BDFBEA7" w14:textId="77777777" w:rsidR="00F3630D" w:rsidRPr="00F3630D" w:rsidRDefault="00F3630D" w:rsidP="00F3630D">
      <w:pPr>
        <w:pStyle w:val="ListParagraph"/>
        <w:rPr>
          <w:rFonts w:ascii="Arial" w:hAnsi="Arial" w:cs="Arial"/>
          <w:iCs/>
          <w:sz w:val="24"/>
          <w:szCs w:val="24"/>
        </w:rPr>
      </w:pPr>
    </w:p>
    <w:p w14:paraId="3E25652C" w14:textId="77777777" w:rsidR="00F3630D" w:rsidRDefault="00ED5C60" w:rsidP="00F3630D">
      <w:pPr>
        <w:pStyle w:val="ListParagraph"/>
        <w:numPr>
          <w:ilvl w:val="0"/>
          <w:numId w:val="79"/>
        </w:numPr>
        <w:spacing w:beforeLines="150" w:before="360" w:afterLines="150" w:after="360" w:line="360" w:lineRule="auto"/>
        <w:ind w:left="0" w:firstLine="0"/>
        <w:rPr>
          <w:rFonts w:ascii="Arial" w:hAnsi="Arial" w:cs="Arial"/>
          <w:iCs/>
          <w:sz w:val="24"/>
          <w:szCs w:val="24"/>
        </w:rPr>
      </w:pPr>
      <w:r w:rsidRPr="00F3630D">
        <w:rPr>
          <w:rFonts w:ascii="Arial" w:hAnsi="Arial" w:cs="Arial"/>
          <w:iCs/>
          <w:sz w:val="24"/>
          <w:szCs w:val="24"/>
        </w:rPr>
        <w:t xml:space="preserve">Mr. </w:t>
      </w:r>
      <w:proofErr w:type="spellStart"/>
      <w:r w:rsidRPr="00F3630D">
        <w:rPr>
          <w:rFonts w:ascii="Arial" w:hAnsi="Arial" w:cs="Arial"/>
          <w:iCs/>
          <w:sz w:val="24"/>
          <w:szCs w:val="24"/>
        </w:rPr>
        <w:t>Krpan’s</w:t>
      </w:r>
      <w:proofErr w:type="spellEnd"/>
      <w:r w:rsidRPr="00F3630D">
        <w:rPr>
          <w:rFonts w:ascii="Arial" w:hAnsi="Arial" w:cs="Arial"/>
          <w:iCs/>
          <w:sz w:val="24"/>
          <w:szCs w:val="24"/>
        </w:rPr>
        <w:t xml:space="preserve"> </w:t>
      </w:r>
      <w:r w:rsidR="00280DDA" w:rsidRPr="00F3630D">
        <w:rPr>
          <w:rFonts w:ascii="Arial" w:hAnsi="Arial" w:cs="Arial"/>
          <w:iCs/>
          <w:sz w:val="24"/>
          <w:szCs w:val="24"/>
        </w:rPr>
        <w:t xml:space="preserve">analysis and </w:t>
      </w:r>
      <w:r w:rsidRPr="00F3630D">
        <w:rPr>
          <w:rFonts w:ascii="Arial" w:hAnsi="Arial" w:cs="Arial"/>
          <w:iCs/>
          <w:sz w:val="24"/>
          <w:szCs w:val="24"/>
        </w:rPr>
        <w:t>essential findings were as follows</w:t>
      </w:r>
      <w:r w:rsidR="00781DB9" w:rsidRPr="00F3630D">
        <w:rPr>
          <w:rFonts w:ascii="Arial" w:hAnsi="Arial" w:cs="Arial"/>
          <w:iCs/>
          <w:sz w:val="24"/>
          <w:szCs w:val="24"/>
        </w:rPr>
        <w:t xml:space="preserve"> (with some emphasis added by the Tribunal)</w:t>
      </w:r>
      <w:r w:rsidRPr="00F3630D">
        <w:rPr>
          <w:rFonts w:ascii="Arial" w:hAnsi="Arial" w:cs="Arial"/>
          <w:iCs/>
          <w:sz w:val="24"/>
          <w:szCs w:val="24"/>
        </w:rPr>
        <w:t>:</w:t>
      </w:r>
    </w:p>
    <w:p w14:paraId="3BA70FA4" w14:textId="77777777" w:rsidR="00F3630D" w:rsidRPr="00F3630D" w:rsidRDefault="00F3630D" w:rsidP="00F3630D">
      <w:pPr>
        <w:pStyle w:val="ListParagraph"/>
        <w:rPr>
          <w:rFonts w:ascii="Arial" w:hAnsi="Arial" w:cs="Arial"/>
          <w:iCs/>
          <w:sz w:val="24"/>
          <w:szCs w:val="24"/>
        </w:rPr>
      </w:pPr>
    </w:p>
    <w:p w14:paraId="0398DB64" w14:textId="378CF038" w:rsidR="00F3630D" w:rsidRDefault="00543541" w:rsidP="00F3630D">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lastRenderedPageBreak/>
        <w:t>1</w:t>
      </w:r>
      <w:r w:rsidR="00F3630D">
        <w:rPr>
          <w:rFonts w:ascii="Arial" w:hAnsi="Arial" w:cs="Arial"/>
          <w:iCs/>
          <w:sz w:val="24"/>
          <w:szCs w:val="24"/>
        </w:rPr>
        <w:t>.</w:t>
      </w:r>
      <w:r w:rsidR="00F3630D">
        <w:rPr>
          <w:rFonts w:ascii="Arial" w:hAnsi="Arial" w:cs="Arial"/>
          <w:iCs/>
          <w:sz w:val="24"/>
          <w:szCs w:val="24"/>
        </w:rPr>
        <w:tab/>
      </w:r>
      <w:r w:rsidR="00F3630D" w:rsidRPr="00543541">
        <w:rPr>
          <w:rFonts w:ascii="Arial" w:hAnsi="Arial" w:cs="Arial"/>
          <w:iCs/>
          <w:sz w:val="24"/>
          <w:szCs w:val="24"/>
        </w:rPr>
        <w:t xml:space="preserve">To prepare the FSSMR, the </w:t>
      </w:r>
      <w:proofErr w:type="spellStart"/>
      <w:r w:rsidR="00F3630D" w:rsidRPr="00543541">
        <w:rPr>
          <w:rFonts w:ascii="Arial" w:hAnsi="Arial" w:cs="Arial"/>
          <w:iCs/>
          <w:sz w:val="24"/>
          <w:szCs w:val="24"/>
        </w:rPr>
        <w:t>Odan</w:t>
      </w:r>
      <w:proofErr w:type="spellEnd"/>
      <w:r w:rsidR="00F3630D" w:rsidRPr="00543541">
        <w:rPr>
          <w:rFonts w:ascii="Arial" w:hAnsi="Arial" w:cs="Arial"/>
          <w:iCs/>
          <w:sz w:val="24"/>
          <w:szCs w:val="24"/>
        </w:rPr>
        <w:t>/</w:t>
      </w:r>
      <w:proofErr w:type="spellStart"/>
      <w:r w:rsidR="00F3630D" w:rsidRPr="00543541">
        <w:rPr>
          <w:rFonts w:ascii="Arial" w:hAnsi="Arial" w:cs="Arial"/>
          <w:iCs/>
          <w:sz w:val="24"/>
          <w:szCs w:val="24"/>
        </w:rPr>
        <w:t>Detech</w:t>
      </w:r>
      <w:proofErr w:type="spellEnd"/>
      <w:r w:rsidR="00F3630D" w:rsidRPr="00543541">
        <w:rPr>
          <w:rFonts w:ascii="Arial" w:hAnsi="Arial" w:cs="Arial"/>
          <w:iCs/>
          <w:sz w:val="24"/>
          <w:szCs w:val="24"/>
        </w:rPr>
        <w:t xml:space="preserve"> Group Inc. reviewed the </w:t>
      </w:r>
      <w:r w:rsidR="00D540D6">
        <w:rPr>
          <w:rFonts w:ascii="Arial" w:hAnsi="Arial" w:cs="Arial"/>
          <w:iCs/>
          <w:sz w:val="24"/>
          <w:szCs w:val="24"/>
        </w:rPr>
        <w:t>CRAFT Site</w:t>
      </w:r>
      <w:r w:rsidR="00F3630D" w:rsidRPr="00543541">
        <w:rPr>
          <w:rFonts w:ascii="Arial" w:hAnsi="Arial" w:cs="Arial"/>
          <w:iCs/>
          <w:sz w:val="24"/>
          <w:szCs w:val="24"/>
        </w:rPr>
        <w:t>, collected data and evaluated the site for the proposed uses set out in the CRAFT OPA utilizing a scope of work involving the following:</w:t>
      </w:r>
    </w:p>
    <w:p w14:paraId="2120DF6F" w14:textId="77777777" w:rsidR="00F3630D" w:rsidRDefault="00F3630D" w:rsidP="00F3630D">
      <w:pPr>
        <w:pStyle w:val="ListParagraph"/>
        <w:spacing w:beforeLines="150" w:before="360" w:afterLines="150" w:after="360" w:line="360" w:lineRule="auto"/>
        <w:ind w:left="1440" w:hanging="720"/>
        <w:rPr>
          <w:rFonts w:ascii="Arial" w:hAnsi="Arial" w:cs="Arial"/>
          <w:iCs/>
          <w:sz w:val="24"/>
          <w:szCs w:val="24"/>
        </w:rPr>
      </w:pPr>
    </w:p>
    <w:p w14:paraId="7E9CFFE9" w14:textId="164DC758" w:rsidR="00F3630D" w:rsidRDefault="00F3630D" w:rsidP="00F3630D">
      <w:pPr>
        <w:pStyle w:val="ListParagraph"/>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a</w:t>
      </w:r>
      <w:r w:rsidR="00543541">
        <w:rPr>
          <w:rFonts w:ascii="Arial" w:hAnsi="Arial" w:cs="Arial"/>
          <w:iCs/>
          <w:sz w:val="24"/>
          <w:szCs w:val="24"/>
        </w:rPr>
        <w:t>.</w:t>
      </w:r>
      <w:r>
        <w:rPr>
          <w:rFonts w:ascii="Arial" w:hAnsi="Arial" w:cs="Arial"/>
          <w:iCs/>
          <w:sz w:val="24"/>
          <w:szCs w:val="24"/>
        </w:rPr>
        <w:tab/>
      </w:r>
      <w:r w:rsidRPr="00824304">
        <w:rPr>
          <w:rFonts w:ascii="Arial" w:hAnsi="Arial" w:cs="Arial"/>
          <w:iCs/>
          <w:sz w:val="24"/>
          <w:szCs w:val="24"/>
        </w:rPr>
        <w:t>Collecting existing servicing drawings from the City in order to establish availability and feasibility of site servicing;</w:t>
      </w:r>
    </w:p>
    <w:p w14:paraId="277476A3" w14:textId="77777777" w:rsidR="00F3630D" w:rsidRDefault="00F3630D" w:rsidP="00F3630D">
      <w:pPr>
        <w:pStyle w:val="ListParagraph"/>
        <w:spacing w:beforeLines="150" w:before="360" w:afterLines="150" w:after="360" w:line="360" w:lineRule="auto"/>
        <w:ind w:left="2160" w:hanging="720"/>
        <w:rPr>
          <w:rFonts w:ascii="Arial" w:hAnsi="Arial" w:cs="Arial"/>
          <w:iCs/>
          <w:sz w:val="24"/>
          <w:szCs w:val="24"/>
        </w:rPr>
      </w:pPr>
    </w:p>
    <w:p w14:paraId="15DF5C85" w14:textId="50F9F003" w:rsidR="00F3630D" w:rsidRDefault="00F3630D" w:rsidP="00F3630D">
      <w:pPr>
        <w:pStyle w:val="ListParagraph"/>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b</w:t>
      </w:r>
      <w:r w:rsidR="00543541">
        <w:rPr>
          <w:rFonts w:ascii="Arial" w:hAnsi="Arial" w:cs="Arial"/>
          <w:iCs/>
          <w:sz w:val="24"/>
          <w:szCs w:val="24"/>
        </w:rPr>
        <w:t>.</w:t>
      </w:r>
      <w:r>
        <w:rPr>
          <w:rFonts w:ascii="Arial" w:hAnsi="Arial" w:cs="Arial"/>
          <w:iCs/>
          <w:sz w:val="24"/>
          <w:szCs w:val="24"/>
        </w:rPr>
        <w:tab/>
      </w:r>
      <w:r w:rsidRPr="00824304">
        <w:rPr>
          <w:rFonts w:ascii="Arial" w:hAnsi="Arial" w:cs="Arial"/>
          <w:iCs/>
          <w:sz w:val="24"/>
          <w:szCs w:val="24"/>
        </w:rPr>
        <w:t>Meetings/conversations with City engineers and the CRAFT design team;</w:t>
      </w:r>
    </w:p>
    <w:p w14:paraId="0459A061" w14:textId="77777777" w:rsidR="00F3630D" w:rsidRDefault="00F3630D" w:rsidP="00F3630D">
      <w:pPr>
        <w:pStyle w:val="ListParagraph"/>
        <w:spacing w:beforeLines="150" w:before="360" w:afterLines="150" w:after="360" w:line="360" w:lineRule="auto"/>
        <w:ind w:left="2160" w:hanging="720"/>
        <w:rPr>
          <w:rFonts w:ascii="Arial" w:hAnsi="Arial" w:cs="Arial"/>
          <w:iCs/>
          <w:sz w:val="24"/>
          <w:szCs w:val="24"/>
        </w:rPr>
      </w:pPr>
    </w:p>
    <w:p w14:paraId="1D5CC1F6" w14:textId="1E1C0BA4" w:rsidR="002A1EB7" w:rsidRDefault="00F3630D" w:rsidP="002A1EB7">
      <w:pPr>
        <w:pStyle w:val="ListParagraph"/>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c</w:t>
      </w:r>
      <w:r w:rsidR="00543541">
        <w:rPr>
          <w:rFonts w:ascii="Arial" w:hAnsi="Arial" w:cs="Arial"/>
          <w:iCs/>
          <w:sz w:val="24"/>
          <w:szCs w:val="24"/>
        </w:rPr>
        <w:t>.</w:t>
      </w:r>
      <w:r>
        <w:rPr>
          <w:rFonts w:ascii="Arial" w:hAnsi="Arial" w:cs="Arial"/>
          <w:iCs/>
          <w:sz w:val="24"/>
          <w:szCs w:val="24"/>
        </w:rPr>
        <w:tab/>
      </w:r>
      <w:r w:rsidRPr="00824304">
        <w:rPr>
          <w:rFonts w:ascii="Arial" w:hAnsi="Arial" w:cs="Arial"/>
          <w:iCs/>
          <w:sz w:val="24"/>
          <w:szCs w:val="24"/>
        </w:rPr>
        <w:t>Evaluation of the data and presentation of the findings in the FSSMR in support of the CRAFT OPA application;</w:t>
      </w:r>
    </w:p>
    <w:p w14:paraId="5FBF3F0D" w14:textId="77777777" w:rsidR="002A1EB7" w:rsidRDefault="002A1EB7" w:rsidP="002A1EB7">
      <w:pPr>
        <w:pStyle w:val="ListParagraph"/>
        <w:spacing w:beforeLines="150" w:before="360" w:afterLines="150" w:after="360" w:line="360" w:lineRule="auto"/>
        <w:ind w:left="2160" w:hanging="720"/>
        <w:rPr>
          <w:rFonts w:ascii="Arial" w:hAnsi="Arial" w:cs="Arial"/>
          <w:iCs/>
          <w:sz w:val="24"/>
          <w:szCs w:val="24"/>
        </w:rPr>
      </w:pPr>
    </w:p>
    <w:p w14:paraId="74773734" w14:textId="678A63A2" w:rsidR="002A1EB7" w:rsidRDefault="002A1EB7" w:rsidP="002A1EB7">
      <w:pPr>
        <w:pStyle w:val="ListParagraph"/>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d</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Conducting flow and pressure testing of the existing water main;</w:t>
      </w:r>
    </w:p>
    <w:p w14:paraId="04E164E2" w14:textId="77777777" w:rsidR="002A1EB7" w:rsidRDefault="002A1EB7" w:rsidP="002A1EB7">
      <w:pPr>
        <w:pStyle w:val="ListParagraph"/>
        <w:spacing w:beforeLines="150" w:before="360" w:afterLines="150" w:after="360" w:line="360" w:lineRule="auto"/>
        <w:ind w:left="2160" w:hanging="720"/>
        <w:rPr>
          <w:rFonts w:ascii="Arial" w:hAnsi="Arial" w:cs="Arial"/>
          <w:iCs/>
          <w:sz w:val="24"/>
          <w:szCs w:val="24"/>
        </w:rPr>
      </w:pPr>
    </w:p>
    <w:p w14:paraId="5CACBEA4" w14:textId="20B17B61" w:rsidR="002A1EB7" w:rsidRDefault="002A1EB7" w:rsidP="002A1EB7">
      <w:pPr>
        <w:pStyle w:val="ListParagraph"/>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e</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 xml:space="preserve">Modelling of water distribution in a partial (stand - alone) model using a series of hydrant tests; </w:t>
      </w:r>
    </w:p>
    <w:p w14:paraId="145D3AF3" w14:textId="77777777" w:rsidR="002A1EB7" w:rsidRDefault="002A1EB7" w:rsidP="002A1EB7">
      <w:pPr>
        <w:pStyle w:val="ListParagraph"/>
        <w:spacing w:beforeLines="150" w:before="360" w:afterLines="150" w:after="360" w:line="360" w:lineRule="auto"/>
        <w:ind w:left="2160" w:hanging="720"/>
        <w:rPr>
          <w:rFonts w:ascii="Arial" w:hAnsi="Arial" w:cs="Arial"/>
          <w:iCs/>
          <w:sz w:val="24"/>
          <w:szCs w:val="24"/>
        </w:rPr>
      </w:pPr>
    </w:p>
    <w:p w14:paraId="04591D44" w14:textId="55589FB5" w:rsidR="002A1EB7" w:rsidRDefault="002A1EB7" w:rsidP="002A1EB7">
      <w:pPr>
        <w:pStyle w:val="ListParagraph"/>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f</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Modelling of storm sewers and stormwater management; and</w:t>
      </w:r>
    </w:p>
    <w:p w14:paraId="2F32F42B" w14:textId="77777777" w:rsidR="002A1EB7" w:rsidRDefault="002A1EB7" w:rsidP="002A1EB7">
      <w:pPr>
        <w:pStyle w:val="ListParagraph"/>
        <w:spacing w:beforeLines="150" w:before="360" w:afterLines="150" w:after="360" w:line="360" w:lineRule="auto"/>
        <w:ind w:left="2160" w:hanging="720"/>
        <w:rPr>
          <w:rFonts w:ascii="Arial" w:hAnsi="Arial" w:cs="Arial"/>
          <w:iCs/>
          <w:sz w:val="24"/>
          <w:szCs w:val="24"/>
        </w:rPr>
      </w:pPr>
    </w:p>
    <w:p w14:paraId="1AA7E91F" w14:textId="34E0E538" w:rsidR="002A1EB7" w:rsidRDefault="002A1EB7" w:rsidP="002A1EB7">
      <w:pPr>
        <w:pStyle w:val="ListParagraph"/>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g</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Modelling of the trunk sanitary sewer (downstream).</w:t>
      </w:r>
    </w:p>
    <w:p w14:paraId="6F30B1E4" w14:textId="34F747A1" w:rsidR="007C4971" w:rsidRDefault="00543541" w:rsidP="007C4971">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2</w:t>
      </w:r>
      <w:r w:rsidR="002A1EB7">
        <w:rPr>
          <w:rFonts w:ascii="Arial" w:hAnsi="Arial" w:cs="Arial"/>
          <w:iCs/>
          <w:sz w:val="24"/>
          <w:szCs w:val="24"/>
        </w:rPr>
        <w:t>.</w:t>
      </w:r>
      <w:r w:rsidR="002A1EB7">
        <w:rPr>
          <w:rFonts w:ascii="Arial" w:hAnsi="Arial" w:cs="Arial"/>
          <w:iCs/>
          <w:sz w:val="24"/>
          <w:szCs w:val="24"/>
        </w:rPr>
        <w:tab/>
      </w:r>
      <w:r w:rsidR="00F3630D" w:rsidRPr="002A1EB7">
        <w:rPr>
          <w:rFonts w:ascii="Arial" w:hAnsi="Arial" w:cs="Arial"/>
          <w:iCs/>
          <w:sz w:val="24"/>
          <w:szCs w:val="24"/>
        </w:rPr>
        <w:t xml:space="preserve">Mr. </w:t>
      </w:r>
      <w:proofErr w:type="spellStart"/>
      <w:r w:rsidR="00F3630D" w:rsidRPr="002A1EB7">
        <w:rPr>
          <w:rFonts w:ascii="Arial" w:hAnsi="Arial" w:cs="Arial"/>
          <w:iCs/>
          <w:sz w:val="24"/>
          <w:szCs w:val="24"/>
        </w:rPr>
        <w:t>Krpan</w:t>
      </w:r>
      <w:proofErr w:type="spellEnd"/>
      <w:r w:rsidR="00F3630D" w:rsidRPr="002A1EB7">
        <w:rPr>
          <w:rFonts w:ascii="Arial" w:hAnsi="Arial" w:cs="Arial"/>
          <w:iCs/>
          <w:sz w:val="24"/>
          <w:szCs w:val="24"/>
        </w:rPr>
        <w:t xml:space="preserve"> and his team at </w:t>
      </w:r>
      <w:proofErr w:type="spellStart"/>
      <w:r w:rsidR="00F3630D" w:rsidRPr="002A1EB7">
        <w:rPr>
          <w:rFonts w:ascii="Arial" w:hAnsi="Arial" w:cs="Arial"/>
          <w:iCs/>
          <w:sz w:val="24"/>
          <w:szCs w:val="24"/>
        </w:rPr>
        <w:t>Odan</w:t>
      </w:r>
      <w:proofErr w:type="spellEnd"/>
      <w:r w:rsidR="00F3630D" w:rsidRPr="002A1EB7">
        <w:rPr>
          <w:rFonts w:ascii="Arial" w:hAnsi="Arial" w:cs="Arial"/>
          <w:iCs/>
          <w:sz w:val="24"/>
          <w:szCs w:val="24"/>
        </w:rPr>
        <w:t>/</w:t>
      </w:r>
      <w:proofErr w:type="spellStart"/>
      <w:r w:rsidR="00F3630D" w:rsidRPr="002A1EB7">
        <w:rPr>
          <w:rFonts w:ascii="Arial" w:hAnsi="Arial" w:cs="Arial"/>
          <w:iCs/>
          <w:sz w:val="24"/>
          <w:szCs w:val="24"/>
        </w:rPr>
        <w:t>Detech</w:t>
      </w:r>
      <w:proofErr w:type="spellEnd"/>
      <w:r w:rsidR="00F3630D" w:rsidRPr="002A1EB7">
        <w:rPr>
          <w:rFonts w:ascii="Arial" w:hAnsi="Arial" w:cs="Arial"/>
          <w:iCs/>
          <w:sz w:val="24"/>
          <w:szCs w:val="24"/>
        </w:rPr>
        <w:t xml:space="preserve"> Group Inc. reviewed available information for projects adjacent to or near the CRAFT </w:t>
      </w:r>
      <w:r w:rsidR="002A1EB7">
        <w:rPr>
          <w:rFonts w:ascii="Arial" w:hAnsi="Arial" w:cs="Arial"/>
          <w:iCs/>
          <w:sz w:val="24"/>
          <w:szCs w:val="24"/>
        </w:rPr>
        <w:t>S</w:t>
      </w:r>
      <w:r w:rsidR="00F3630D" w:rsidRPr="002A1EB7">
        <w:rPr>
          <w:rFonts w:ascii="Arial" w:hAnsi="Arial" w:cs="Arial"/>
          <w:iCs/>
          <w:sz w:val="24"/>
          <w:szCs w:val="24"/>
        </w:rPr>
        <w:t xml:space="preserve">ite in the City </w:t>
      </w:r>
      <w:r w:rsidR="00D7414E">
        <w:rPr>
          <w:rFonts w:ascii="Arial" w:hAnsi="Arial" w:cs="Arial"/>
          <w:iCs/>
          <w:sz w:val="24"/>
          <w:szCs w:val="24"/>
        </w:rPr>
        <w:t>which had been</w:t>
      </w:r>
      <w:r w:rsidR="00F3630D" w:rsidRPr="002A1EB7">
        <w:rPr>
          <w:rFonts w:ascii="Arial" w:hAnsi="Arial" w:cs="Arial"/>
          <w:iCs/>
          <w:sz w:val="24"/>
          <w:szCs w:val="24"/>
        </w:rPr>
        <w:t xml:space="preserve"> prepared by it or by other consultants:</w:t>
      </w:r>
    </w:p>
    <w:p w14:paraId="5F635904" w14:textId="5518997F" w:rsidR="007C4971" w:rsidRDefault="007C4971" w:rsidP="007C4971">
      <w:pPr>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a</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The FSR for the development site known as “</w:t>
      </w:r>
      <w:r w:rsidR="00F3630D" w:rsidRPr="00824304">
        <w:rPr>
          <w:rFonts w:ascii="Arial" w:hAnsi="Arial" w:cs="Arial"/>
          <w:iCs/>
          <w:sz w:val="24"/>
          <w:szCs w:val="24"/>
          <w:u w:val="single"/>
        </w:rPr>
        <w:t>The Well</w:t>
      </w:r>
      <w:r w:rsidR="00F3630D" w:rsidRPr="00824304">
        <w:rPr>
          <w:rFonts w:ascii="Arial" w:hAnsi="Arial" w:cs="Arial"/>
          <w:iCs/>
          <w:sz w:val="24"/>
          <w:szCs w:val="24"/>
        </w:rPr>
        <w:t>” (</w:t>
      </w:r>
      <w:r w:rsidR="00F3630D" w:rsidRPr="00824304">
        <w:rPr>
          <w:rFonts w:ascii="Arial" w:hAnsi="Arial" w:cs="Arial"/>
          <w:iCs/>
          <w:sz w:val="24"/>
          <w:szCs w:val="24"/>
          <w:u w:val="single"/>
        </w:rPr>
        <w:t>440-462 Front Street W</w:t>
      </w:r>
      <w:r>
        <w:rPr>
          <w:rFonts w:ascii="Arial" w:hAnsi="Arial" w:cs="Arial"/>
          <w:iCs/>
          <w:sz w:val="24"/>
          <w:szCs w:val="24"/>
          <w:u w:val="single"/>
        </w:rPr>
        <w:t>est</w:t>
      </w:r>
      <w:r w:rsidR="00F3630D" w:rsidRPr="00824304">
        <w:rPr>
          <w:rFonts w:ascii="Arial" w:hAnsi="Arial" w:cs="Arial"/>
          <w:iCs/>
          <w:sz w:val="24"/>
          <w:szCs w:val="24"/>
          <w:u w:val="single"/>
        </w:rPr>
        <w:t>, 425-443 Wellington St</w:t>
      </w:r>
      <w:r>
        <w:rPr>
          <w:rFonts w:ascii="Arial" w:hAnsi="Arial" w:cs="Arial"/>
          <w:iCs/>
          <w:sz w:val="24"/>
          <w:szCs w:val="24"/>
          <w:u w:val="single"/>
        </w:rPr>
        <w:t>reet</w:t>
      </w:r>
      <w:r w:rsidR="00F3630D" w:rsidRPr="00824304">
        <w:rPr>
          <w:rFonts w:ascii="Arial" w:hAnsi="Arial" w:cs="Arial"/>
          <w:iCs/>
          <w:sz w:val="24"/>
          <w:szCs w:val="24"/>
          <w:u w:val="single"/>
        </w:rPr>
        <w:t xml:space="preserve"> W</w:t>
      </w:r>
      <w:r>
        <w:rPr>
          <w:rFonts w:ascii="Arial" w:hAnsi="Arial" w:cs="Arial"/>
          <w:iCs/>
          <w:sz w:val="24"/>
          <w:szCs w:val="24"/>
          <w:u w:val="single"/>
        </w:rPr>
        <w:t>est</w:t>
      </w:r>
      <w:r w:rsidR="00F3630D" w:rsidRPr="00824304">
        <w:rPr>
          <w:rFonts w:ascii="Arial" w:hAnsi="Arial" w:cs="Arial"/>
          <w:iCs/>
          <w:sz w:val="24"/>
          <w:szCs w:val="24"/>
          <w:u w:val="single"/>
        </w:rPr>
        <w:t xml:space="preserve">, and 6-18 </w:t>
      </w:r>
      <w:proofErr w:type="spellStart"/>
      <w:r w:rsidR="00F3630D" w:rsidRPr="00824304">
        <w:rPr>
          <w:rFonts w:ascii="Arial" w:hAnsi="Arial" w:cs="Arial"/>
          <w:iCs/>
          <w:sz w:val="24"/>
          <w:szCs w:val="24"/>
          <w:u w:val="single"/>
        </w:rPr>
        <w:t>Spadina</w:t>
      </w:r>
      <w:proofErr w:type="spellEnd"/>
      <w:r w:rsidR="00F3630D" w:rsidRPr="00824304">
        <w:rPr>
          <w:rFonts w:ascii="Arial" w:hAnsi="Arial" w:cs="Arial"/>
          <w:iCs/>
          <w:sz w:val="24"/>
          <w:szCs w:val="24"/>
          <w:u w:val="single"/>
        </w:rPr>
        <w:t xml:space="preserve"> Ave</w:t>
      </w:r>
      <w:r>
        <w:rPr>
          <w:rFonts w:ascii="Arial" w:hAnsi="Arial" w:cs="Arial"/>
          <w:iCs/>
          <w:sz w:val="24"/>
          <w:szCs w:val="24"/>
          <w:u w:val="single"/>
        </w:rPr>
        <w:t>nue</w:t>
      </w:r>
      <w:r w:rsidR="00F3630D" w:rsidRPr="00824304">
        <w:rPr>
          <w:rFonts w:ascii="Arial" w:hAnsi="Arial" w:cs="Arial"/>
          <w:iCs/>
          <w:sz w:val="24"/>
          <w:szCs w:val="24"/>
        </w:rPr>
        <w:t xml:space="preserve">) </w:t>
      </w:r>
      <w:r w:rsidR="00F3630D" w:rsidRPr="00824304">
        <w:rPr>
          <w:rFonts w:ascii="Arial" w:hAnsi="Arial" w:cs="Arial"/>
          <w:iCs/>
          <w:sz w:val="24"/>
          <w:szCs w:val="24"/>
          <w:u w:val="single"/>
        </w:rPr>
        <w:t xml:space="preserve">prepared by The </w:t>
      </w:r>
      <w:proofErr w:type="spellStart"/>
      <w:r w:rsidR="00F3630D" w:rsidRPr="00824304">
        <w:rPr>
          <w:rFonts w:ascii="Arial" w:hAnsi="Arial" w:cs="Arial"/>
          <w:iCs/>
          <w:sz w:val="24"/>
          <w:szCs w:val="24"/>
          <w:u w:val="single"/>
        </w:rPr>
        <w:t>Odan</w:t>
      </w:r>
      <w:proofErr w:type="spellEnd"/>
      <w:r w:rsidR="00F3630D" w:rsidRPr="00824304">
        <w:rPr>
          <w:rFonts w:ascii="Arial" w:hAnsi="Arial" w:cs="Arial"/>
          <w:iCs/>
          <w:sz w:val="24"/>
          <w:szCs w:val="24"/>
          <w:u w:val="single"/>
        </w:rPr>
        <w:t>/</w:t>
      </w:r>
      <w:proofErr w:type="spellStart"/>
      <w:r w:rsidR="00F3630D" w:rsidRPr="00824304">
        <w:rPr>
          <w:rFonts w:ascii="Arial" w:hAnsi="Arial" w:cs="Arial"/>
          <w:iCs/>
          <w:sz w:val="24"/>
          <w:szCs w:val="24"/>
          <w:u w:val="single"/>
        </w:rPr>
        <w:t>Detech</w:t>
      </w:r>
      <w:proofErr w:type="spellEnd"/>
      <w:r w:rsidR="00F3630D" w:rsidRPr="00824304">
        <w:rPr>
          <w:rFonts w:ascii="Arial" w:hAnsi="Arial" w:cs="Arial"/>
          <w:iCs/>
          <w:sz w:val="24"/>
          <w:szCs w:val="24"/>
          <w:u w:val="single"/>
        </w:rPr>
        <w:t xml:space="preserve"> Group</w:t>
      </w:r>
      <w:r w:rsidR="00F3630D" w:rsidRPr="00824304">
        <w:rPr>
          <w:rFonts w:ascii="Arial" w:hAnsi="Arial" w:cs="Arial"/>
          <w:iCs/>
          <w:sz w:val="24"/>
          <w:szCs w:val="24"/>
        </w:rPr>
        <w:t>, dated Sept. 20, 2016;</w:t>
      </w:r>
    </w:p>
    <w:p w14:paraId="4510ED5A" w14:textId="7E1CB303" w:rsidR="007C4971" w:rsidRDefault="007C4971" w:rsidP="007C4971">
      <w:pPr>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lastRenderedPageBreak/>
        <w:t>b</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 xml:space="preserve">The FSR for </w:t>
      </w:r>
      <w:r w:rsidR="00F3630D" w:rsidRPr="00824304">
        <w:rPr>
          <w:rFonts w:ascii="Arial" w:hAnsi="Arial" w:cs="Arial"/>
          <w:iCs/>
          <w:sz w:val="24"/>
          <w:szCs w:val="24"/>
          <w:u w:val="single"/>
        </w:rPr>
        <w:t xml:space="preserve">23 </w:t>
      </w:r>
      <w:proofErr w:type="spellStart"/>
      <w:r w:rsidR="00F3630D" w:rsidRPr="00824304">
        <w:rPr>
          <w:rFonts w:ascii="Arial" w:hAnsi="Arial" w:cs="Arial"/>
          <w:iCs/>
          <w:sz w:val="24"/>
          <w:szCs w:val="24"/>
          <w:u w:val="single"/>
        </w:rPr>
        <w:t>Spadina</w:t>
      </w:r>
      <w:proofErr w:type="spellEnd"/>
      <w:r w:rsidR="00F3630D" w:rsidRPr="00824304">
        <w:rPr>
          <w:rFonts w:ascii="Arial" w:hAnsi="Arial" w:cs="Arial"/>
          <w:iCs/>
          <w:sz w:val="24"/>
          <w:szCs w:val="24"/>
          <w:u w:val="single"/>
        </w:rPr>
        <w:t xml:space="preserve"> Avenue</w:t>
      </w:r>
      <w:r w:rsidR="00F3630D" w:rsidRPr="00824304">
        <w:rPr>
          <w:rFonts w:ascii="Arial" w:hAnsi="Arial" w:cs="Arial"/>
          <w:iCs/>
          <w:sz w:val="24"/>
          <w:szCs w:val="24"/>
        </w:rPr>
        <w:t xml:space="preserve"> (Block 22) Concord </w:t>
      </w:r>
      <w:proofErr w:type="spellStart"/>
      <w:r w:rsidR="00F3630D" w:rsidRPr="00824304">
        <w:rPr>
          <w:rFonts w:ascii="Arial" w:hAnsi="Arial" w:cs="Arial"/>
          <w:iCs/>
          <w:sz w:val="24"/>
          <w:szCs w:val="24"/>
        </w:rPr>
        <w:t>Adex</w:t>
      </w:r>
      <w:proofErr w:type="spellEnd"/>
      <w:r w:rsidR="00F3630D" w:rsidRPr="00824304">
        <w:rPr>
          <w:rFonts w:ascii="Arial" w:hAnsi="Arial" w:cs="Arial"/>
          <w:iCs/>
          <w:sz w:val="24"/>
          <w:szCs w:val="24"/>
        </w:rPr>
        <w:t xml:space="preserve"> Developments, prepared by WSP, dated April 12, 2019;</w:t>
      </w:r>
    </w:p>
    <w:p w14:paraId="397345EC" w14:textId="61B130E0" w:rsidR="007C4971" w:rsidRDefault="007C4971" w:rsidP="007C4971">
      <w:pPr>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c</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 xml:space="preserve">Functional Servicing and Stormwater Management Report for </w:t>
      </w:r>
      <w:r w:rsidR="00F3630D" w:rsidRPr="00824304">
        <w:rPr>
          <w:rFonts w:ascii="Arial" w:hAnsi="Arial" w:cs="Arial"/>
          <w:iCs/>
          <w:sz w:val="24"/>
          <w:szCs w:val="24"/>
          <w:u w:val="single"/>
        </w:rPr>
        <w:t>400 Front Street West</w:t>
      </w:r>
      <w:r w:rsidR="00F3630D" w:rsidRPr="00824304">
        <w:rPr>
          <w:rFonts w:ascii="Arial" w:hAnsi="Arial" w:cs="Arial"/>
          <w:iCs/>
          <w:sz w:val="24"/>
          <w:szCs w:val="24"/>
        </w:rPr>
        <w:t>, prepared by Cole Engineering, dated March 15, 2018;</w:t>
      </w:r>
    </w:p>
    <w:p w14:paraId="045BA093" w14:textId="2BC5800B" w:rsidR="007C4971" w:rsidRDefault="007C4971" w:rsidP="007C4971">
      <w:pPr>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d</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 xml:space="preserve">Functional Servicing </w:t>
      </w:r>
      <w:r w:rsidR="00543541">
        <w:rPr>
          <w:rFonts w:ascii="Arial" w:hAnsi="Arial" w:cs="Arial"/>
          <w:iCs/>
          <w:sz w:val="24"/>
          <w:szCs w:val="24"/>
        </w:rPr>
        <w:t>and</w:t>
      </w:r>
      <w:r w:rsidR="00F3630D" w:rsidRPr="00824304">
        <w:rPr>
          <w:rFonts w:ascii="Arial" w:hAnsi="Arial" w:cs="Arial"/>
          <w:iCs/>
          <w:sz w:val="24"/>
          <w:szCs w:val="24"/>
        </w:rPr>
        <w:t xml:space="preserve"> Stormwater Management Report Commercial Development </w:t>
      </w:r>
      <w:r w:rsidR="00F3630D" w:rsidRPr="00824304">
        <w:rPr>
          <w:rFonts w:ascii="Arial" w:hAnsi="Arial" w:cs="Arial"/>
          <w:iCs/>
          <w:sz w:val="24"/>
          <w:szCs w:val="24"/>
          <w:u w:val="single"/>
        </w:rPr>
        <w:t>488 Wellington Street West</w:t>
      </w:r>
      <w:r w:rsidR="00F3630D" w:rsidRPr="00824304">
        <w:rPr>
          <w:rFonts w:ascii="Arial" w:hAnsi="Arial" w:cs="Arial"/>
          <w:iCs/>
          <w:sz w:val="24"/>
          <w:szCs w:val="24"/>
        </w:rPr>
        <w:t>, prepared by Fabian Papa &amp; Partners, dated December 19, 2016;</w:t>
      </w:r>
    </w:p>
    <w:p w14:paraId="19C1A231" w14:textId="428395EF" w:rsidR="007C4971" w:rsidRDefault="007C4971" w:rsidP="007C4971">
      <w:pPr>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e</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u w:val="single"/>
        </w:rPr>
        <w:t>517 Wellington St</w:t>
      </w:r>
      <w:r>
        <w:rPr>
          <w:rFonts w:ascii="Arial" w:hAnsi="Arial" w:cs="Arial"/>
          <w:iCs/>
          <w:sz w:val="24"/>
          <w:szCs w:val="24"/>
          <w:u w:val="single"/>
        </w:rPr>
        <w:t>reet</w:t>
      </w:r>
      <w:r w:rsidR="00F3630D" w:rsidRPr="00824304">
        <w:rPr>
          <w:rFonts w:ascii="Arial" w:hAnsi="Arial" w:cs="Arial"/>
          <w:iCs/>
          <w:sz w:val="24"/>
          <w:szCs w:val="24"/>
          <w:u w:val="single"/>
        </w:rPr>
        <w:t xml:space="preserve"> W</w:t>
      </w:r>
      <w:r>
        <w:rPr>
          <w:rFonts w:ascii="Arial" w:hAnsi="Arial" w:cs="Arial"/>
          <w:iCs/>
          <w:sz w:val="24"/>
          <w:szCs w:val="24"/>
          <w:u w:val="single"/>
        </w:rPr>
        <w:t>est</w:t>
      </w:r>
      <w:r w:rsidR="00F3630D" w:rsidRPr="00824304">
        <w:rPr>
          <w:rFonts w:ascii="Arial" w:hAnsi="Arial" w:cs="Arial"/>
          <w:iCs/>
          <w:sz w:val="24"/>
          <w:szCs w:val="24"/>
        </w:rPr>
        <w:t>, Proposed Commercial Development, Functional Servicing and Stormwater Management Report prepared by MGM Consultants, dated May 15, 2019; and</w:t>
      </w:r>
    </w:p>
    <w:p w14:paraId="6D0830F6" w14:textId="6F0EF18D" w:rsidR="007C4971" w:rsidRDefault="007C4971" w:rsidP="007C4971">
      <w:pPr>
        <w:spacing w:beforeLines="150" w:before="360" w:afterLines="150" w:after="360" w:line="360" w:lineRule="auto"/>
        <w:ind w:left="2160" w:hanging="720"/>
        <w:rPr>
          <w:rFonts w:ascii="Arial" w:hAnsi="Arial" w:cs="Arial"/>
          <w:iCs/>
          <w:sz w:val="24"/>
          <w:szCs w:val="24"/>
        </w:rPr>
      </w:pPr>
      <w:r>
        <w:rPr>
          <w:rFonts w:ascii="Arial" w:hAnsi="Arial" w:cs="Arial"/>
          <w:iCs/>
          <w:sz w:val="24"/>
          <w:szCs w:val="24"/>
        </w:rPr>
        <w:t>f</w:t>
      </w:r>
      <w:r w:rsidR="00543541">
        <w:rPr>
          <w:rFonts w:ascii="Arial" w:hAnsi="Arial" w:cs="Arial"/>
          <w:iCs/>
          <w:sz w:val="24"/>
          <w:szCs w:val="24"/>
        </w:rPr>
        <w:t>.</w:t>
      </w:r>
      <w:r>
        <w:rPr>
          <w:rFonts w:ascii="Arial" w:hAnsi="Arial" w:cs="Arial"/>
          <w:iCs/>
          <w:sz w:val="24"/>
          <w:szCs w:val="24"/>
        </w:rPr>
        <w:tab/>
      </w:r>
      <w:r w:rsidR="00F3630D" w:rsidRPr="00824304">
        <w:rPr>
          <w:rFonts w:ascii="Arial" w:hAnsi="Arial" w:cs="Arial"/>
          <w:iCs/>
          <w:sz w:val="24"/>
          <w:szCs w:val="24"/>
        </w:rPr>
        <w:t xml:space="preserve">Proposed Mixed-Use Residential/Commercial Development, 576 - </w:t>
      </w:r>
      <w:r w:rsidR="00F3630D" w:rsidRPr="00824304">
        <w:rPr>
          <w:rFonts w:ascii="Arial" w:hAnsi="Arial" w:cs="Arial"/>
          <w:iCs/>
          <w:sz w:val="24"/>
          <w:szCs w:val="24"/>
          <w:u w:val="single"/>
        </w:rPr>
        <w:t>580 Front Street West at Bathurst Street</w:t>
      </w:r>
      <w:r w:rsidR="00F3630D" w:rsidRPr="00824304">
        <w:rPr>
          <w:rFonts w:ascii="Arial" w:hAnsi="Arial" w:cs="Arial"/>
          <w:iCs/>
          <w:sz w:val="24"/>
          <w:szCs w:val="24"/>
        </w:rPr>
        <w:t>, prepared by Al Underhill &amp; Associates Limited, dated March 2017.</w:t>
      </w:r>
    </w:p>
    <w:p w14:paraId="2E7C4F4E" w14:textId="63F64498" w:rsidR="00CF6F41" w:rsidRDefault="00543541" w:rsidP="00CF6F41">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3</w:t>
      </w:r>
      <w:r w:rsidR="007C4971">
        <w:rPr>
          <w:rFonts w:ascii="Arial" w:hAnsi="Arial" w:cs="Arial"/>
          <w:iCs/>
          <w:sz w:val="24"/>
          <w:szCs w:val="24"/>
        </w:rPr>
        <w:t>.</w:t>
      </w:r>
      <w:r w:rsidR="007C4971">
        <w:rPr>
          <w:rFonts w:ascii="Arial" w:hAnsi="Arial" w:cs="Arial"/>
          <w:iCs/>
          <w:sz w:val="24"/>
          <w:szCs w:val="24"/>
        </w:rPr>
        <w:tab/>
      </w:r>
      <w:r w:rsidR="00F3630D" w:rsidRPr="007C4971">
        <w:rPr>
          <w:rFonts w:ascii="Arial" w:hAnsi="Arial" w:cs="Arial"/>
          <w:iCs/>
          <w:sz w:val="24"/>
          <w:szCs w:val="24"/>
        </w:rPr>
        <w:t xml:space="preserve">Mr. </w:t>
      </w:r>
      <w:proofErr w:type="spellStart"/>
      <w:r w:rsidR="00F3630D" w:rsidRPr="007C4971">
        <w:rPr>
          <w:rFonts w:ascii="Arial" w:hAnsi="Arial" w:cs="Arial"/>
          <w:iCs/>
          <w:sz w:val="24"/>
          <w:szCs w:val="24"/>
        </w:rPr>
        <w:t>Krpan</w:t>
      </w:r>
      <w:proofErr w:type="spellEnd"/>
      <w:r w:rsidR="00F3630D" w:rsidRPr="007C4971">
        <w:rPr>
          <w:rFonts w:ascii="Arial" w:hAnsi="Arial" w:cs="Arial"/>
          <w:iCs/>
          <w:sz w:val="24"/>
          <w:szCs w:val="24"/>
        </w:rPr>
        <w:t xml:space="preserve"> and his team also considered alternative servicing solutions for the CRAFT project. The alternative solutions were offered as options, similar to how the City conducts its E</w:t>
      </w:r>
      <w:r w:rsidR="007C4971">
        <w:rPr>
          <w:rFonts w:ascii="Arial" w:hAnsi="Arial" w:cs="Arial"/>
          <w:iCs/>
          <w:sz w:val="24"/>
          <w:szCs w:val="24"/>
        </w:rPr>
        <w:t xml:space="preserve">nvironmental </w:t>
      </w:r>
      <w:r w:rsidR="00F3630D" w:rsidRPr="007C4971">
        <w:rPr>
          <w:rFonts w:ascii="Arial" w:hAnsi="Arial" w:cs="Arial"/>
          <w:iCs/>
          <w:sz w:val="24"/>
          <w:szCs w:val="24"/>
        </w:rPr>
        <w:t>A</w:t>
      </w:r>
      <w:r w:rsidR="007C4971">
        <w:rPr>
          <w:rFonts w:ascii="Arial" w:hAnsi="Arial" w:cs="Arial"/>
          <w:iCs/>
          <w:sz w:val="24"/>
          <w:szCs w:val="24"/>
        </w:rPr>
        <w:t>ssessment</w:t>
      </w:r>
      <w:r w:rsidR="00F3630D" w:rsidRPr="007C4971">
        <w:rPr>
          <w:rFonts w:ascii="Arial" w:hAnsi="Arial" w:cs="Arial"/>
          <w:iCs/>
          <w:sz w:val="24"/>
          <w:szCs w:val="24"/>
        </w:rPr>
        <w:t xml:space="preserve"> studies. Option 1 is the preferred method which was settled upon with consultation with the Developer. The other options are offered as a refuge should the preferred option prove to be non-feasible during the final design. The options are detailed as drawings and are included in the various servicing models. Refer to Appendix F for the options. </w:t>
      </w:r>
      <w:r w:rsidR="00F3630D" w:rsidRPr="007C4971">
        <w:rPr>
          <w:rFonts w:ascii="Arial" w:hAnsi="Arial" w:cs="Arial"/>
          <w:iCs/>
          <w:sz w:val="24"/>
          <w:szCs w:val="24"/>
          <w:u w:val="single"/>
        </w:rPr>
        <w:t>Servicing for the ORCA</w:t>
      </w:r>
      <w:r w:rsidR="00FA66D9">
        <w:rPr>
          <w:rFonts w:ascii="Arial" w:hAnsi="Arial" w:cs="Arial"/>
          <w:iCs/>
          <w:sz w:val="24"/>
          <w:szCs w:val="24"/>
          <w:u w:val="single"/>
        </w:rPr>
        <w:t xml:space="preserve"> (CRAFT)</w:t>
      </w:r>
      <w:r w:rsidR="00F3630D" w:rsidRPr="007C4971">
        <w:rPr>
          <w:rFonts w:ascii="Arial" w:hAnsi="Arial" w:cs="Arial"/>
          <w:iCs/>
          <w:sz w:val="24"/>
          <w:szCs w:val="24"/>
          <w:u w:val="single"/>
        </w:rPr>
        <w:t xml:space="preserve"> project is technically feasible but further servicing details will be finalized through the rezoning and/or site plan approval processes</w:t>
      </w:r>
      <w:r w:rsidR="00F3630D" w:rsidRPr="007C4971">
        <w:rPr>
          <w:rFonts w:ascii="Arial" w:hAnsi="Arial" w:cs="Arial"/>
          <w:iCs/>
          <w:sz w:val="24"/>
          <w:szCs w:val="24"/>
        </w:rPr>
        <w:t xml:space="preserve">.  The matrix of the options suggested by Mr. </w:t>
      </w:r>
      <w:proofErr w:type="spellStart"/>
      <w:r w:rsidR="00F3630D" w:rsidRPr="007C4971">
        <w:rPr>
          <w:rFonts w:ascii="Arial" w:hAnsi="Arial" w:cs="Arial"/>
          <w:iCs/>
          <w:sz w:val="24"/>
          <w:szCs w:val="24"/>
        </w:rPr>
        <w:t>Krpan</w:t>
      </w:r>
      <w:proofErr w:type="spellEnd"/>
      <w:r w:rsidR="00F3630D" w:rsidRPr="007C4971">
        <w:rPr>
          <w:rFonts w:ascii="Arial" w:hAnsi="Arial" w:cs="Arial"/>
          <w:iCs/>
          <w:sz w:val="24"/>
          <w:szCs w:val="24"/>
        </w:rPr>
        <w:t xml:space="preserve"> was:</w:t>
      </w:r>
      <w:bookmarkStart w:id="7" w:name="_bookmark0"/>
      <w:bookmarkEnd w:id="7"/>
    </w:p>
    <w:p w14:paraId="122CF752" w14:textId="77777777" w:rsidR="00543541" w:rsidRDefault="00543541" w:rsidP="00CF6F41">
      <w:pPr>
        <w:spacing w:beforeLines="150" w:before="360" w:afterLines="150" w:after="360" w:line="360" w:lineRule="auto"/>
        <w:ind w:left="1440" w:hanging="720"/>
        <w:rPr>
          <w:rFonts w:ascii="Arial" w:hAnsi="Arial" w:cs="Arial"/>
          <w:iCs/>
          <w:sz w:val="24"/>
          <w:szCs w:val="24"/>
        </w:rPr>
      </w:pPr>
    </w:p>
    <w:tbl>
      <w:tblPr>
        <w:tblW w:w="9401" w:type="dxa"/>
        <w:tblInd w:w="105" w:type="dxa"/>
        <w:tblLayout w:type="fixed"/>
        <w:tblCellMar>
          <w:left w:w="0" w:type="dxa"/>
          <w:right w:w="0" w:type="dxa"/>
        </w:tblCellMar>
        <w:tblLook w:val="0000" w:firstRow="0" w:lastRow="0" w:firstColumn="0" w:lastColumn="0" w:noHBand="0" w:noVBand="0"/>
      </w:tblPr>
      <w:tblGrid>
        <w:gridCol w:w="2426"/>
        <w:gridCol w:w="2249"/>
        <w:gridCol w:w="2340"/>
        <w:gridCol w:w="2386"/>
      </w:tblGrid>
      <w:tr w:rsidR="00CF6F41" w:rsidRPr="007C4971" w14:paraId="6A78C14E" w14:textId="77777777" w:rsidTr="00543541">
        <w:trPr>
          <w:trHeight w:val="767"/>
        </w:trPr>
        <w:tc>
          <w:tcPr>
            <w:tcW w:w="2426" w:type="dxa"/>
            <w:tcBorders>
              <w:top w:val="none" w:sz="6" w:space="0" w:color="auto"/>
              <w:left w:val="none" w:sz="6" w:space="0" w:color="auto"/>
              <w:bottom w:val="single" w:sz="4" w:space="0" w:color="000000"/>
              <w:right w:val="none" w:sz="6" w:space="0" w:color="auto"/>
            </w:tcBorders>
          </w:tcPr>
          <w:p w14:paraId="639ED505" w14:textId="77777777" w:rsidR="00CF6F41" w:rsidRPr="007C4971" w:rsidRDefault="00CF6F41" w:rsidP="009F3719">
            <w:pPr>
              <w:ind w:left="360"/>
              <w:rPr>
                <w:rFonts w:ascii="Arial" w:hAnsi="Arial" w:cs="Arial"/>
                <w:iCs/>
                <w:sz w:val="24"/>
                <w:szCs w:val="24"/>
              </w:rPr>
            </w:pPr>
          </w:p>
        </w:tc>
        <w:tc>
          <w:tcPr>
            <w:tcW w:w="2249" w:type="dxa"/>
            <w:tcBorders>
              <w:top w:val="none" w:sz="6" w:space="0" w:color="auto"/>
              <w:left w:val="none" w:sz="6" w:space="0" w:color="auto"/>
              <w:bottom w:val="single" w:sz="4" w:space="0" w:color="000000"/>
              <w:right w:val="single" w:sz="4" w:space="0" w:color="000000"/>
            </w:tcBorders>
          </w:tcPr>
          <w:p w14:paraId="5F5F00B9" w14:textId="77777777" w:rsidR="00CF6F41" w:rsidRPr="007C4971" w:rsidRDefault="00CF6F41" w:rsidP="009F3719">
            <w:pPr>
              <w:ind w:left="360"/>
              <w:rPr>
                <w:rFonts w:ascii="Arial" w:hAnsi="Arial" w:cs="Arial"/>
                <w:b/>
                <w:iCs/>
                <w:sz w:val="24"/>
                <w:szCs w:val="24"/>
              </w:rPr>
            </w:pPr>
            <w:r w:rsidRPr="007C4971">
              <w:rPr>
                <w:rFonts w:ascii="Arial" w:hAnsi="Arial" w:cs="Arial"/>
                <w:b/>
                <w:iCs/>
                <w:sz w:val="24"/>
                <w:szCs w:val="24"/>
              </w:rPr>
              <w:t>Water serviced from Street or Rail</w:t>
            </w:r>
          </w:p>
        </w:tc>
        <w:tc>
          <w:tcPr>
            <w:tcW w:w="2340" w:type="dxa"/>
            <w:tcBorders>
              <w:top w:val="none" w:sz="6" w:space="0" w:color="auto"/>
              <w:left w:val="single" w:sz="4" w:space="0" w:color="000000"/>
              <w:bottom w:val="single" w:sz="4" w:space="0" w:color="000000"/>
              <w:right w:val="single" w:sz="4" w:space="0" w:color="000000"/>
            </w:tcBorders>
          </w:tcPr>
          <w:p w14:paraId="5AABA63A" w14:textId="77777777" w:rsidR="00CF6F41" w:rsidRPr="007C4971" w:rsidRDefault="00CF6F41" w:rsidP="009F3719">
            <w:pPr>
              <w:ind w:left="360"/>
              <w:rPr>
                <w:rFonts w:ascii="Arial" w:hAnsi="Arial" w:cs="Arial"/>
                <w:b/>
                <w:iCs/>
                <w:sz w:val="24"/>
                <w:szCs w:val="24"/>
              </w:rPr>
            </w:pPr>
            <w:r w:rsidRPr="007C4971">
              <w:rPr>
                <w:rFonts w:ascii="Arial" w:hAnsi="Arial" w:cs="Arial"/>
                <w:b/>
                <w:iCs/>
                <w:sz w:val="24"/>
                <w:szCs w:val="24"/>
              </w:rPr>
              <w:t>Sanitary serviced from Street or Rail</w:t>
            </w:r>
          </w:p>
        </w:tc>
        <w:tc>
          <w:tcPr>
            <w:tcW w:w="2386" w:type="dxa"/>
            <w:tcBorders>
              <w:top w:val="none" w:sz="6" w:space="0" w:color="auto"/>
              <w:left w:val="single" w:sz="4" w:space="0" w:color="000000"/>
              <w:bottom w:val="single" w:sz="4" w:space="0" w:color="000000"/>
              <w:right w:val="none" w:sz="6" w:space="0" w:color="auto"/>
            </w:tcBorders>
          </w:tcPr>
          <w:p w14:paraId="0614E3ED" w14:textId="77777777" w:rsidR="00CF6F41" w:rsidRPr="007C4971" w:rsidRDefault="00CF6F41" w:rsidP="009F3719">
            <w:pPr>
              <w:ind w:left="360"/>
              <w:rPr>
                <w:rFonts w:ascii="Arial" w:hAnsi="Arial" w:cs="Arial"/>
                <w:b/>
                <w:iCs/>
                <w:sz w:val="24"/>
                <w:szCs w:val="24"/>
              </w:rPr>
            </w:pPr>
            <w:r w:rsidRPr="007C4971">
              <w:rPr>
                <w:rFonts w:ascii="Arial" w:hAnsi="Arial" w:cs="Arial"/>
                <w:b/>
                <w:iCs/>
                <w:sz w:val="24"/>
                <w:szCs w:val="24"/>
              </w:rPr>
              <w:t>Storm serviced from Street or Rail</w:t>
            </w:r>
          </w:p>
        </w:tc>
      </w:tr>
      <w:tr w:rsidR="00CF6F41" w:rsidRPr="004957C6" w14:paraId="3E10DDB5" w14:textId="77777777" w:rsidTr="00543541">
        <w:trPr>
          <w:trHeight w:val="359"/>
        </w:trPr>
        <w:tc>
          <w:tcPr>
            <w:tcW w:w="2426" w:type="dxa"/>
            <w:tcBorders>
              <w:top w:val="single" w:sz="4" w:space="0" w:color="000000"/>
              <w:left w:val="single" w:sz="4" w:space="0" w:color="000000"/>
              <w:bottom w:val="single" w:sz="4" w:space="0" w:color="000000"/>
              <w:right w:val="single" w:sz="4" w:space="0" w:color="000000"/>
            </w:tcBorders>
          </w:tcPr>
          <w:p w14:paraId="359CAEBE" w14:textId="77777777" w:rsidR="00CF6F41" w:rsidRPr="004957C6" w:rsidRDefault="00CF6F41" w:rsidP="009F3719">
            <w:pPr>
              <w:pStyle w:val="ListParagraph"/>
              <w:rPr>
                <w:rFonts w:ascii="Arial" w:hAnsi="Arial" w:cs="Arial"/>
                <w:b/>
                <w:bCs/>
                <w:iCs/>
                <w:sz w:val="24"/>
                <w:szCs w:val="24"/>
              </w:rPr>
            </w:pPr>
            <w:r w:rsidRPr="004957C6">
              <w:rPr>
                <w:rFonts w:ascii="Arial" w:hAnsi="Arial" w:cs="Arial"/>
                <w:b/>
                <w:bCs/>
                <w:iCs/>
                <w:sz w:val="24"/>
                <w:szCs w:val="24"/>
              </w:rPr>
              <w:t>Option 1</w:t>
            </w:r>
          </w:p>
        </w:tc>
        <w:tc>
          <w:tcPr>
            <w:tcW w:w="2249" w:type="dxa"/>
            <w:tcBorders>
              <w:top w:val="single" w:sz="4" w:space="0" w:color="000000"/>
              <w:left w:val="single" w:sz="4" w:space="0" w:color="000000"/>
              <w:bottom w:val="single" w:sz="4" w:space="0" w:color="000000"/>
              <w:right w:val="single" w:sz="4" w:space="0" w:color="000000"/>
            </w:tcBorders>
          </w:tcPr>
          <w:p w14:paraId="56E88DF5" w14:textId="77777777" w:rsidR="00CF6F41" w:rsidRPr="004957C6" w:rsidRDefault="00CF6F41" w:rsidP="009F3719">
            <w:pPr>
              <w:pStyle w:val="ListParagraph"/>
              <w:rPr>
                <w:rFonts w:ascii="Arial" w:hAnsi="Arial" w:cs="Arial"/>
                <w:iCs/>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329ACF2A" w14:textId="77777777" w:rsidR="00CF6F41" w:rsidRPr="004957C6" w:rsidRDefault="00CF6F41" w:rsidP="009F3719">
            <w:pPr>
              <w:pStyle w:val="ListParagraph"/>
              <w:rPr>
                <w:rFonts w:ascii="Arial" w:hAnsi="Arial" w:cs="Arial"/>
                <w:iCs/>
                <w:sz w:val="24"/>
                <w:szCs w:val="24"/>
              </w:rPr>
            </w:pPr>
          </w:p>
        </w:tc>
        <w:tc>
          <w:tcPr>
            <w:tcW w:w="2386" w:type="dxa"/>
            <w:tcBorders>
              <w:top w:val="single" w:sz="4" w:space="0" w:color="000000"/>
              <w:left w:val="single" w:sz="4" w:space="0" w:color="000000"/>
              <w:bottom w:val="single" w:sz="4" w:space="0" w:color="000000"/>
              <w:right w:val="none" w:sz="6" w:space="0" w:color="auto"/>
            </w:tcBorders>
          </w:tcPr>
          <w:p w14:paraId="780A4BF5" w14:textId="77777777" w:rsidR="00CF6F41" w:rsidRPr="004957C6" w:rsidRDefault="00CF6F41" w:rsidP="009F3719">
            <w:pPr>
              <w:pStyle w:val="ListParagraph"/>
              <w:rPr>
                <w:rFonts w:ascii="Arial" w:hAnsi="Arial" w:cs="Arial"/>
                <w:iCs/>
                <w:sz w:val="24"/>
                <w:szCs w:val="24"/>
              </w:rPr>
            </w:pPr>
          </w:p>
        </w:tc>
      </w:tr>
      <w:tr w:rsidR="00CF6F41" w:rsidRPr="007C4971" w14:paraId="6920FE07" w14:textId="77777777" w:rsidTr="00543541">
        <w:trPr>
          <w:trHeight w:val="760"/>
        </w:trPr>
        <w:tc>
          <w:tcPr>
            <w:tcW w:w="2426" w:type="dxa"/>
            <w:tcBorders>
              <w:top w:val="single" w:sz="4" w:space="0" w:color="000000"/>
              <w:left w:val="single" w:sz="4" w:space="0" w:color="000000"/>
              <w:bottom w:val="single" w:sz="4" w:space="0" w:color="000000"/>
              <w:right w:val="single" w:sz="4" w:space="0" w:color="000000"/>
            </w:tcBorders>
          </w:tcPr>
          <w:p w14:paraId="28162B38" w14:textId="77777777" w:rsidR="00CF6F41" w:rsidRDefault="00CF6F41" w:rsidP="009F3719">
            <w:pPr>
              <w:rPr>
                <w:rFonts w:ascii="Arial" w:hAnsi="Arial" w:cs="Arial"/>
                <w:iCs/>
                <w:sz w:val="24"/>
                <w:szCs w:val="24"/>
              </w:rPr>
            </w:pPr>
          </w:p>
          <w:p w14:paraId="7584BB3D"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East Block</w:t>
            </w:r>
          </w:p>
        </w:tc>
        <w:tc>
          <w:tcPr>
            <w:tcW w:w="2249" w:type="dxa"/>
            <w:tcBorders>
              <w:top w:val="single" w:sz="4" w:space="0" w:color="000000"/>
              <w:left w:val="single" w:sz="4" w:space="0" w:color="000000"/>
              <w:bottom w:val="single" w:sz="4" w:space="0" w:color="000000"/>
              <w:right w:val="single" w:sz="4" w:space="0" w:color="000000"/>
            </w:tcBorders>
          </w:tcPr>
          <w:p w14:paraId="00100056" w14:textId="77777777" w:rsidR="00CF6F41" w:rsidRDefault="00CF6F41" w:rsidP="009F3719">
            <w:pPr>
              <w:rPr>
                <w:rFonts w:ascii="Arial" w:hAnsi="Arial" w:cs="Arial"/>
                <w:iCs/>
                <w:sz w:val="24"/>
                <w:szCs w:val="24"/>
              </w:rPr>
            </w:pPr>
          </w:p>
          <w:p w14:paraId="00E98963"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Blue Jays Way</w:t>
            </w:r>
          </w:p>
        </w:tc>
        <w:tc>
          <w:tcPr>
            <w:tcW w:w="2340" w:type="dxa"/>
            <w:tcBorders>
              <w:top w:val="single" w:sz="4" w:space="0" w:color="000000"/>
              <w:left w:val="single" w:sz="4" w:space="0" w:color="000000"/>
              <w:bottom w:val="single" w:sz="4" w:space="0" w:color="000000"/>
              <w:right w:val="single" w:sz="4" w:space="0" w:color="000000"/>
            </w:tcBorders>
          </w:tcPr>
          <w:p w14:paraId="1A48398A"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 xml:space="preserve">Blue Jays Way </w:t>
            </w:r>
            <w:r>
              <w:rPr>
                <w:rFonts w:ascii="Arial" w:hAnsi="Arial" w:cs="Arial"/>
                <w:iCs/>
                <w:sz w:val="24"/>
                <w:szCs w:val="24"/>
              </w:rPr>
              <w:t xml:space="preserve">and </w:t>
            </w:r>
            <w:r w:rsidRPr="007C4971">
              <w:rPr>
                <w:rFonts w:ascii="Arial" w:hAnsi="Arial" w:cs="Arial"/>
                <w:iCs/>
                <w:sz w:val="24"/>
                <w:szCs w:val="24"/>
              </w:rPr>
              <w:t>Navy Wharf Court to Dome PS</w:t>
            </w:r>
          </w:p>
        </w:tc>
        <w:tc>
          <w:tcPr>
            <w:tcW w:w="2386" w:type="dxa"/>
            <w:tcBorders>
              <w:top w:val="single" w:sz="4" w:space="0" w:color="000000"/>
              <w:left w:val="single" w:sz="4" w:space="0" w:color="000000"/>
              <w:bottom w:val="single" w:sz="4" w:space="0" w:color="000000"/>
              <w:right w:val="none" w:sz="6" w:space="0" w:color="auto"/>
            </w:tcBorders>
          </w:tcPr>
          <w:p w14:paraId="5FD42875"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 xml:space="preserve">Blue Jays Way to </w:t>
            </w:r>
            <w:proofErr w:type="spellStart"/>
            <w:r w:rsidRPr="007C4971">
              <w:rPr>
                <w:rFonts w:ascii="Arial" w:hAnsi="Arial" w:cs="Arial"/>
                <w:iCs/>
                <w:sz w:val="24"/>
                <w:szCs w:val="24"/>
              </w:rPr>
              <w:t>Spadina</w:t>
            </w:r>
            <w:proofErr w:type="spellEnd"/>
            <w:r w:rsidRPr="007C4971">
              <w:rPr>
                <w:rFonts w:ascii="Arial" w:hAnsi="Arial" w:cs="Arial"/>
                <w:iCs/>
                <w:sz w:val="24"/>
                <w:szCs w:val="24"/>
              </w:rPr>
              <w:t xml:space="preserve"> Trunk</w:t>
            </w:r>
          </w:p>
        </w:tc>
      </w:tr>
      <w:tr w:rsidR="00CF6F41" w:rsidRPr="007C4971" w14:paraId="4D5AE9FC" w14:textId="77777777" w:rsidTr="00543541">
        <w:trPr>
          <w:trHeight w:val="506"/>
        </w:trPr>
        <w:tc>
          <w:tcPr>
            <w:tcW w:w="2426" w:type="dxa"/>
            <w:tcBorders>
              <w:top w:val="single" w:sz="4" w:space="0" w:color="000000"/>
              <w:left w:val="single" w:sz="4" w:space="0" w:color="000000"/>
              <w:bottom w:val="single" w:sz="4" w:space="0" w:color="000000"/>
              <w:right w:val="single" w:sz="4" w:space="0" w:color="000000"/>
            </w:tcBorders>
          </w:tcPr>
          <w:p w14:paraId="31BE49AE"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Central Block</w:t>
            </w:r>
          </w:p>
        </w:tc>
        <w:tc>
          <w:tcPr>
            <w:tcW w:w="2249" w:type="dxa"/>
            <w:tcBorders>
              <w:top w:val="single" w:sz="4" w:space="0" w:color="000000"/>
              <w:left w:val="single" w:sz="4" w:space="0" w:color="000000"/>
              <w:bottom w:val="single" w:sz="4" w:space="0" w:color="000000"/>
              <w:right w:val="single" w:sz="4" w:space="0" w:color="000000"/>
            </w:tcBorders>
          </w:tcPr>
          <w:p w14:paraId="6C1D6AB4"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40" w:type="dxa"/>
            <w:tcBorders>
              <w:top w:val="single" w:sz="4" w:space="0" w:color="000000"/>
              <w:left w:val="single" w:sz="4" w:space="0" w:color="000000"/>
              <w:bottom w:val="single" w:sz="4" w:space="0" w:color="000000"/>
              <w:right w:val="single" w:sz="4" w:space="0" w:color="000000"/>
            </w:tcBorders>
          </w:tcPr>
          <w:p w14:paraId="3F937B12"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86" w:type="dxa"/>
            <w:tcBorders>
              <w:top w:val="single" w:sz="4" w:space="0" w:color="000000"/>
              <w:left w:val="single" w:sz="4" w:space="0" w:color="000000"/>
              <w:bottom w:val="single" w:sz="4" w:space="0" w:color="000000"/>
              <w:right w:val="none" w:sz="6" w:space="0" w:color="auto"/>
            </w:tcBorders>
          </w:tcPr>
          <w:p w14:paraId="17E528CC"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 and Rail Lands</w:t>
            </w:r>
          </w:p>
        </w:tc>
      </w:tr>
      <w:tr w:rsidR="00CF6F41" w:rsidRPr="007C4971" w14:paraId="2ABF7E6A" w14:textId="77777777" w:rsidTr="00543541">
        <w:trPr>
          <w:trHeight w:val="757"/>
        </w:trPr>
        <w:tc>
          <w:tcPr>
            <w:tcW w:w="2426" w:type="dxa"/>
            <w:tcBorders>
              <w:top w:val="single" w:sz="4" w:space="0" w:color="000000"/>
              <w:left w:val="single" w:sz="4" w:space="0" w:color="000000"/>
              <w:bottom w:val="single" w:sz="4" w:space="0" w:color="000000"/>
              <w:right w:val="single" w:sz="4" w:space="0" w:color="000000"/>
            </w:tcBorders>
          </w:tcPr>
          <w:p w14:paraId="33CF3427"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West Block</w:t>
            </w:r>
          </w:p>
        </w:tc>
        <w:tc>
          <w:tcPr>
            <w:tcW w:w="2249" w:type="dxa"/>
            <w:tcBorders>
              <w:top w:val="single" w:sz="4" w:space="0" w:color="000000"/>
              <w:left w:val="single" w:sz="4" w:space="0" w:color="000000"/>
              <w:bottom w:val="single" w:sz="4" w:space="0" w:color="000000"/>
              <w:right w:val="single" w:sz="4" w:space="0" w:color="000000"/>
            </w:tcBorders>
          </w:tcPr>
          <w:p w14:paraId="2F107A36"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40" w:type="dxa"/>
            <w:tcBorders>
              <w:top w:val="single" w:sz="4" w:space="0" w:color="000000"/>
              <w:left w:val="single" w:sz="4" w:space="0" w:color="000000"/>
              <w:bottom w:val="single" w:sz="4" w:space="0" w:color="000000"/>
              <w:right w:val="single" w:sz="4" w:space="0" w:color="000000"/>
            </w:tcBorders>
          </w:tcPr>
          <w:p w14:paraId="262D2C61"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86" w:type="dxa"/>
            <w:tcBorders>
              <w:top w:val="single" w:sz="4" w:space="0" w:color="000000"/>
              <w:left w:val="single" w:sz="4" w:space="0" w:color="000000"/>
              <w:bottom w:val="single" w:sz="4" w:space="0" w:color="000000"/>
              <w:right w:val="none" w:sz="6" w:space="0" w:color="auto"/>
            </w:tcBorders>
          </w:tcPr>
          <w:p w14:paraId="2E0C5902"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 and Bathurst Street storm sewer thru rail lands</w:t>
            </w:r>
          </w:p>
        </w:tc>
      </w:tr>
      <w:tr w:rsidR="00CF6F41" w:rsidRPr="004957C6" w14:paraId="29095692" w14:textId="77777777" w:rsidTr="00543541">
        <w:trPr>
          <w:trHeight w:val="359"/>
        </w:trPr>
        <w:tc>
          <w:tcPr>
            <w:tcW w:w="9401" w:type="dxa"/>
            <w:gridSpan w:val="4"/>
            <w:tcBorders>
              <w:top w:val="single" w:sz="4" w:space="0" w:color="000000"/>
              <w:left w:val="none" w:sz="6" w:space="0" w:color="auto"/>
              <w:bottom w:val="single" w:sz="4" w:space="0" w:color="000000"/>
              <w:right w:val="none" w:sz="6" w:space="0" w:color="auto"/>
            </w:tcBorders>
          </w:tcPr>
          <w:p w14:paraId="0F617670" w14:textId="77777777" w:rsidR="00CF6F41" w:rsidRPr="004957C6" w:rsidRDefault="00CF6F41" w:rsidP="009F3719">
            <w:pPr>
              <w:pStyle w:val="ListParagraph"/>
              <w:rPr>
                <w:rFonts w:ascii="Arial" w:hAnsi="Arial" w:cs="Arial"/>
                <w:iCs/>
                <w:sz w:val="24"/>
                <w:szCs w:val="24"/>
              </w:rPr>
            </w:pPr>
          </w:p>
        </w:tc>
      </w:tr>
      <w:tr w:rsidR="00CF6F41" w:rsidRPr="004957C6" w14:paraId="189ABA62" w14:textId="77777777" w:rsidTr="00543541">
        <w:trPr>
          <w:trHeight w:val="360"/>
        </w:trPr>
        <w:tc>
          <w:tcPr>
            <w:tcW w:w="2426" w:type="dxa"/>
            <w:tcBorders>
              <w:top w:val="single" w:sz="4" w:space="0" w:color="000000"/>
              <w:left w:val="single" w:sz="4" w:space="0" w:color="000000"/>
              <w:bottom w:val="single" w:sz="4" w:space="0" w:color="000000"/>
              <w:right w:val="single" w:sz="4" w:space="0" w:color="000000"/>
            </w:tcBorders>
          </w:tcPr>
          <w:p w14:paraId="664AD523" w14:textId="77777777" w:rsidR="00CF6F41" w:rsidRPr="004957C6" w:rsidRDefault="00CF6F41" w:rsidP="009F3719">
            <w:pPr>
              <w:pStyle w:val="ListParagraph"/>
              <w:rPr>
                <w:rFonts w:ascii="Arial" w:hAnsi="Arial" w:cs="Arial"/>
                <w:b/>
                <w:bCs/>
                <w:iCs/>
                <w:sz w:val="24"/>
                <w:szCs w:val="24"/>
              </w:rPr>
            </w:pPr>
            <w:r w:rsidRPr="004957C6">
              <w:rPr>
                <w:rFonts w:ascii="Arial" w:hAnsi="Arial" w:cs="Arial"/>
                <w:b/>
                <w:bCs/>
                <w:iCs/>
                <w:sz w:val="24"/>
                <w:szCs w:val="24"/>
              </w:rPr>
              <w:t>Option 2</w:t>
            </w:r>
          </w:p>
        </w:tc>
        <w:tc>
          <w:tcPr>
            <w:tcW w:w="2249" w:type="dxa"/>
            <w:tcBorders>
              <w:top w:val="single" w:sz="4" w:space="0" w:color="000000"/>
              <w:left w:val="single" w:sz="4" w:space="0" w:color="000000"/>
              <w:bottom w:val="single" w:sz="4" w:space="0" w:color="000000"/>
              <w:right w:val="single" w:sz="4" w:space="0" w:color="000000"/>
            </w:tcBorders>
          </w:tcPr>
          <w:p w14:paraId="5FDF7F19" w14:textId="77777777" w:rsidR="00CF6F41" w:rsidRPr="004957C6" w:rsidRDefault="00CF6F41" w:rsidP="009F3719">
            <w:pPr>
              <w:pStyle w:val="ListParagraph"/>
              <w:rPr>
                <w:rFonts w:ascii="Arial" w:hAnsi="Arial" w:cs="Arial"/>
                <w:iCs/>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1C1BC4B1" w14:textId="77777777" w:rsidR="00CF6F41" w:rsidRPr="004957C6" w:rsidRDefault="00CF6F41" w:rsidP="009F3719">
            <w:pPr>
              <w:pStyle w:val="ListParagraph"/>
              <w:rPr>
                <w:rFonts w:ascii="Arial" w:hAnsi="Arial" w:cs="Arial"/>
                <w:iCs/>
                <w:sz w:val="24"/>
                <w:szCs w:val="24"/>
              </w:rPr>
            </w:pPr>
          </w:p>
        </w:tc>
        <w:tc>
          <w:tcPr>
            <w:tcW w:w="2386" w:type="dxa"/>
            <w:tcBorders>
              <w:top w:val="single" w:sz="4" w:space="0" w:color="000000"/>
              <w:left w:val="single" w:sz="4" w:space="0" w:color="000000"/>
              <w:bottom w:val="single" w:sz="4" w:space="0" w:color="000000"/>
              <w:right w:val="none" w:sz="6" w:space="0" w:color="auto"/>
            </w:tcBorders>
          </w:tcPr>
          <w:p w14:paraId="70556F46" w14:textId="77777777" w:rsidR="00CF6F41" w:rsidRPr="004957C6" w:rsidRDefault="00CF6F41" w:rsidP="009F3719">
            <w:pPr>
              <w:pStyle w:val="ListParagraph"/>
              <w:rPr>
                <w:rFonts w:ascii="Arial" w:hAnsi="Arial" w:cs="Arial"/>
                <w:iCs/>
                <w:sz w:val="24"/>
                <w:szCs w:val="24"/>
              </w:rPr>
            </w:pPr>
          </w:p>
        </w:tc>
      </w:tr>
      <w:tr w:rsidR="00CF6F41" w:rsidRPr="007C4971" w14:paraId="58129ACD" w14:textId="77777777" w:rsidTr="00543541">
        <w:trPr>
          <w:trHeight w:val="359"/>
        </w:trPr>
        <w:tc>
          <w:tcPr>
            <w:tcW w:w="2426" w:type="dxa"/>
            <w:tcBorders>
              <w:top w:val="single" w:sz="4" w:space="0" w:color="000000"/>
              <w:left w:val="single" w:sz="4" w:space="0" w:color="000000"/>
              <w:bottom w:val="single" w:sz="4" w:space="0" w:color="000000"/>
              <w:right w:val="single" w:sz="4" w:space="0" w:color="000000"/>
            </w:tcBorders>
          </w:tcPr>
          <w:p w14:paraId="02ECEF16"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East Block</w:t>
            </w:r>
          </w:p>
        </w:tc>
        <w:tc>
          <w:tcPr>
            <w:tcW w:w="2249" w:type="dxa"/>
            <w:tcBorders>
              <w:top w:val="single" w:sz="4" w:space="0" w:color="000000"/>
              <w:left w:val="single" w:sz="4" w:space="0" w:color="000000"/>
              <w:bottom w:val="single" w:sz="4" w:space="0" w:color="000000"/>
              <w:right w:val="single" w:sz="4" w:space="0" w:color="000000"/>
            </w:tcBorders>
          </w:tcPr>
          <w:p w14:paraId="569CDC48"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40" w:type="dxa"/>
            <w:tcBorders>
              <w:top w:val="single" w:sz="4" w:space="0" w:color="000000"/>
              <w:left w:val="single" w:sz="4" w:space="0" w:color="000000"/>
              <w:bottom w:val="single" w:sz="4" w:space="0" w:color="000000"/>
              <w:right w:val="single" w:sz="4" w:space="0" w:color="000000"/>
            </w:tcBorders>
          </w:tcPr>
          <w:p w14:paraId="5ABBA653"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86" w:type="dxa"/>
            <w:tcBorders>
              <w:top w:val="single" w:sz="4" w:space="0" w:color="000000"/>
              <w:left w:val="single" w:sz="4" w:space="0" w:color="000000"/>
              <w:bottom w:val="single" w:sz="4" w:space="0" w:color="000000"/>
              <w:right w:val="none" w:sz="6" w:space="0" w:color="auto"/>
            </w:tcBorders>
          </w:tcPr>
          <w:p w14:paraId="6BE8ABC5"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Rail Lands</w:t>
            </w:r>
          </w:p>
        </w:tc>
      </w:tr>
      <w:tr w:rsidR="00CF6F41" w:rsidRPr="007C4971" w14:paraId="0AA61792" w14:textId="77777777" w:rsidTr="00543541">
        <w:trPr>
          <w:trHeight w:val="506"/>
        </w:trPr>
        <w:tc>
          <w:tcPr>
            <w:tcW w:w="2426" w:type="dxa"/>
            <w:tcBorders>
              <w:top w:val="single" w:sz="4" w:space="0" w:color="000000"/>
              <w:left w:val="single" w:sz="4" w:space="0" w:color="000000"/>
              <w:bottom w:val="single" w:sz="4" w:space="0" w:color="000000"/>
              <w:right w:val="single" w:sz="4" w:space="0" w:color="000000"/>
            </w:tcBorders>
          </w:tcPr>
          <w:p w14:paraId="5CC99C96"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Central Block</w:t>
            </w:r>
          </w:p>
        </w:tc>
        <w:tc>
          <w:tcPr>
            <w:tcW w:w="2249" w:type="dxa"/>
            <w:tcBorders>
              <w:top w:val="single" w:sz="4" w:space="0" w:color="000000"/>
              <w:left w:val="single" w:sz="4" w:space="0" w:color="000000"/>
              <w:bottom w:val="single" w:sz="4" w:space="0" w:color="000000"/>
              <w:right w:val="single" w:sz="4" w:space="0" w:color="000000"/>
            </w:tcBorders>
          </w:tcPr>
          <w:p w14:paraId="3D8918D5"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40" w:type="dxa"/>
            <w:tcBorders>
              <w:top w:val="single" w:sz="4" w:space="0" w:color="000000"/>
              <w:left w:val="single" w:sz="4" w:space="0" w:color="000000"/>
              <w:bottom w:val="single" w:sz="4" w:space="0" w:color="000000"/>
              <w:right w:val="single" w:sz="4" w:space="0" w:color="000000"/>
            </w:tcBorders>
          </w:tcPr>
          <w:p w14:paraId="4F8A8443"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86" w:type="dxa"/>
            <w:tcBorders>
              <w:top w:val="single" w:sz="4" w:space="0" w:color="000000"/>
              <w:left w:val="single" w:sz="4" w:space="0" w:color="000000"/>
              <w:bottom w:val="single" w:sz="4" w:space="0" w:color="000000"/>
              <w:right w:val="none" w:sz="6" w:space="0" w:color="auto"/>
            </w:tcBorders>
          </w:tcPr>
          <w:p w14:paraId="1000D2DD"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 and Rail Lands</w:t>
            </w:r>
          </w:p>
        </w:tc>
      </w:tr>
      <w:tr w:rsidR="00CF6F41" w:rsidRPr="007C4971" w14:paraId="40B239C6" w14:textId="77777777" w:rsidTr="00543541">
        <w:trPr>
          <w:trHeight w:val="760"/>
        </w:trPr>
        <w:tc>
          <w:tcPr>
            <w:tcW w:w="2426" w:type="dxa"/>
            <w:tcBorders>
              <w:top w:val="single" w:sz="4" w:space="0" w:color="000000"/>
              <w:left w:val="single" w:sz="4" w:space="0" w:color="000000"/>
              <w:bottom w:val="single" w:sz="4" w:space="0" w:color="000000"/>
              <w:right w:val="single" w:sz="4" w:space="0" w:color="000000"/>
            </w:tcBorders>
          </w:tcPr>
          <w:p w14:paraId="20E2E0C2"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West Block</w:t>
            </w:r>
          </w:p>
        </w:tc>
        <w:tc>
          <w:tcPr>
            <w:tcW w:w="2249" w:type="dxa"/>
            <w:tcBorders>
              <w:top w:val="single" w:sz="4" w:space="0" w:color="000000"/>
              <w:left w:val="single" w:sz="4" w:space="0" w:color="000000"/>
              <w:bottom w:val="single" w:sz="4" w:space="0" w:color="000000"/>
              <w:right w:val="single" w:sz="4" w:space="0" w:color="000000"/>
            </w:tcBorders>
          </w:tcPr>
          <w:p w14:paraId="3AD5261A"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40" w:type="dxa"/>
            <w:tcBorders>
              <w:top w:val="single" w:sz="4" w:space="0" w:color="000000"/>
              <w:left w:val="single" w:sz="4" w:space="0" w:color="000000"/>
              <w:bottom w:val="single" w:sz="4" w:space="0" w:color="000000"/>
              <w:right w:val="single" w:sz="4" w:space="0" w:color="000000"/>
            </w:tcBorders>
          </w:tcPr>
          <w:p w14:paraId="1E23930E"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86" w:type="dxa"/>
            <w:tcBorders>
              <w:top w:val="single" w:sz="4" w:space="0" w:color="000000"/>
              <w:left w:val="single" w:sz="4" w:space="0" w:color="000000"/>
              <w:bottom w:val="single" w:sz="4" w:space="0" w:color="000000"/>
              <w:right w:val="none" w:sz="6" w:space="0" w:color="auto"/>
            </w:tcBorders>
          </w:tcPr>
          <w:p w14:paraId="55CD513B"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 and Bathurst Street storm sewer thru rail lands</w:t>
            </w:r>
          </w:p>
        </w:tc>
      </w:tr>
      <w:tr w:rsidR="00CF6F41" w:rsidRPr="004957C6" w14:paraId="2D33CDB6" w14:textId="77777777" w:rsidTr="00543541">
        <w:trPr>
          <w:trHeight w:val="359"/>
        </w:trPr>
        <w:tc>
          <w:tcPr>
            <w:tcW w:w="9401" w:type="dxa"/>
            <w:gridSpan w:val="4"/>
            <w:tcBorders>
              <w:top w:val="single" w:sz="4" w:space="0" w:color="000000"/>
              <w:left w:val="none" w:sz="6" w:space="0" w:color="auto"/>
              <w:bottom w:val="single" w:sz="4" w:space="0" w:color="000000"/>
              <w:right w:val="none" w:sz="6" w:space="0" w:color="auto"/>
            </w:tcBorders>
          </w:tcPr>
          <w:p w14:paraId="105F25A4" w14:textId="77777777" w:rsidR="00CF6F41" w:rsidRPr="004957C6" w:rsidRDefault="00CF6F41" w:rsidP="009F3719">
            <w:pPr>
              <w:pStyle w:val="ListParagraph"/>
              <w:rPr>
                <w:rFonts w:ascii="Arial" w:hAnsi="Arial" w:cs="Arial"/>
                <w:iCs/>
                <w:sz w:val="24"/>
                <w:szCs w:val="24"/>
              </w:rPr>
            </w:pPr>
          </w:p>
        </w:tc>
      </w:tr>
      <w:tr w:rsidR="00CF6F41" w:rsidRPr="004957C6" w14:paraId="145D29EE" w14:textId="77777777" w:rsidTr="00543541">
        <w:trPr>
          <w:trHeight w:val="359"/>
        </w:trPr>
        <w:tc>
          <w:tcPr>
            <w:tcW w:w="2426" w:type="dxa"/>
            <w:tcBorders>
              <w:top w:val="single" w:sz="4" w:space="0" w:color="000000"/>
              <w:left w:val="single" w:sz="4" w:space="0" w:color="000000"/>
              <w:bottom w:val="single" w:sz="4" w:space="0" w:color="000000"/>
              <w:right w:val="single" w:sz="4" w:space="0" w:color="000000"/>
            </w:tcBorders>
          </w:tcPr>
          <w:p w14:paraId="37677D62" w14:textId="77777777" w:rsidR="00CF6F41" w:rsidRPr="004957C6" w:rsidRDefault="00CF6F41" w:rsidP="009F3719">
            <w:pPr>
              <w:pStyle w:val="ListParagraph"/>
              <w:rPr>
                <w:rFonts w:ascii="Arial" w:hAnsi="Arial" w:cs="Arial"/>
                <w:b/>
                <w:bCs/>
                <w:iCs/>
                <w:sz w:val="24"/>
                <w:szCs w:val="24"/>
              </w:rPr>
            </w:pPr>
            <w:r w:rsidRPr="004957C6">
              <w:rPr>
                <w:rFonts w:ascii="Arial" w:hAnsi="Arial" w:cs="Arial"/>
                <w:b/>
                <w:bCs/>
                <w:iCs/>
                <w:sz w:val="24"/>
                <w:szCs w:val="24"/>
              </w:rPr>
              <w:t>Option 3</w:t>
            </w:r>
          </w:p>
        </w:tc>
        <w:tc>
          <w:tcPr>
            <w:tcW w:w="2249" w:type="dxa"/>
            <w:tcBorders>
              <w:top w:val="single" w:sz="4" w:space="0" w:color="000000"/>
              <w:left w:val="single" w:sz="4" w:space="0" w:color="000000"/>
              <w:bottom w:val="single" w:sz="4" w:space="0" w:color="000000"/>
              <w:right w:val="single" w:sz="4" w:space="0" w:color="000000"/>
            </w:tcBorders>
          </w:tcPr>
          <w:p w14:paraId="1841F045" w14:textId="77777777" w:rsidR="00CF6F41" w:rsidRPr="004957C6" w:rsidRDefault="00CF6F41" w:rsidP="009F3719">
            <w:pPr>
              <w:pStyle w:val="ListParagraph"/>
              <w:rPr>
                <w:rFonts w:ascii="Arial" w:hAnsi="Arial" w:cs="Arial"/>
                <w:iCs/>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34AB4E79" w14:textId="77777777" w:rsidR="00CF6F41" w:rsidRPr="004957C6" w:rsidRDefault="00CF6F41" w:rsidP="009F3719">
            <w:pPr>
              <w:pStyle w:val="ListParagraph"/>
              <w:rPr>
                <w:rFonts w:ascii="Arial" w:hAnsi="Arial" w:cs="Arial"/>
                <w:iCs/>
                <w:sz w:val="24"/>
                <w:szCs w:val="24"/>
              </w:rPr>
            </w:pPr>
          </w:p>
        </w:tc>
        <w:tc>
          <w:tcPr>
            <w:tcW w:w="2386" w:type="dxa"/>
            <w:tcBorders>
              <w:top w:val="single" w:sz="4" w:space="0" w:color="000000"/>
              <w:left w:val="single" w:sz="4" w:space="0" w:color="000000"/>
              <w:bottom w:val="single" w:sz="4" w:space="0" w:color="000000"/>
              <w:right w:val="none" w:sz="6" w:space="0" w:color="auto"/>
            </w:tcBorders>
          </w:tcPr>
          <w:p w14:paraId="2AEE55C5" w14:textId="77777777" w:rsidR="00CF6F41" w:rsidRPr="004957C6" w:rsidRDefault="00CF6F41" w:rsidP="009F3719">
            <w:pPr>
              <w:pStyle w:val="ListParagraph"/>
              <w:rPr>
                <w:rFonts w:ascii="Arial" w:hAnsi="Arial" w:cs="Arial"/>
                <w:iCs/>
                <w:sz w:val="24"/>
                <w:szCs w:val="24"/>
              </w:rPr>
            </w:pPr>
          </w:p>
        </w:tc>
      </w:tr>
      <w:tr w:rsidR="00CF6F41" w:rsidRPr="007C4971" w14:paraId="09D68D5B" w14:textId="77777777" w:rsidTr="00543541">
        <w:trPr>
          <w:trHeight w:val="506"/>
        </w:trPr>
        <w:tc>
          <w:tcPr>
            <w:tcW w:w="2426" w:type="dxa"/>
            <w:tcBorders>
              <w:top w:val="single" w:sz="4" w:space="0" w:color="000000"/>
              <w:left w:val="single" w:sz="4" w:space="0" w:color="000000"/>
              <w:bottom w:val="single" w:sz="4" w:space="0" w:color="000000"/>
              <w:right w:val="single" w:sz="4" w:space="0" w:color="000000"/>
            </w:tcBorders>
          </w:tcPr>
          <w:p w14:paraId="551E4E40"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East Block</w:t>
            </w:r>
          </w:p>
        </w:tc>
        <w:tc>
          <w:tcPr>
            <w:tcW w:w="2249" w:type="dxa"/>
            <w:tcBorders>
              <w:top w:val="single" w:sz="4" w:space="0" w:color="000000"/>
              <w:left w:val="single" w:sz="4" w:space="0" w:color="000000"/>
              <w:bottom w:val="single" w:sz="4" w:space="0" w:color="000000"/>
              <w:right w:val="single" w:sz="4" w:space="0" w:color="000000"/>
            </w:tcBorders>
          </w:tcPr>
          <w:p w14:paraId="06ACCF56"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40" w:type="dxa"/>
            <w:tcBorders>
              <w:top w:val="single" w:sz="4" w:space="0" w:color="000000"/>
              <w:left w:val="single" w:sz="4" w:space="0" w:color="000000"/>
              <w:bottom w:val="single" w:sz="4" w:space="0" w:color="000000"/>
              <w:right w:val="single" w:sz="4" w:space="0" w:color="000000"/>
            </w:tcBorders>
          </w:tcPr>
          <w:p w14:paraId="2E9AC0CE"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Blue Jays Way to Front Street Trunk</w:t>
            </w:r>
          </w:p>
        </w:tc>
        <w:tc>
          <w:tcPr>
            <w:tcW w:w="2386" w:type="dxa"/>
            <w:tcBorders>
              <w:top w:val="single" w:sz="4" w:space="0" w:color="000000"/>
              <w:left w:val="single" w:sz="4" w:space="0" w:color="000000"/>
              <w:bottom w:val="single" w:sz="4" w:space="0" w:color="000000"/>
              <w:right w:val="none" w:sz="6" w:space="0" w:color="auto"/>
            </w:tcBorders>
          </w:tcPr>
          <w:p w14:paraId="01E358E9"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Rail Lands</w:t>
            </w:r>
          </w:p>
        </w:tc>
      </w:tr>
      <w:tr w:rsidR="00CF6F41" w:rsidRPr="007C4971" w14:paraId="04B41FDD" w14:textId="77777777" w:rsidTr="00543541">
        <w:trPr>
          <w:trHeight w:val="504"/>
        </w:trPr>
        <w:tc>
          <w:tcPr>
            <w:tcW w:w="2426" w:type="dxa"/>
            <w:tcBorders>
              <w:top w:val="single" w:sz="4" w:space="0" w:color="000000"/>
              <w:left w:val="single" w:sz="4" w:space="0" w:color="000000"/>
              <w:bottom w:val="single" w:sz="4" w:space="0" w:color="000000"/>
              <w:right w:val="single" w:sz="4" w:space="0" w:color="000000"/>
            </w:tcBorders>
          </w:tcPr>
          <w:p w14:paraId="06F9A412"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Central Block</w:t>
            </w:r>
          </w:p>
        </w:tc>
        <w:tc>
          <w:tcPr>
            <w:tcW w:w="2249" w:type="dxa"/>
            <w:tcBorders>
              <w:top w:val="single" w:sz="4" w:space="0" w:color="000000"/>
              <w:left w:val="single" w:sz="4" w:space="0" w:color="000000"/>
              <w:bottom w:val="single" w:sz="4" w:space="0" w:color="000000"/>
              <w:right w:val="single" w:sz="4" w:space="0" w:color="000000"/>
            </w:tcBorders>
          </w:tcPr>
          <w:p w14:paraId="32180000"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40" w:type="dxa"/>
            <w:tcBorders>
              <w:top w:val="single" w:sz="4" w:space="0" w:color="000000"/>
              <w:left w:val="single" w:sz="4" w:space="0" w:color="000000"/>
              <w:bottom w:val="single" w:sz="4" w:space="0" w:color="000000"/>
              <w:right w:val="single" w:sz="4" w:space="0" w:color="000000"/>
            </w:tcBorders>
          </w:tcPr>
          <w:p w14:paraId="5DC4D6CB"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86" w:type="dxa"/>
            <w:tcBorders>
              <w:top w:val="single" w:sz="4" w:space="0" w:color="000000"/>
              <w:left w:val="single" w:sz="4" w:space="0" w:color="000000"/>
              <w:bottom w:val="single" w:sz="4" w:space="0" w:color="000000"/>
              <w:right w:val="none" w:sz="6" w:space="0" w:color="auto"/>
            </w:tcBorders>
          </w:tcPr>
          <w:p w14:paraId="6371180A"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 and Rail Lands</w:t>
            </w:r>
          </w:p>
        </w:tc>
      </w:tr>
      <w:tr w:rsidR="00CF6F41" w:rsidRPr="007C4971" w14:paraId="5AD52C0F" w14:textId="77777777" w:rsidTr="00543541">
        <w:trPr>
          <w:trHeight w:val="757"/>
        </w:trPr>
        <w:tc>
          <w:tcPr>
            <w:tcW w:w="2426" w:type="dxa"/>
            <w:tcBorders>
              <w:top w:val="single" w:sz="4" w:space="0" w:color="000000"/>
              <w:left w:val="single" w:sz="4" w:space="0" w:color="000000"/>
              <w:bottom w:val="single" w:sz="4" w:space="0" w:color="000000"/>
              <w:right w:val="single" w:sz="4" w:space="0" w:color="000000"/>
            </w:tcBorders>
          </w:tcPr>
          <w:p w14:paraId="0D3707CD"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West Block</w:t>
            </w:r>
          </w:p>
        </w:tc>
        <w:tc>
          <w:tcPr>
            <w:tcW w:w="2249" w:type="dxa"/>
            <w:tcBorders>
              <w:top w:val="single" w:sz="4" w:space="0" w:color="000000"/>
              <w:left w:val="single" w:sz="4" w:space="0" w:color="000000"/>
              <w:bottom w:val="single" w:sz="4" w:space="0" w:color="000000"/>
              <w:right w:val="single" w:sz="4" w:space="0" w:color="000000"/>
            </w:tcBorders>
          </w:tcPr>
          <w:p w14:paraId="133304E3"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40" w:type="dxa"/>
            <w:tcBorders>
              <w:top w:val="single" w:sz="4" w:space="0" w:color="000000"/>
              <w:left w:val="single" w:sz="4" w:space="0" w:color="000000"/>
              <w:bottom w:val="single" w:sz="4" w:space="0" w:color="000000"/>
              <w:right w:val="single" w:sz="4" w:space="0" w:color="000000"/>
            </w:tcBorders>
          </w:tcPr>
          <w:p w14:paraId="274F41E5"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w:t>
            </w:r>
          </w:p>
        </w:tc>
        <w:tc>
          <w:tcPr>
            <w:tcW w:w="2386" w:type="dxa"/>
            <w:tcBorders>
              <w:top w:val="single" w:sz="4" w:space="0" w:color="000000"/>
              <w:left w:val="single" w:sz="4" w:space="0" w:color="000000"/>
              <w:bottom w:val="single" w:sz="4" w:space="0" w:color="000000"/>
              <w:right w:val="none" w:sz="6" w:space="0" w:color="auto"/>
            </w:tcBorders>
          </w:tcPr>
          <w:p w14:paraId="269FC855" w14:textId="77777777" w:rsidR="00CF6F41" w:rsidRPr="007C4971" w:rsidRDefault="00CF6F41" w:rsidP="009F3719">
            <w:pPr>
              <w:rPr>
                <w:rFonts w:ascii="Arial" w:hAnsi="Arial" w:cs="Arial"/>
                <w:iCs/>
                <w:sz w:val="24"/>
                <w:szCs w:val="24"/>
              </w:rPr>
            </w:pPr>
            <w:r w:rsidRPr="007C4971">
              <w:rPr>
                <w:rFonts w:ascii="Arial" w:hAnsi="Arial" w:cs="Arial"/>
                <w:iCs/>
                <w:sz w:val="24"/>
                <w:szCs w:val="24"/>
              </w:rPr>
              <w:t>Front Street and Bathurst Street storm sewer thru rail lands</w:t>
            </w:r>
          </w:p>
        </w:tc>
      </w:tr>
    </w:tbl>
    <w:p w14:paraId="3D31C38F" w14:textId="4D1BC704" w:rsidR="00F3630D" w:rsidRPr="00CF6F41" w:rsidRDefault="00543541" w:rsidP="00CF6F41">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4</w:t>
      </w:r>
      <w:r w:rsidR="00CF6F41">
        <w:rPr>
          <w:rFonts w:ascii="Arial" w:hAnsi="Arial" w:cs="Arial"/>
          <w:iCs/>
          <w:sz w:val="24"/>
          <w:szCs w:val="24"/>
        </w:rPr>
        <w:t>.</w:t>
      </w:r>
      <w:r w:rsidR="00CF6F41">
        <w:rPr>
          <w:rFonts w:ascii="Arial" w:hAnsi="Arial" w:cs="Arial"/>
          <w:iCs/>
          <w:sz w:val="24"/>
          <w:szCs w:val="24"/>
        </w:rPr>
        <w:tab/>
      </w:r>
      <w:r w:rsidR="00F3630D" w:rsidRPr="00CF6F41">
        <w:rPr>
          <w:rFonts w:ascii="Arial" w:hAnsi="Arial" w:cs="Arial"/>
          <w:iCs/>
          <w:sz w:val="24"/>
          <w:szCs w:val="24"/>
        </w:rPr>
        <w:t xml:space="preserve">From the investigation set out in the FSSMR, Mr. </w:t>
      </w:r>
      <w:proofErr w:type="spellStart"/>
      <w:r w:rsidR="00F3630D" w:rsidRPr="00CF6F41">
        <w:rPr>
          <w:rFonts w:ascii="Arial" w:hAnsi="Arial" w:cs="Arial"/>
          <w:iCs/>
          <w:sz w:val="24"/>
          <w:szCs w:val="24"/>
        </w:rPr>
        <w:t>Krpan</w:t>
      </w:r>
      <w:proofErr w:type="spellEnd"/>
      <w:r w:rsidR="00F3630D" w:rsidRPr="00CF6F41">
        <w:rPr>
          <w:rFonts w:ascii="Arial" w:hAnsi="Arial" w:cs="Arial"/>
          <w:iCs/>
          <w:sz w:val="24"/>
          <w:szCs w:val="24"/>
        </w:rPr>
        <w:t xml:space="preserve"> concluded that the CRAFT </w:t>
      </w:r>
      <w:r w:rsidR="00CF6F41">
        <w:rPr>
          <w:rFonts w:ascii="Arial" w:hAnsi="Arial" w:cs="Arial"/>
          <w:iCs/>
          <w:sz w:val="24"/>
          <w:szCs w:val="24"/>
        </w:rPr>
        <w:t>S</w:t>
      </w:r>
      <w:r w:rsidR="00F3630D" w:rsidRPr="00CF6F41">
        <w:rPr>
          <w:rFonts w:ascii="Arial" w:hAnsi="Arial" w:cs="Arial"/>
          <w:iCs/>
          <w:sz w:val="24"/>
          <w:szCs w:val="24"/>
        </w:rPr>
        <w:t xml:space="preserve">ite is serviceable utilizing existing sanitary, storm and water main infrastructure within and adjacent to the site. Stormwater </w:t>
      </w:r>
      <w:r w:rsidR="00F3630D" w:rsidRPr="00CF6F41">
        <w:rPr>
          <w:rFonts w:ascii="Arial" w:hAnsi="Arial" w:cs="Arial"/>
          <w:iCs/>
          <w:sz w:val="24"/>
          <w:szCs w:val="24"/>
        </w:rPr>
        <w:lastRenderedPageBreak/>
        <w:t>management can be accommodated with on-site storage as described in the FSSMR, which set out a table summarizing the stormwater management and servicing components of the development proposed under the CRAFT OPA.</w:t>
      </w:r>
    </w:p>
    <w:p w14:paraId="11F766FB" w14:textId="38891E22" w:rsidR="00CF6F41" w:rsidRDefault="00031158" w:rsidP="00CF6F41">
      <w:pPr>
        <w:pStyle w:val="ListParagraph"/>
        <w:numPr>
          <w:ilvl w:val="0"/>
          <w:numId w:val="79"/>
        </w:numPr>
        <w:spacing w:beforeLines="150" w:before="360" w:afterLines="150" w:after="360" w:line="360" w:lineRule="auto"/>
        <w:ind w:left="0" w:firstLine="0"/>
        <w:rPr>
          <w:rFonts w:ascii="Arial" w:hAnsi="Arial" w:cs="Arial"/>
          <w:iCs/>
          <w:sz w:val="24"/>
          <w:szCs w:val="24"/>
        </w:rPr>
      </w:pPr>
      <w:r w:rsidRPr="00F3630D">
        <w:rPr>
          <w:rFonts w:ascii="Arial" w:hAnsi="Arial" w:cs="Arial"/>
          <w:iCs/>
          <w:sz w:val="24"/>
          <w:szCs w:val="24"/>
        </w:rPr>
        <w:t>In reaching</w:t>
      </w:r>
      <w:r w:rsidR="00F82F8B" w:rsidRPr="00F3630D">
        <w:rPr>
          <w:rFonts w:ascii="Arial" w:hAnsi="Arial" w:cs="Arial"/>
          <w:iCs/>
          <w:sz w:val="24"/>
          <w:szCs w:val="24"/>
        </w:rPr>
        <w:t xml:space="preserve"> its conclusions, the Panel </w:t>
      </w:r>
      <w:r w:rsidRPr="00F3630D">
        <w:rPr>
          <w:rFonts w:ascii="Arial" w:hAnsi="Arial" w:cs="Arial"/>
          <w:iCs/>
          <w:sz w:val="24"/>
          <w:szCs w:val="24"/>
        </w:rPr>
        <w:t>consider</w:t>
      </w:r>
      <w:r w:rsidR="00F82F8B" w:rsidRPr="00F3630D">
        <w:rPr>
          <w:rFonts w:ascii="Arial" w:hAnsi="Arial" w:cs="Arial"/>
          <w:iCs/>
          <w:sz w:val="24"/>
          <w:szCs w:val="24"/>
        </w:rPr>
        <w:t>ed</w:t>
      </w:r>
      <w:r w:rsidRPr="00F3630D">
        <w:rPr>
          <w:rFonts w:ascii="Arial" w:hAnsi="Arial" w:cs="Arial"/>
          <w:iCs/>
          <w:sz w:val="24"/>
          <w:szCs w:val="24"/>
        </w:rPr>
        <w:t xml:space="preserve"> the critiques </w:t>
      </w:r>
      <w:r w:rsidR="00737B30" w:rsidRPr="00F3630D">
        <w:rPr>
          <w:rFonts w:ascii="Arial" w:hAnsi="Arial" w:cs="Arial"/>
          <w:iCs/>
          <w:sz w:val="24"/>
          <w:szCs w:val="24"/>
        </w:rPr>
        <w:t>presented</w:t>
      </w:r>
      <w:r w:rsidRPr="00F3630D">
        <w:rPr>
          <w:rFonts w:ascii="Arial" w:hAnsi="Arial" w:cs="Arial"/>
          <w:iCs/>
          <w:sz w:val="24"/>
          <w:szCs w:val="24"/>
        </w:rPr>
        <w:t xml:space="preserve"> by </w:t>
      </w:r>
      <w:r w:rsidR="00480553" w:rsidRPr="00F3630D">
        <w:rPr>
          <w:rFonts w:ascii="Arial" w:hAnsi="Arial" w:cs="Arial"/>
          <w:iCs/>
          <w:sz w:val="24"/>
          <w:szCs w:val="24"/>
        </w:rPr>
        <w:t>the City on the servicing issue which were</w:t>
      </w:r>
      <w:r w:rsidRPr="00F3630D">
        <w:rPr>
          <w:rFonts w:ascii="Arial" w:hAnsi="Arial" w:cs="Arial"/>
          <w:iCs/>
          <w:sz w:val="24"/>
          <w:szCs w:val="24"/>
        </w:rPr>
        <w:t xml:space="preserve"> primarily</w:t>
      </w:r>
      <w:r w:rsidR="00480553" w:rsidRPr="00F3630D">
        <w:rPr>
          <w:rFonts w:ascii="Arial" w:hAnsi="Arial" w:cs="Arial"/>
          <w:iCs/>
          <w:sz w:val="24"/>
          <w:szCs w:val="24"/>
        </w:rPr>
        <w:t xml:space="preserve"> delivered</w:t>
      </w:r>
      <w:r w:rsidRPr="00F3630D">
        <w:rPr>
          <w:rFonts w:ascii="Arial" w:hAnsi="Arial" w:cs="Arial"/>
          <w:iCs/>
          <w:sz w:val="24"/>
          <w:szCs w:val="24"/>
        </w:rPr>
        <w:t xml:space="preserve"> through the evidence of </w:t>
      </w:r>
      <w:r w:rsidRPr="00CF6F41">
        <w:rPr>
          <w:rFonts w:ascii="Arial" w:hAnsi="Arial" w:cs="Arial"/>
          <w:bCs/>
          <w:iCs/>
          <w:sz w:val="24"/>
          <w:szCs w:val="24"/>
        </w:rPr>
        <w:t>David Moyle</w:t>
      </w:r>
      <w:r w:rsidRPr="00F3630D">
        <w:rPr>
          <w:rFonts w:ascii="Arial" w:hAnsi="Arial" w:cs="Arial"/>
          <w:iCs/>
          <w:sz w:val="24"/>
          <w:szCs w:val="24"/>
        </w:rPr>
        <w:t xml:space="preserve">.  Mr. Moyle is a recent </w:t>
      </w:r>
      <w:bookmarkStart w:id="8" w:name="Servicing_is_Feasible"/>
      <w:bookmarkEnd w:id="8"/>
      <w:r w:rsidR="00A16E35" w:rsidRPr="00F3630D">
        <w:rPr>
          <w:rFonts w:ascii="Arial" w:hAnsi="Arial" w:cs="Arial"/>
          <w:iCs/>
          <w:sz w:val="24"/>
          <w:szCs w:val="24"/>
        </w:rPr>
        <w:t>employee</w:t>
      </w:r>
      <w:r w:rsidRPr="00F3630D">
        <w:rPr>
          <w:rFonts w:ascii="Arial" w:hAnsi="Arial" w:cs="Arial"/>
          <w:iCs/>
          <w:sz w:val="24"/>
          <w:szCs w:val="24"/>
        </w:rPr>
        <w:t xml:space="preserve"> </w:t>
      </w:r>
      <w:r w:rsidR="00D7414E">
        <w:rPr>
          <w:rFonts w:ascii="Arial" w:hAnsi="Arial" w:cs="Arial"/>
          <w:iCs/>
          <w:sz w:val="24"/>
          <w:szCs w:val="24"/>
        </w:rPr>
        <w:t xml:space="preserve">of </w:t>
      </w:r>
      <w:r w:rsidR="00A16E35" w:rsidRPr="00F3630D">
        <w:rPr>
          <w:rFonts w:ascii="Arial" w:hAnsi="Arial" w:cs="Arial"/>
          <w:iCs/>
          <w:sz w:val="24"/>
          <w:szCs w:val="24"/>
        </w:rPr>
        <w:t>the City</w:t>
      </w:r>
      <w:r w:rsidRPr="00F3630D">
        <w:rPr>
          <w:rFonts w:ascii="Arial" w:hAnsi="Arial" w:cs="Arial"/>
          <w:iCs/>
          <w:sz w:val="24"/>
          <w:szCs w:val="24"/>
        </w:rPr>
        <w:t xml:space="preserve"> </w:t>
      </w:r>
      <w:r w:rsidR="00D7414E">
        <w:rPr>
          <w:rFonts w:ascii="Arial" w:hAnsi="Arial" w:cs="Arial"/>
          <w:iCs/>
          <w:sz w:val="24"/>
          <w:szCs w:val="24"/>
        </w:rPr>
        <w:t>since</w:t>
      </w:r>
      <w:r w:rsidRPr="00F3630D">
        <w:rPr>
          <w:rFonts w:ascii="Arial" w:hAnsi="Arial" w:cs="Arial"/>
          <w:iCs/>
          <w:sz w:val="24"/>
          <w:szCs w:val="24"/>
        </w:rPr>
        <w:t xml:space="preserve"> October of 2019</w:t>
      </w:r>
      <w:r w:rsidR="00D7414E">
        <w:rPr>
          <w:rFonts w:ascii="Arial" w:hAnsi="Arial" w:cs="Arial"/>
          <w:iCs/>
          <w:sz w:val="24"/>
          <w:szCs w:val="24"/>
        </w:rPr>
        <w:t>,</w:t>
      </w:r>
      <w:r w:rsidRPr="00F3630D">
        <w:rPr>
          <w:rFonts w:ascii="Arial" w:hAnsi="Arial" w:cs="Arial"/>
          <w:iCs/>
          <w:sz w:val="24"/>
          <w:szCs w:val="24"/>
        </w:rPr>
        <w:t xml:space="preserve"> </w:t>
      </w:r>
      <w:r w:rsidR="00A16E35" w:rsidRPr="00F3630D">
        <w:rPr>
          <w:rFonts w:ascii="Arial" w:hAnsi="Arial" w:cs="Arial"/>
          <w:iCs/>
          <w:sz w:val="24"/>
          <w:szCs w:val="24"/>
        </w:rPr>
        <w:t>more than</w:t>
      </w:r>
      <w:r w:rsidRPr="00F3630D">
        <w:rPr>
          <w:rFonts w:ascii="Arial" w:hAnsi="Arial" w:cs="Arial"/>
          <w:iCs/>
          <w:sz w:val="24"/>
          <w:szCs w:val="24"/>
        </w:rPr>
        <w:t xml:space="preserve"> two years after the</w:t>
      </w:r>
      <w:r w:rsidR="00F53297" w:rsidRPr="00F3630D">
        <w:rPr>
          <w:rFonts w:ascii="Arial" w:hAnsi="Arial" w:cs="Arial"/>
          <w:iCs/>
          <w:sz w:val="24"/>
          <w:szCs w:val="24"/>
        </w:rPr>
        <w:t xml:space="preserve"> original 2</w:t>
      </w:r>
      <w:r w:rsidR="00A16E35" w:rsidRPr="00F3630D">
        <w:rPr>
          <w:rFonts w:ascii="Arial" w:hAnsi="Arial" w:cs="Arial"/>
          <w:iCs/>
          <w:sz w:val="24"/>
          <w:szCs w:val="24"/>
        </w:rPr>
        <w:t>017 CRAFT OPA, and</w:t>
      </w:r>
      <w:r w:rsidR="00480553" w:rsidRPr="00F3630D">
        <w:rPr>
          <w:rFonts w:ascii="Arial" w:hAnsi="Arial" w:cs="Arial"/>
          <w:iCs/>
          <w:sz w:val="24"/>
          <w:szCs w:val="24"/>
        </w:rPr>
        <w:t xml:space="preserve"> became involved in this</w:t>
      </w:r>
      <w:r w:rsidRPr="00F3630D">
        <w:rPr>
          <w:rFonts w:ascii="Arial" w:hAnsi="Arial" w:cs="Arial"/>
          <w:iCs/>
          <w:sz w:val="24"/>
          <w:szCs w:val="24"/>
        </w:rPr>
        <w:t xml:space="preserve"> file in April of 2020, at which point he had been employed by the City for approximately </w:t>
      </w:r>
      <w:r w:rsidR="00D7414E">
        <w:rPr>
          <w:rFonts w:ascii="Arial" w:hAnsi="Arial" w:cs="Arial"/>
          <w:iCs/>
          <w:sz w:val="24"/>
          <w:szCs w:val="24"/>
        </w:rPr>
        <w:t>six</w:t>
      </w:r>
      <w:r w:rsidRPr="00F3630D">
        <w:rPr>
          <w:rFonts w:ascii="Arial" w:hAnsi="Arial" w:cs="Arial"/>
          <w:iCs/>
          <w:sz w:val="24"/>
          <w:szCs w:val="24"/>
        </w:rPr>
        <w:t xml:space="preserve"> months.</w:t>
      </w:r>
      <w:r w:rsidR="00A16E35" w:rsidRPr="00F3630D">
        <w:rPr>
          <w:rFonts w:ascii="Arial" w:hAnsi="Arial" w:cs="Arial"/>
          <w:iCs/>
          <w:sz w:val="24"/>
          <w:szCs w:val="24"/>
        </w:rPr>
        <w:t xml:space="preserve">  Mr. Moyle is a professional engineer with a Bachelor of Engineering from McMaster University. </w:t>
      </w:r>
      <w:r w:rsidRPr="00F3630D">
        <w:rPr>
          <w:rFonts w:ascii="Arial" w:hAnsi="Arial" w:cs="Arial"/>
          <w:iCs/>
          <w:sz w:val="24"/>
          <w:szCs w:val="24"/>
        </w:rPr>
        <w:t>Under cross</w:t>
      </w:r>
      <w:r w:rsidR="00CF6F41">
        <w:rPr>
          <w:rFonts w:ascii="Arial" w:hAnsi="Arial" w:cs="Arial"/>
          <w:iCs/>
          <w:sz w:val="24"/>
          <w:szCs w:val="24"/>
        </w:rPr>
        <w:t>-</w:t>
      </w:r>
      <w:r w:rsidRPr="00F3630D">
        <w:rPr>
          <w:rFonts w:ascii="Arial" w:hAnsi="Arial" w:cs="Arial"/>
          <w:iCs/>
          <w:sz w:val="24"/>
          <w:szCs w:val="24"/>
        </w:rPr>
        <w:t xml:space="preserve">examination, Mr. Moyle admitted that this is the first time he has dealt with a parcel of land that is </w:t>
      </w:r>
      <w:r w:rsidR="00A16E35" w:rsidRPr="00F3630D">
        <w:rPr>
          <w:rFonts w:ascii="Arial" w:hAnsi="Arial" w:cs="Arial"/>
          <w:iCs/>
          <w:sz w:val="24"/>
          <w:szCs w:val="24"/>
        </w:rPr>
        <w:t xml:space="preserve">made up of air rights and also his first experience being </w:t>
      </w:r>
      <w:r w:rsidRPr="00F3630D">
        <w:rPr>
          <w:rFonts w:ascii="Arial" w:hAnsi="Arial" w:cs="Arial"/>
          <w:iCs/>
          <w:sz w:val="24"/>
          <w:szCs w:val="24"/>
        </w:rPr>
        <w:t>qualified to provide opinion evidence on civil engineering</w:t>
      </w:r>
      <w:r w:rsidR="00A16E35" w:rsidRPr="00F3630D">
        <w:rPr>
          <w:rFonts w:ascii="Arial" w:hAnsi="Arial" w:cs="Arial"/>
          <w:iCs/>
          <w:sz w:val="24"/>
          <w:szCs w:val="24"/>
        </w:rPr>
        <w:t xml:space="preserve"> matters before the Tribunal.</w:t>
      </w:r>
    </w:p>
    <w:p w14:paraId="54E95C08" w14:textId="77777777" w:rsidR="00CF6F41" w:rsidRDefault="00CF6F41" w:rsidP="00CF6F41">
      <w:pPr>
        <w:pStyle w:val="ListParagraph"/>
        <w:spacing w:beforeLines="150" w:before="360" w:afterLines="150" w:after="360" w:line="360" w:lineRule="auto"/>
        <w:ind w:left="0"/>
        <w:rPr>
          <w:rFonts w:ascii="Arial" w:hAnsi="Arial" w:cs="Arial"/>
          <w:iCs/>
          <w:sz w:val="24"/>
          <w:szCs w:val="24"/>
        </w:rPr>
      </w:pPr>
    </w:p>
    <w:p w14:paraId="77811E57" w14:textId="7F55CCDF" w:rsidR="00CF6F41" w:rsidRDefault="00A16E35" w:rsidP="00CF6F41">
      <w:pPr>
        <w:pStyle w:val="ListParagraph"/>
        <w:numPr>
          <w:ilvl w:val="0"/>
          <w:numId w:val="79"/>
        </w:numPr>
        <w:spacing w:beforeLines="150" w:before="360" w:afterLines="150" w:after="360" w:line="360" w:lineRule="auto"/>
        <w:ind w:left="0" w:firstLine="0"/>
        <w:rPr>
          <w:rFonts w:ascii="Arial" w:hAnsi="Arial" w:cs="Arial"/>
          <w:iCs/>
          <w:sz w:val="24"/>
          <w:szCs w:val="24"/>
        </w:rPr>
      </w:pPr>
      <w:r w:rsidRPr="00CF6F41">
        <w:rPr>
          <w:rFonts w:ascii="Arial" w:hAnsi="Arial" w:cs="Arial"/>
          <w:iCs/>
          <w:sz w:val="24"/>
          <w:szCs w:val="24"/>
        </w:rPr>
        <w:t>Neither Mr. Moyle nor any other member of the City’s Engineering</w:t>
      </w:r>
      <w:r w:rsidR="00480553" w:rsidRPr="00CF6F41">
        <w:rPr>
          <w:rFonts w:ascii="Arial" w:hAnsi="Arial" w:cs="Arial"/>
          <w:iCs/>
          <w:sz w:val="24"/>
          <w:szCs w:val="24"/>
        </w:rPr>
        <w:t xml:space="preserve"> Department prepared a detailed</w:t>
      </w:r>
      <w:r w:rsidR="00737B30" w:rsidRPr="00CF6F41">
        <w:rPr>
          <w:rFonts w:ascii="Arial" w:hAnsi="Arial" w:cs="Arial"/>
          <w:iCs/>
          <w:sz w:val="24"/>
          <w:szCs w:val="24"/>
        </w:rPr>
        <w:t xml:space="preserve"> </w:t>
      </w:r>
      <w:r w:rsidR="00FA66D9">
        <w:rPr>
          <w:rFonts w:ascii="Arial" w:hAnsi="Arial" w:cs="Arial"/>
          <w:iCs/>
          <w:sz w:val="24"/>
          <w:szCs w:val="24"/>
        </w:rPr>
        <w:t xml:space="preserve">technical </w:t>
      </w:r>
      <w:r w:rsidRPr="00CF6F41">
        <w:rPr>
          <w:rFonts w:ascii="Arial" w:hAnsi="Arial" w:cs="Arial"/>
          <w:iCs/>
          <w:sz w:val="24"/>
          <w:szCs w:val="24"/>
        </w:rPr>
        <w:t>analysis</w:t>
      </w:r>
      <w:r w:rsidR="00737B30" w:rsidRPr="00CF6F41">
        <w:rPr>
          <w:rFonts w:ascii="Arial" w:hAnsi="Arial" w:cs="Arial"/>
          <w:iCs/>
          <w:sz w:val="24"/>
          <w:szCs w:val="24"/>
        </w:rPr>
        <w:t xml:space="preserve"> or report</w:t>
      </w:r>
      <w:r w:rsidRPr="00CF6F41">
        <w:rPr>
          <w:rFonts w:ascii="Arial" w:hAnsi="Arial" w:cs="Arial"/>
          <w:iCs/>
          <w:sz w:val="24"/>
          <w:szCs w:val="24"/>
        </w:rPr>
        <w:t xml:space="preserve"> to</w:t>
      </w:r>
      <w:r w:rsidR="00271FBA" w:rsidRPr="00CF6F41">
        <w:rPr>
          <w:rFonts w:ascii="Arial" w:hAnsi="Arial" w:cs="Arial"/>
          <w:iCs/>
          <w:sz w:val="24"/>
          <w:szCs w:val="24"/>
        </w:rPr>
        <w:t xml:space="preserve"> </w:t>
      </w:r>
      <w:r w:rsidR="00D7414E">
        <w:rPr>
          <w:rFonts w:ascii="Arial" w:hAnsi="Arial" w:cs="Arial"/>
          <w:iCs/>
          <w:sz w:val="24"/>
          <w:szCs w:val="24"/>
        </w:rPr>
        <w:t>refute</w:t>
      </w:r>
      <w:r w:rsidR="00480553" w:rsidRPr="00CF6F41">
        <w:rPr>
          <w:rFonts w:ascii="Arial" w:hAnsi="Arial" w:cs="Arial"/>
          <w:iCs/>
          <w:sz w:val="24"/>
          <w:szCs w:val="24"/>
        </w:rPr>
        <w:t xml:space="preserve"> – or even respond to -</w:t>
      </w:r>
      <w:r w:rsidRPr="00CF6F41">
        <w:rPr>
          <w:rFonts w:ascii="Arial" w:hAnsi="Arial" w:cs="Arial"/>
          <w:iCs/>
          <w:sz w:val="24"/>
          <w:szCs w:val="24"/>
        </w:rPr>
        <w:t xml:space="preserve"> the </w:t>
      </w:r>
      <w:r w:rsidR="00480553" w:rsidRPr="00CF6F41">
        <w:rPr>
          <w:rFonts w:ascii="Arial" w:hAnsi="Arial" w:cs="Arial"/>
          <w:iCs/>
          <w:sz w:val="24"/>
          <w:szCs w:val="24"/>
        </w:rPr>
        <w:t xml:space="preserve">very </w:t>
      </w:r>
      <w:r w:rsidRPr="00CF6F41">
        <w:rPr>
          <w:rFonts w:ascii="Arial" w:hAnsi="Arial" w:cs="Arial"/>
          <w:iCs/>
          <w:sz w:val="24"/>
          <w:szCs w:val="24"/>
        </w:rPr>
        <w:t>detailed fin</w:t>
      </w:r>
      <w:r w:rsidR="00271FBA" w:rsidRPr="00CF6F41">
        <w:rPr>
          <w:rFonts w:ascii="Arial" w:hAnsi="Arial" w:cs="Arial"/>
          <w:iCs/>
          <w:sz w:val="24"/>
          <w:szCs w:val="24"/>
        </w:rPr>
        <w:t>dings and conclusions of</w:t>
      </w:r>
      <w:r w:rsidRPr="00CF6F41">
        <w:rPr>
          <w:rFonts w:ascii="Arial" w:hAnsi="Arial" w:cs="Arial"/>
          <w:iCs/>
          <w:sz w:val="24"/>
          <w:szCs w:val="24"/>
        </w:rPr>
        <w:t xml:space="preserve"> Mr. </w:t>
      </w:r>
      <w:proofErr w:type="spellStart"/>
      <w:r w:rsidRPr="00CF6F41">
        <w:rPr>
          <w:rFonts w:ascii="Arial" w:hAnsi="Arial" w:cs="Arial"/>
          <w:iCs/>
          <w:sz w:val="24"/>
          <w:szCs w:val="24"/>
        </w:rPr>
        <w:t>Krpan</w:t>
      </w:r>
      <w:proofErr w:type="spellEnd"/>
      <w:r w:rsidRPr="00CF6F41">
        <w:rPr>
          <w:rFonts w:ascii="Arial" w:hAnsi="Arial" w:cs="Arial"/>
          <w:iCs/>
          <w:sz w:val="24"/>
          <w:szCs w:val="24"/>
        </w:rPr>
        <w:t>.  In an interesting passage during</w:t>
      </w:r>
      <w:r w:rsidR="008525F3" w:rsidRPr="00CF6F41">
        <w:rPr>
          <w:rFonts w:ascii="Arial" w:hAnsi="Arial" w:cs="Arial"/>
          <w:iCs/>
          <w:sz w:val="24"/>
          <w:szCs w:val="24"/>
        </w:rPr>
        <w:t xml:space="preserve"> his cross-examination on Feb 8, 2021</w:t>
      </w:r>
      <w:r w:rsidRPr="00CF6F41">
        <w:rPr>
          <w:rFonts w:ascii="Arial" w:hAnsi="Arial" w:cs="Arial"/>
          <w:iCs/>
          <w:sz w:val="24"/>
          <w:szCs w:val="24"/>
        </w:rPr>
        <w:t>, Mr. Moyle testified</w:t>
      </w:r>
      <w:r w:rsidR="008525F3" w:rsidRPr="00CF6F41">
        <w:rPr>
          <w:rFonts w:ascii="Arial" w:hAnsi="Arial" w:cs="Arial"/>
          <w:iCs/>
          <w:sz w:val="24"/>
          <w:szCs w:val="24"/>
        </w:rPr>
        <w:t xml:space="preserve"> as follows regarding the CRAFT OPA in relation to the servicing issue</w:t>
      </w:r>
      <w:r w:rsidRPr="00CF6F41">
        <w:rPr>
          <w:rFonts w:ascii="Arial" w:hAnsi="Arial" w:cs="Arial"/>
          <w:iCs/>
          <w:sz w:val="24"/>
          <w:szCs w:val="24"/>
        </w:rPr>
        <w:t>:</w:t>
      </w:r>
    </w:p>
    <w:p w14:paraId="6345854A" w14:textId="77777777" w:rsidR="00CF6F41" w:rsidRPr="00CF6F41" w:rsidRDefault="00CF6F41" w:rsidP="00CF6F41">
      <w:pPr>
        <w:pStyle w:val="ListParagraph"/>
        <w:rPr>
          <w:rFonts w:ascii="Arial" w:hAnsi="Arial" w:cs="Arial"/>
          <w:iCs/>
          <w:sz w:val="24"/>
          <w:szCs w:val="24"/>
        </w:rPr>
      </w:pPr>
    </w:p>
    <w:p w14:paraId="2D08E497" w14:textId="4A4A11A6" w:rsidR="00CF6F41" w:rsidRPr="00CF6F41" w:rsidRDefault="00CF6F41" w:rsidP="00CF6F41">
      <w:pPr>
        <w:pStyle w:val="ListParagraph"/>
        <w:spacing w:after="0" w:line="240" w:lineRule="auto"/>
        <w:ind w:left="1418" w:right="1418"/>
        <w:rPr>
          <w:rFonts w:ascii="Arial" w:hAnsi="Arial" w:cs="Arial"/>
          <w:sz w:val="20"/>
          <w:szCs w:val="20"/>
        </w:rPr>
      </w:pPr>
      <w:r w:rsidRPr="00CF6F41">
        <w:rPr>
          <w:rFonts w:ascii="Arial" w:hAnsi="Arial" w:cs="Arial"/>
          <w:sz w:val="20"/>
          <w:szCs w:val="20"/>
        </w:rPr>
        <w:t>I would say it is premature at this point in time. I think the onus is on the...the developer's engineer to demonstrate whether or not it is or is not possible.</w:t>
      </w:r>
    </w:p>
    <w:p w14:paraId="24AB8622" w14:textId="77777777" w:rsidR="00CF6F41" w:rsidRDefault="00CF6F41" w:rsidP="00CF6F41">
      <w:pPr>
        <w:pStyle w:val="ListParagraph"/>
        <w:spacing w:beforeLines="150" w:before="360" w:afterLines="150" w:after="360" w:line="360" w:lineRule="auto"/>
        <w:ind w:left="0"/>
        <w:rPr>
          <w:rFonts w:ascii="Arial" w:hAnsi="Arial" w:cs="Arial"/>
          <w:iCs/>
          <w:sz w:val="24"/>
          <w:szCs w:val="24"/>
        </w:rPr>
      </w:pPr>
    </w:p>
    <w:p w14:paraId="46E7B4C2" w14:textId="1AE861F4" w:rsidR="00CF6F41" w:rsidRPr="00CF6F41" w:rsidRDefault="00CF6F41" w:rsidP="00CF6F41">
      <w:pPr>
        <w:pStyle w:val="ListParagraph"/>
        <w:spacing w:beforeLines="150" w:before="360" w:afterLines="150" w:after="360" w:line="360" w:lineRule="auto"/>
        <w:ind w:left="0"/>
        <w:rPr>
          <w:rFonts w:ascii="Arial" w:hAnsi="Arial" w:cs="Arial"/>
          <w:iCs/>
          <w:sz w:val="24"/>
          <w:szCs w:val="24"/>
        </w:rPr>
      </w:pPr>
      <w:r w:rsidRPr="00CF6F41">
        <w:rPr>
          <w:rFonts w:ascii="Arial" w:hAnsi="Arial" w:cs="Arial"/>
          <w:iCs/>
          <w:sz w:val="24"/>
          <w:szCs w:val="24"/>
        </w:rPr>
        <w:t>Later</w:t>
      </w:r>
      <w:r w:rsidR="00D36944">
        <w:rPr>
          <w:rFonts w:ascii="Arial" w:hAnsi="Arial" w:cs="Arial"/>
          <w:iCs/>
          <w:sz w:val="24"/>
          <w:szCs w:val="24"/>
        </w:rPr>
        <w:t>,</w:t>
      </w:r>
      <w:r w:rsidRPr="00CF6F41">
        <w:rPr>
          <w:rFonts w:ascii="Arial" w:hAnsi="Arial" w:cs="Arial"/>
          <w:iCs/>
          <w:sz w:val="24"/>
          <w:szCs w:val="24"/>
        </w:rPr>
        <w:t xml:space="preserve"> on February 9, 2021, when pressed by CRAFT’s counsel on that testimony and that fact that he had never </w:t>
      </w:r>
      <w:r w:rsidR="00D7414E">
        <w:rPr>
          <w:rFonts w:ascii="Arial" w:hAnsi="Arial" w:cs="Arial"/>
          <w:iCs/>
          <w:sz w:val="24"/>
          <w:szCs w:val="24"/>
        </w:rPr>
        <w:t xml:space="preserve">once </w:t>
      </w:r>
      <w:r w:rsidRPr="00CF6F41">
        <w:rPr>
          <w:rFonts w:ascii="Arial" w:hAnsi="Arial" w:cs="Arial"/>
          <w:iCs/>
          <w:sz w:val="24"/>
          <w:szCs w:val="24"/>
        </w:rPr>
        <w:t xml:space="preserve">used the term </w:t>
      </w:r>
      <w:r>
        <w:rPr>
          <w:rFonts w:ascii="Arial" w:hAnsi="Arial" w:cs="Arial"/>
          <w:iCs/>
          <w:sz w:val="24"/>
          <w:szCs w:val="24"/>
        </w:rPr>
        <w:t>“</w:t>
      </w:r>
      <w:r w:rsidRPr="00CF6F41">
        <w:rPr>
          <w:rFonts w:ascii="Arial" w:hAnsi="Arial" w:cs="Arial"/>
          <w:iCs/>
          <w:sz w:val="24"/>
          <w:szCs w:val="24"/>
        </w:rPr>
        <w:t>prematurity</w:t>
      </w:r>
      <w:r>
        <w:rPr>
          <w:rFonts w:ascii="Arial" w:hAnsi="Arial" w:cs="Arial"/>
          <w:iCs/>
          <w:sz w:val="24"/>
          <w:szCs w:val="24"/>
        </w:rPr>
        <w:t>”</w:t>
      </w:r>
      <w:r w:rsidRPr="00CF6F41">
        <w:rPr>
          <w:rFonts w:ascii="Arial" w:hAnsi="Arial" w:cs="Arial"/>
          <w:iCs/>
          <w:sz w:val="24"/>
          <w:szCs w:val="24"/>
        </w:rPr>
        <w:t xml:space="preserve"> in his WS, Mr. Moyle then stated:</w:t>
      </w:r>
    </w:p>
    <w:p w14:paraId="08B3CBFB" w14:textId="735E7D56" w:rsidR="00CF6F41" w:rsidRPr="00781C67" w:rsidRDefault="00CF6F41" w:rsidP="00781C67">
      <w:pPr>
        <w:spacing w:after="0" w:line="240" w:lineRule="auto"/>
        <w:ind w:left="1418" w:right="1418"/>
        <w:rPr>
          <w:rFonts w:ascii="Arial" w:hAnsi="Arial" w:cs="Arial"/>
          <w:iCs/>
          <w:sz w:val="24"/>
          <w:szCs w:val="24"/>
        </w:rPr>
      </w:pPr>
      <w:r w:rsidRPr="00CF6F41">
        <w:rPr>
          <w:rFonts w:ascii="Arial" w:hAnsi="Arial" w:cs="Arial"/>
          <w:sz w:val="20"/>
          <w:szCs w:val="20"/>
          <w:u w:val="single"/>
        </w:rPr>
        <w:t>I would like to, I guess, just clarify that, ultimately, yes, servicing is possible</w:t>
      </w:r>
      <w:r w:rsidRPr="00CF6F41">
        <w:rPr>
          <w:rFonts w:ascii="Arial" w:hAnsi="Arial" w:cs="Arial"/>
          <w:sz w:val="20"/>
          <w:szCs w:val="20"/>
        </w:rPr>
        <w:t>. But, again, it is the onus of the developer's engineer to demonstrate whether it is possible. Engineering has many solutions, and possible solutions, but ultimately I am not here to do the design work for the engineer</w:t>
      </w:r>
      <w:r w:rsidRPr="00CF6F41">
        <w:rPr>
          <w:rFonts w:ascii="Arial" w:hAnsi="Arial" w:cs="Arial"/>
          <w:sz w:val="24"/>
          <w:szCs w:val="24"/>
        </w:rPr>
        <w:t>.</w:t>
      </w:r>
      <w:r>
        <w:rPr>
          <w:rFonts w:ascii="Arial" w:hAnsi="Arial" w:cs="Arial"/>
          <w:iCs/>
          <w:sz w:val="24"/>
          <w:szCs w:val="24"/>
        </w:rPr>
        <w:t xml:space="preserve"> </w:t>
      </w:r>
      <w:r w:rsidR="00FA66D9">
        <w:rPr>
          <w:rFonts w:ascii="Arial" w:hAnsi="Arial" w:cs="Arial"/>
          <w:iCs/>
          <w:sz w:val="24"/>
          <w:szCs w:val="24"/>
        </w:rPr>
        <w:t>[emphasis added]</w:t>
      </w:r>
    </w:p>
    <w:p w14:paraId="0483274F" w14:textId="66DE02EE" w:rsidR="00D36944" w:rsidRDefault="008525F3" w:rsidP="00D36944">
      <w:pPr>
        <w:pStyle w:val="ListParagraph"/>
        <w:numPr>
          <w:ilvl w:val="0"/>
          <w:numId w:val="79"/>
        </w:numPr>
        <w:spacing w:beforeLines="150" w:before="360" w:afterLines="150" w:after="360" w:line="360" w:lineRule="auto"/>
        <w:ind w:left="0" w:firstLine="0"/>
        <w:rPr>
          <w:rFonts w:ascii="Arial" w:hAnsi="Arial" w:cs="Arial"/>
          <w:iCs/>
          <w:sz w:val="24"/>
          <w:szCs w:val="24"/>
        </w:rPr>
      </w:pPr>
      <w:r w:rsidRPr="00CF6F41">
        <w:rPr>
          <w:rFonts w:ascii="Arial" w:hAnsi="Arial" w:cs="Arial"/>
          <w:iCs/>
          <w:sz w:val="24"/>
          <w:szCs w:val="24"/>
        </w:rPr>
        <w:lastRenderedPageBreak/>
        <w:t>In the Panel’</w:t>
      </w:r>
      <w:r w:rsidR="003B4BBF" w:rsidRPr="00CF6F41">
        <w:rPr>
          <w:rFonts w:ascii="Arial" w:hAnsi="Arial" w:cs="Arial"/>
          <w:iCs/>
          <w:sz w:val="24"/>
          <w:szCs w:val="24"/>
        </w:rPr>
        <w:t>s view, while it empathized with</w:t>
      </w:r>
      <w:r w:rsidRPr="00CF6F41">
        <w:rPr>
          <w:rFonts w:ascii="Arial" w:hAnsi="Arial" w:cs="Arial"/>
          <w:iCs/>
          <w:sz w:val="24"/>
          <w:szCs w:val="24"/>
        </w:rPr>
        <w:t xml:space="preserve"> the obvious</w:t>
      </w:r>
      <w:r w:rsidR="003B4BBF" w:rsidRPr="00CF6F41">
        <w:rPr>
          <w:rFonts w:ascii="Arial" w:hAnsi="Arial" w:cs="Arial"/>
          <w:iCs/>
          <w:sz w:val="24"/>
          <w:szCs w:val="24"/>
        </w:rPr>
        <w:t xml:space="preserve"> and understandable</w:t>
      </w:r>
      <w:r w:rsidRPr="00CF6F41">
        <w:rPr>
          <w:rFonts w:ascii="Arial" w:hAnsi="Arial" w:cs="Arial"/>
          <w:iCs/>
          <w:sz w:val="24"/>
          <w:szCs w:val="24"/>
        </w:rPr>
        <w:t xml:space="preserve"> discomfort</w:t>
      </w:r>
      <w:r w:rsidR="00480553" w:rsidRPr="00CF6F41">
        <w:rPr>
          <w:rFonts w:ascii="Arial" w:hAnsi="Arial" w:cs="Arial"/>
          <w:iCs/>
          <w:sz w:val="24"/>
          <w:szCs w:val="24"/>
        </w:rPr>
        <w:t xml:space="preserve"> and inexperience demonstrated by</w:t>
      </w:r>
      <w:r w:rsidRPr="00CF6F41">
        <w:rPr>
          <w:rFonts w:ascii="Arial" w:hAnsi="Arial" w:cs="Arial"/>
          <w:iCs/>
          <w:sz w:val="24"/>
          <w:szCs w:val="24"/>
        </w:rPr>
        <w:t xml:space="preserve"> Mr. Moyle</w:t>
      </w:r>
      <w:r w:rsidR="00480553" w:rsidRPr="00CF6F41">
        <w:rPr>
          <w:rFonts w:ascii="Arial" w:hAnsi="Arial" w:cs="Arial"/>
          <w:iCs/>
          <w:sz w:val="24"/>
          <w:szCs w:val="24"/>
        </w:rPr>
        <w:t xml:space="preserve"> </w:t>
      </w:r>
      <w:r w:rsidRPr="00CF6F41">
        <w:rPr>
          <w:rFonts w:ascii="Arial" w:hAnsi="Arial" w:cs="Arial"/>
          <w:iCs/>
          <w:sz w:val="24"/>
          <w:szCs w:val="24"/>
        </w:rPr>
        <w:t>during his cross-examination</w:t>
      </w:r>
      <w:r w:rsidR="001F7C91" w:rsidRPr="00CF6F41">
        <w:rPr>
          <w:rFonts w:ascii="Arial" w:hAnsi="Arial" w:cs="Arial"/>
          <w:iCs/>
          <w:sz w:val="24"/>
          <w:szCs w:val="24"/>
        </w:rPr>
        <w:t>, his testimony simply</w:t>
      </w:r>
      <w:r w:rsidR="003B4BBF" w:rsidRPr="00CF6F41">
        <w:rPr>
          <w:rFonts w:ascii="Arial" w:hAnsi="Arial" w:cs="Arial"/>
          <w:iCs/>
          <w:sz w:val="24"/>
          <w:szCs w:val="24"/>
        </w:rPr>
        <w:t xml:space="preserve"> did not</w:t>
      </w:r>
      <w:r w:rsidR="001F7C91" w:rsidRPr="00CF6F41">
        <w:rPr>
          <w:rFonts w:ascii="Arial" w:hAnsi="Arial" w:cs="Arial"/>
          <w:iCs/>
          <w:sz w:val="24"/>
          <w:szCs w:val="24"/>
        </w:rPr>
        <w:t xml:space="preserve"> support any reasonable argument</w:t>
      </w:r>
      <w:r w:rsidR="003B4BBF" w:rsidRPr="00CF6F41">
        <w:rPr>
          <w:rFonts w:ascii="Arial" w:hAnsi="Arial" w:cs="Arial"/>
          <w:iCs/>
          <w:sz w:val="24"/>
          <w:szCs w:val="24"/>
        </w:rPr>
        <w:t xml:space="preserve"> that CRAFT had</w:t>
      </w:r>
      <w:r w:rsidR="001F7C91" w:rsidRPr="00CF6F41">
        <w:rPr>
          <w:rFonts w:ascii="Arial" w:hAnsi="Arial" w:cs="Arial"/>
          <w:iCs/>
          <w:sz w:val="24"/>
          <w:szCs w:val="24"/>
        </w:rPr>
        <w:t xml:space="preserve"> </w:t>
      </w:r>
      <w:r w:rsidR="003B4BBF" w:rsidRPr="00CF6F41">
        <w:rPr>
          <w:rFonts w:ascii="Arial" w:hAnsi="Arial" w:cs="Arial"/>
          <w:iCs/>
          <w:sz w:val="24"/>
          <w:szCs w:val="24"/>
        </w:rPr>
        <w:t>been unable to prove</w:t>
      </w:r>
      <w:r w:rsidR="00271FBA" w:rsidRPr="00CF6F41">
        <w:rPr>
          <w:rFonts w:ascii="Arial" w:hAnsi="Arial" w:cs="Arial"/>
          <w:iCs/>
          <w:sz w:val="24"/>
          <w:szCs w:val="24"/>
        </w:rPr>
        <w:t xml:space="preserve"> through the thorough and significant work of Mr. </w:t>
      </w:r>
      <w:proofErr w:type="spellStart"/>
      <w:r w:rsidR="00271FBA" w:rsidRPr="00CF6F41">
        <w:rPr>
          <w:rFonts w:ascii="Arial" w:hAnsi="Arial" w:cs="Arial"/>
          <w:iCs/>
          <w:sz w:val="24"/>
          <w:szCs w:val="24"/>
        </w:rPr>
        <w:t>Krpan</w:t>
      </w:r>
      <w:proofErr w:type="spellEnd"/>
      <w:r w:rsidR="003B4BBF" w:rsidRPr="00CF6F41">
        <w:rPr>
          <w:rFonts w:ascii="Arial" w:hAnsi="Arial" w:cs="Arial"/>
          <w:iCs/>
          <w:sz w:val="24"/>
          <w:szCs w:val="24"/>
        </w:rPr>
        <w:t xml:space="preserve"> the feasibility of servicing the </w:t>
      </w:r>
      <w:r w:rsidR="00271FBA" w:rsidRPr="00CF6F41">
        <w:rPr>
          <w:rFonts w:ascii="Arial" w:hAnsi="Arial" w:cs="Arial"/>
          <w:iCs/>
          <w:sz w:val="24"/>
          <w:szCs w:val="24"/>
        </w:rPr>
        <w:t xml:space="preserve">CRAFT </w:t>
      </w:r>
      <w:r w:rsidR="00CF6F41">
        <w:rPr>
          <w:rFonts w:ascii="Arial" w:hAnsi="Arial" w:cs="Arial"/>
          <w:iCs/>
          <w:sz w:val="24"/>
          <w:szCs w:val="24"/>
        </w:rPr>
        <w:t>S</w:t>
      </w:r>
      <w:r w:rsidR="003B4BBF" w:rsidRPr="00CF6F41">
        <w:rPr>
          <w:rFonts w:ascii="Arial" w:hAnsi="Arial" w:cs="Arial"/>
          <w:iCs/>
          <w:sz w:val="24"/>
          <w:szCs w:val="24"/>
        </w:rPr>
        <w:t xml:space="preserve">ite </w:t>
      </w:r>
      <w:r w:rsidR="00271FBA" w:rsidRPr="00CF6F41">
        <w:rPr>
          <w:rFonts w:ascii="Arial" w:hAnsi="Arial" w:cs="Arial"/>
          <w:iCs/>
          <w:sz w:val="24"/>
          <w:szCs w:val="24"/>
        </w:rPr>
        <w:t>to enab</w:t>
      </w:r>
      <w:r w:rsidR="00F47A94" w:rsidRPr="00CF6F41">
        <w:rPr>
          <w:rFonts w:ascii="Arial" w:hAnsi="Arial" w:cs="Arial"/>
          <w:iCs/>
          <w:sz w:val="24"/>
          <w:szCs w:val="24"/>
        </w:rPr>
        <w:t>le the development propos</w:t>
      </w:r>
      <w:r w:rsidR="00271FBA" w:rsidRPr="00CF6F41">
        <w:rPr>
          <w:rFonts w:ascii="Arial" w:hAnsi="Arial" w:cs="Arial"/>
          <w:iCs/>
          <w:sz w:val="24"/>
          <w:szCs w:val="24"/>
        </w:rPr>
        <w:t>ed</w:t>
      </w:r>
      <w:r w:rsidR="003B4BBF" w:rsidRPr="00CF6F41">
        <w:rPr>
          <w:rFonts w:ascii="Arial" w:hAnsi="Arial" w:cs="Arial"/>
          <w:iCs/>
          <w:sz w:val="24"/>
          <w:szCs w:val="24"/>
        </w:rPr>
        <w:t xml:space="preserve"> in the CRAFT OPA.  </w:t>
      </w:r>
      <w:r w:rsidR="00271FBA" w:rsidRPr="00CF6F41">
        <w:rPr>
          <w:rFonts w:ascii="Arial" w:hAnsi="Arial" w:cs="Arial"/>
          <w:iCs/>
          <w:sz w:val="24"/>
          <w:szCs w:val="24"/>
        </w:rPr>
        <w:t>In light of the cogent, well-prepared</w:t>
      </w:r>
      <w:r w:rsidR="00480553" w:rsidRPr="00CF6F41">
        <w:rPr>
          <w:rFonts w:ascii="Arial" w:hAnsi="Arial" w:cs="Arial"/>
          <w:iCs/>
          <w:sz w:val="24"/>
          <w:szCs w:val="24"/>
        </w:rPr>
        <w:t xml:space="preserve"> analysis </w:t>
      </w:r>
      <w:r w:rsidR="003B4BBF" w:rsidRPr="00CF6F41">
        <w:rPr>
          <w:rFonts w:ascii="Arial" w:hAnsi="Arial" w:cs="Arial"/>
          <w:iCs/>
          <w:sz w:val="24"/>
          <w:szCs w:val="24"/>
        </w:rPr>
        <w:t xml:space="preserve">set out in Mr. </w:t>
      </w:r>
      <w:proofErr w:type="spellStart"/>
      <w:r w:rsidR="003B4BBF" w:rsidRPr="00CF6F41">
        <w:rPr>
          <w:rFonts w:ascii="Arial" w:hAnsi="Arial" w:cs="Arial"/>
          <w:iCs/>
          <w:sz w:val="24"/>
          <w:szCs w:val="24"/>
        </w:rPr>
        <w:t>Krpan’s</w:t>
      </w:r>
      <w:proofErr w:type="spellEnd"/>
      <w:r w:rsidR="003B4BBF" w:rsidRPr="00CF6F41">
        <w:rPr>
          <w:rFonts w:ascii="Arial" w:hAnsi="Arial" w:cs="Arial"/>
          <w:iCs/>
          <w:sz w:val="24"/>
          <w:szCs w:val="24"/>
        </w:rPr>
        <w:t xml:space="preserve"> FSSMR, and in the absence of any comparable analysis</w:t>
      </w:r>
      <w:r w:rsidR="001F7C91" w:rsidRPr="00CF6F41">
        <w:rPr>
          <w:rFonts w:ascii="Arial" w:hAnsi="Arial" w:cs="Arial"/>
          <w:iCs/>
          <w:sz w:val="24"/>
          <w:szCs w:val="24"/>
        </w:rPr>
        <w:t xml:space="preserve"> or convincing critique from the City,</w:t>
      </w:r>
      <w:r w:rsidR="003B4BBF" w:rsidRPr="00CF6F41">
        <w:rPr>
          <w:rFonts w:ascii="Arial" w:hAnsi="Arial" w:cs="Arial"/>
          <w:iCs/>
          <w:sz w:val="24"/>
          <w:szCs w:val="24"/>
        </w:rPr>
        <w:t xml:space="preserve"> its engineering department</w:t>
      </w:r>
      <w:r w:rsidR="001F7C91" w:rsidRPr="00CF6F41">
        <w:rPr>
          <w:rFonts w:ascii="Arial" w:hAnsi="Arial" w:cs="Arial"/>
          <w:iCs/>
          <w:sz w:val="24"/>
          <w:szCs w:val="24"/>
        </w:rPr>
        <w:t xml:space="preserve"> or Mr. Moyle</w:t>
      </w:r>
      <w:r w:rsidR="003B4BBF" w:rsidRPr="00CF6F41">
        <w:rPr>
          <w:rFonts w:ascii="Arial" w:hAnsi="Arial" w:cs="Arial"/>
          <w:iCs/>
          <w:sz w:val="24"/>
          <w:szCs w:val="24"/>
        </w:rPr>
        <w:t xml:space="preserve">, the Tribunal wondered why it was </w:t>
      </w:r>
      <w:r w:rsidR="00480553" w:rsidRPr="00CF6F41">
        <w:rPr>
          <w:rFonts w:ascii="Arial" w:hAnsi="Arial" w:cs="Arial"/>
          <w:iCs/>
          <w:sz w:val="24"/>
          <w:szCs w:val="24"/>
        </w:rPr>
        <w:t xml:space="preserve">even thought </w:t>
      </w:r>
      <w:r w:rsidR="003B4BBF" w:rsidRPr="00CF6F41">
        <w:rPr>
          <w:rFonts w:ascii="Arial" w:hAnsi="Arial" w:cs="Arial"/>
          <w:iCs/>
          <w:sz w:val="24"/>
          <w:szCs w:val="24"/>
        </w:rPr>
        <w:t xml:space="preserve">necessary for the site servicing issue to remain a point of contention between the Parties or why all </w:t>
      </w:r>
      <w:r w:rsidR="00271FBA" w:rsidRPr="00CF6F41">
        <w:rPr>
          <w:rFonts w:ascii="Arial" w:hAnsi="Arial" w:cs="Arial"/>
          <w:iCs/>
          <w:sz w:val="24"/>
          <w:szCs w:val="24"/>
        </w:rPr>
        <w:t>of the associated oral evidence</w:t>
      </w:r>
      <w:r w:rsidR="003B4BBF" w:rsidRPr="00CF6F41">
        <w:rPr>
          <w:rFonts w:ascii="Arial" w:hAnsi="Arial" w:cs="Arial"/>
          <w:iCs/>
          <w:sz w:val="24"/>
          <w:szCs w:val="24"/>
        </w:rPr>
        <w:t xml:space="preserve"> had to be called.</w:t>
      </w:r>
    </w:p>
    <w:p w14:paraId="3C8EACAE" w14:textId="77777777" w:rsidR="00D36944" w:rsidRDefault="00D36944" w:rsidP="00D36944">
      <w:pPr>
        <w:pStyle w:val="ListParagraph"/>
        <w:spacing w:beforeLines="150" w:before="360" w:afterLines="150" w:after="360" w:line="360" w:lineRule="auto"/>
        <w:ind w:left="0"/>
        <w:rPr>
          <w:rFonts w:ascii="Arial" w:hAnsi="Arial" w:cs="Arial"/>
          <w:iCs/>
          <w:sz w:val="24"/>
          <w:szCs w:val="24"/>
        </w:rPr>
      </w:pPr>
    </w:p>
    <w:p w14:paraId="14F87389" w14:textId="6E234DCF" w:rsidR="00D36944" w:rsidRDefault="00EB3D01" w:rsidP="00D36944">
      <w:pPr>
        <w:pStyle w:val="ListParagraph"/>
        <w:numPr>
          <w:ilvl w:val="0"/>
          <w:numId w:val="79"/>
        </w:numPr>
        <w:spacing w:beforeLines="150" w:before="360" w:afterLines="150" w:after="360" w:line="360" w:lineRule="auto"/>
        <w:ind w:left="0" w:firstLine="0"/>
        <w:rPr>
          <w:rFonts w:ascii="Arial" w:hAnsi="Arial" w:cs="Arial"/>
          <w:iCs/>
          <w:sz w:val="24"/>
          <w:szCs w:val="24"/>
        </w:rPr>
      </w:pPr>
      <w:r w:rsidRPr="00D36944">
        <w:rPr>
          <w:rFonts w:ascii="Arial" w:hAnsi="Arial" w:cs="Arial"/>
          <w:iCs/>
          <w:sz w:val="24"/>
          <w:szCs w:val="24"/>
        </w:rPr>
        <w:t>T</w:t>
      </w:r>
      <w:r w:rsidR="003B4BBF" w:rsidRPr="00D36944">
        <w:rPr>
          <w:rFonts w:ascii="Arial" w:hAnsi="Arial" w:cs="Arial"/>
          <w:iCs/>
          <w:sz w:val="24"/>
          <w:szCs w:val="24"/>
        </w:rPr>
        <w:t xml:space="preserve">he Tribunal </w:t>
      </w:r>
      <w:r w:rsidR="00FA66D9">
        <w:rPr>
          <w:rFonts w:ascii="Arial" w:hAnsi="Arial" w:cs="Arial"/>
          <w:iCs/>
          <w:sz w:val="24"/>
          <w:szCs w:val="24"/>
        </w:rPr>
        <w:t xml:space="preserve">also </w:t>
      </w:r>
      <w:r w:rsidRPr="00D36944">
        <w:rPr>
          <w:rFonts w:ascii="Arial" w:hAnsi="Arial" w:cs="Arial"/>
          <w:iCs/>
          <w:sz w:val="24"/>
          <w:szCs w:val="24"/>
        </w:rPr>
        <w:t xml:space="preserve">agrees with CRAFT’s argument </w:t>
      </w:r>
      <w:r w:rsidR="003B4BBF" w:rsidRPr="00D36944">
        <w:rPr>
          <w:rFonts w:ascii="Arial" w:hAnsi="Arial" w:cs="Arial"/>
          <w:iCs/>
          <w:sz w:val="24"/>
          <w:szCs w:val="24"/>
        </w:rPr>
        <w:t>that the City’</w:t>
      </w:r>
      <w:r w:rsidRPr="00D36944">
        <w:rPr>
          <w:rFonts w:ascii="Arial" w:hAnsi="Arial" w:cs="Arial"/>
          <w:iCs/>
          <w:sz w:val="24"/>
          <w:szCs w:val="24"/>
        </w:rPr>
        <w:t xml:space="preserve">s legal team </w:t>
      </w:r>
      <w:r w:rsidR="003B4BBF" w:rsidRPr="00D36944">
        <w:rPr>
          <w:rFonts w:ascii="Arial" w:hAnsi="Arial" w:cs="Arial"/>
          <w:iCs/>
          <w:sz w:val="24"/>
          <w:szCs w:val="24"/>
        </w:rPr>
        <w:t>focus</w:t>
      </w:r>
      <w:r w:rsidRPr="00D36944">
        <w:rPr>
          <w:rFonts w:ascii="Arial" w:hAnsi="Arial" w:cs="Arial"/>
          <w:iCs/>
          <w:sz w:val="24"/>
          <w:szCs w:val="24"/>
        </w:rPr>
        <w:t>sed</w:t>
      </w:r>
      <w:r w:rsidR="003B4BBF" w:rsidRPr="00D36944">
        <w:rPr>
          <w:rFonts w:ascii="Arial" w:hAnsi="Arial" w:cs="Arial"/>
          <w:iCs/>
          <w:sz w:val="24"/>
          <w:szCs w:val="24"/>
        </w:rPr>
        <w:t xml:space="preserve"> its attention on several</w:t>
      </w:r>
      <w:r w:rsidRPr="00D36944">
        <w:rPr>
          <w:rFonts w:ascii="Arial" w:hAnsi="Arial" w:cs="Arial"/>
          <w:iCs/>
          <w:sz w:val="24"/>
          <w:szCs w:val="24"/>
        </w:rPr>
        <w:t xml:space="preserve"> </w:t>
      </w:r>
      <w:r w:rsidR="00271FBA" w:rsidRPr="00D36944">
        <w:rPr>
          <w:rFonts w:ascii="Arial" w:hAnsi="Arial" w:cs="Arial"/>
          <w:iCs/>
          <w:sz w:val="24"/>
          <w:szCs w:val="24"/>
        </w:rPr>
        <w:t xml:space="preserve">tangential </w:t>
      </w:r>
      <w:r w:rsidRPr="00D36944">
        <w:rPr>
          <w:rFonts w:ascii="Arial" w:hAnsi="Arial" w:cs="Arial"/>
          <w:iCs/>
          <w:sz w:val="24"/>
          <w:szCs w:val="24"/>
        </w:rPr>
        <w:t xml:space="preserve">matters </w:t>
      </w:r>
      <w:r w:rsidR="003B4BBF" w:rsidRPr="00D36944">
        <w:rPr>
          <w:rFonts w:ascii="Arial" w:hAnsi="Arial" w:cs="Arial"/>
          <w:iCs/>
          <w:sz w:val="24"/>
          <w:szCs w:val="24"/>
        </w:rPr>
        <w:t>which it portrayed a</w:t>
      </w:r>
      <w:r w:rsidRPr="00D36944">
        <w:rPr>
          <w:rFonts w:ascii="Arial" w:hAnsi="Arial" w:cs="Arial"/>
          <w:iCs/>
          <w:sz w:val="24"/>
          <w:szCs w:val="24"/>
        </w:rPr>
        <w:t>s somehow determinative of</w:t>
      </w:r>
      <w:r w:rsidR="003B4BBF" w:rsidRPr="00D36944">
        <w:rPr>
          <w:rFonts w:ascii="Arial" w:hAnsi="Arial" w:cs="Arial"/>
          <w:iCs/>
          <w:sz w:val="24"/>
          <w:szCs w:val="24"/>
        </w:rPr>
        <w:t xml:space="preserve"> the issue of </w:t>
      </w:r>
      <w:r w:rsidR="00FA66D9">
        <w:rPr>
          <w:rFonts w:ascii="Arial" w:hAnsi="Arial" w:cs="Arial"/>
          <w:iCs/>
          <w:sz w:val="24"/>
          <w:szCs w:val="24"/>
        </w:rPr>
        <w:t>S</w:t>
      </w:r>
      <w:r w:rsidR="003B4BBF" w:rsidRPr="00D36944">
        <w:rPr>
          <w:rFonts w:ascii="Arial" w:hAnsi="Arial" w:cs="Arial"/>
          <w:iCs/>
          <w:sz w:val="24"/>
          <w:szCs w:val="24"/>
        </w:rPr>
        <w:t>ite serviceability</w:t>
      </w:r>
      <w:r w:rsidRPr="00D36944">
        <w:rPr>
          <w:rFonts w:ascii="Arial" w:hAnsi="Arial" w:cs="Arial"/>
          <w:iCs/>
          <w:sz w:val="24"/>
          <w:szCs w:val="24"/>
        </w:rPr>
        <w:t xml:space="preserve">, all </w:t>
      </w:r>
      <w:r w:rsidR="00271FBA" w:rsidRPr="00D36944">
        <w:rPr>
          <w:rFonts w:ascii="Arial" w:hAnsi="Arial" w:cs="Arial"/>
          <w:iCs/>
          <w:sz w:val="24"/>
          <w:szCs w:val="24"/>
        </w:rPr>
        <w:t xml:space="preserve">as </w:t>
      </w:r>
      <w:r w:rsidRPr="00D36944">
        <w:rPr>
          <w:rFonts w:ascii="Arial" w:hAnsi="Arial" w:cs="Arial"/>
          <w:iCs/>
          <w:sz w:val="24"/>
          <w:szCs w:val="24"/>
        </w:rPr>
        <w:t>set out in Mr. Moyle’s testimony</w:t>
      </w:r>
      <w:r w:rsidR="00D36944">
        <w:rPr>
          <w:rFonts w:ascii="Arial" w:hAnsi="Arial" w:cs="Arial"/>
          <w:iCs/>
          <w:sz w:val="24"/>
          <w:szCs w:val="24"/>
        </w:rPr>
        <w:t>:</w:t>
      </w:r>
    </w:p>
    <w:p w14:paraId="164E3491" w14:textId="77777777" w:rsidR="00D36944" w:rsidRPr="00D36944" w:rsidRDefault="00D36944" w:rsidP="00D36944">
      <w:pPr>
        <w:pStyle w:val="ListParagraph"/>
        <w:rPr>
          <w:rFonts w:ascii="Arial" w:hAnsi="Arial" w:cs="Arial"/>
          <w:iCs/>
          <w:sz w:val="24"/>
          <w:szCs w:val="24"/>
        </w:rPr>
      </w:pPr>
    </w:p>
    <w:p w14:paraId="4E802444" w14:textId="77777777" w:rsidR="00D36944" w:rsidRDefault="00D36944" w:rsidP="00D36944">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D36944">
        <w:rPr>
          <w:rFonts w:ascii="Arial" w:hAnsi="Arial" w:cs="Arial"/>
          <w:iCs/>
          <w:sz w:val="24"/>
          <w:szCs w:val="24"/>
        </w:rPr>
        <w:t>Any proposed stormwater service connection to the existing Metrolinx Pumping Station (“</w:t>
      </w:r>
      <w:r w:rsidRPr="00D36944">
        <w:rPr>
          <w:rFonts w:ascii="Arial" w:hAnsi="Arial" w:cs="Arial"/>
          <w:bCs/>
          <w:iCs/>
          <w:sz w:val="24"/>
          <w:szCs w:val="24"/>
        </w:rPr>
        <w:t>MX Station</w:t>
      </w:r>
      <w:r w:rsidRPr="00D36944">
        <w:rPr>
          <w:rFonts w:ascii="Arial" w:hAnsi="Arial" w:cs="Arial"/>
          <w:iCs/>
          <w:sz w:val="24"/>
          <w:szCs w:val="24"/>
        </w:rPr>
        <w:t>”) is in contravention of the Municipal Code, which prohibits multiple properties from draining through a single service lateral;</w:t>
      </w:r>
    </w:p>
    <w:p w14:paraId="4CFA6D1D" w14:textId="77777777" w:rsidR="00D36944" w:rsidRDefault="00D36944" w:rsidP="00D36944">
      <w:pPr>
        <w:pStyle w:val="ListParagraph"/>
        <w:spacing w:beforeLines="150" w:before="360" w:afterLines="150" w:after="360" w:line="360" w:lineRule="auto"/>
        <w:ind w:left="1440" w:hanging="720"/>
        <w:rPr>
          <w:rFonts w:ascii="Arial" w:hAnsi="Arial" w:cs="Arial"/>
          <w:iCs/>
          <w:sz w:val="24"/>
          <w:szCs w:val="24"/>
        </w:rPr>
      </w:pPr>
    </w:p>
    <w:p w14:paraId="4C24EDF1" w14:textId="641CE791" w:rsidR="00D36944" w:rsidRDefault="00D36944" w:rsidP="00D36944">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Pr="00824304">
        <w:rPr>
          <w:rFonts w:ascii="Arial" w:hAnsi="Arial" w:cs="Arial"/>
          <w:iCs/>
          <w:sz w:val="24"/>
          <w:szCs w:val="24"/>
        </w:rPr>
        <w:t xml:space="preserve">Services cannot run under </w:t>
      </w:r>
      <w:proofErr w:type="spellStart"/>
      <w:r w:rsidRPr="00824304">
        <w:rPr>
          <w:rFonts w:ascii="Arial" w:hAnsi="Arial" w:cs="Arial"/>
          <w:iCs/>
          <w:sz w:val="24"/>
          <w:szCs w:val="24"/>
        </w:rPr>
        <w:t>Spadina</w:t>
      </w:r>
      <w:proofErr w:type="spellEnd"/>
      <w:r w:rsidRPr="00824304">
        <w:rPr>
          <w:rFonts w:ascii="Arial" w:hAnsi="Arial" w:cs="Arial"/>
          <w:iCs/>
          <w:sz w:val="24"/>
          <w:szCs w:val="24"/>
        </w:rPr>
        <w:t xml:space="preserve"> Avenue unless the City grants permission</w:t>
      </w:r>
      <w:r>
        <w:rPr>
          <w:rFonts w:ascii="Arial" w:hAnsi="Arial" w:cs="Arial"/>
          <w:iCs/>
          <w:sz w:val="24"/>
          <w:szCs w:val="24"/>
        </w:rPr>
        <w:t>;</w:t>
      </w:r>
    </w:p>
    <w:p w14:paraId="43EC99E4" w14:textId="77777777" w:rsidR="00D36944" w:rsidRDefault="00D36944" w:rsidP="00D36944">
      <w:pPr>
        <w:pStyle w:val="ListParagraph"/>
        <w:spacing w:beforeLines="150" w:before="360" w:afterLines="150" w:after="360" w:line="360" w:lineRule="auto"/>
        <w:ind w:left="1440" w:hanging="720"/>
        <w:rPr>
          <w:rFonts w:ascii="Arial" w:hAnsi="Arial" w:cs="Arial"/>
          <w:iCs/>
          <w:sz w:val="24"/>
          <w:szCs w:val="24"/>
        </w:rPr>
      </w:pPr>
    </w:p>
    <w:p w14:paraId="361A3929" w14:textId="5B6CE6DF" w:rsidR="00D36944" w:rsidRDefault="00D36944" w:rsidP="00D36944">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Pr>
          <w:rFonts w:ascii="Arial" w:hAnsi="Arial" w:cs="Arial"/>
          <w:iCs/>
          <w:sz w:val="24"/>
          <w:szCs w:val="24"/>
        </w:rPr>
        <w:tab/>
      </w:r>
      <w:r w:rsidRPr="00824304">
        <w:rPr>
          <w:rFonts w:ascii="Arial" w:hAnsi="Arial" w:cs="Arial"/>
          <w:iCs/>
          <w:sz w:val="24"/>
          <w:szCs w:val="24"/>
        </w:rPr>
        <w:t>Services cannot run under Northern Linear Park unless the City grants permission; and</w:t>
      </w:r>
    </w:p>
    <w:p w14:paraId="38C15882" w14:textId="77777777" w:rsidR="00D36944" w:rsidRDefault="00D36944" w:rsidP="00D36944">
      <w:pPr>
        <w:pStyle w:val="ListParagraph"/>
        <w:spacing w:beforeLines="150" w:before="360" w:afterLines="150" w:after="360" w:line="360" w:lineRule="auto"/>
        <w:ind w:left="1440" w:hanging="720"/>
        <w:rPr>
          <w:rFonts w:ascii="Arial" w:hAnsi="Arial" w:cs="Arial"/>
          <w:iCs/>
          <w:sz w:val="24"/>
          <w:szCs w:val="24"/>
        </w:rPr>
      </w:pPr>
    </w:p>
    <w:p w14:paraId="5253EE77" w14:textId="003038BB" w:rsidR="00D36944" w:rsidRDefault="00D36944" w:rsidP="00D36944">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Pr>
          <w:rFonts w:ascii="Arial" w:hAnsi="Arial" w:cs="Arial"/>
          <w:iCs/>
          <w:sz w:val="24"/>
          <w:szCs w:val="24"/>
        </w:rPr>
        <w:tab/>
      </w:r>
      <w:r w:rsidRPr="00824304">
        <w:rPr>
          <w:rFonts w:ascii="Arial" w:hAnsi="Arial" w:cs="Arial"/>
          <w:iCs/>
          <w:sz w:val="24"/>
          <w:szCs w:val="24"/>
        </w:rPr>
        <w:t>Services cannot be hung under the Blue Jays Way Bridge (“</w:t>
      </w:r>
      <w:r w:rsidRPr="00824304">
        <w:rPr>
          <w:rFonts w:ascii="Arial" w:hAnsi="Arial" w:cs="Arial"/>
          <w:bCs/>
          <w:iCs/>
          <w:sz w:val="24"/>
          <w:szCs w:val="24"/>
        </w:rPr>
        <w:t>BJW Bridge</w:t>
      </w:r>
      <w:r w:rsidRPr="00824304">
        <w:rPr>
          <w:rFonts w:ascii="Arial" w:hAnsi="Arial" w:cs="Arial"/>
          <w:iCs/>
          <w:sz w:val="24"/>
          <w:szCs w:val="24"/>
        </w:rPr>
        <w:t>”) unless the City grants permission.</w:t>
      </w:r>
    </w:p>
    <w:p w14:paraId="54FD11DC" w14:textId="77777777" w:rsidR="00C67093" w:rsidRPr="00D4751B" w:rsidRDefault="00C67093" w:rsidP="00D36944">
      <w:pPr>
        <w:pStyle w:val="ListParagraph"/>
        <w:spacing w:beforeLines="150" w:before="360" w:afterLines="150" w:after="360" w:line="360" w:lineRule="auto"/>
        <w:ind w:left="1440" w:hanging="720"/>
        <w:rPr>
          <w:rFonts w:ascii="Arial" w:hAnsi="Arial" w:cs="Arial"/>
          <w:iCs/>
          <w:sz w:val="24"/>
          <w:szCs w:val="24"/>
        </w:rPr>
      </w:pPr>
    </w:p>
    <w:p w14:paraId="522E0AF0" w14:textId="0DE8C357" w:rsidR="00D36944" w:rsidRDefault="00665F8A" w:rsidP="00D36944">
      <w:pPr>
        <w:pStyle w:val="ListParagraph"/>
        <w:numPr>
          <w:ilvl w:val="0"/>
          <w:numId w:val="79"/>
        </w:numPr>
        <w:spacing w:beforeLines="150" w:before="360" w:afterLines="150" w:after="360" w:line="360" w:lineRule="auto"/>
        <w:ind w:left="0" w:firstLine="0"/>
        <w:rPr>
          <w:rFonts w:ascii="Arial" w:hAnsi="Arial" w:cs="Arial"/>
          <w:iCs/>
          <w:sz w:val="24"/>
          <w:szCs w:val="24"/>
        </w:rPr>
      </w:pPr>
      <w:r w:rsidRPr="00D36944">
        <w:rPr>
          <w:rFonts w:ascii="Arial" w:hAnsi="Arial" w:cs="Arial"/>
          <w:iCs/>
          <w:sz w:val="24"/>
          <w:szCs w:val="24"/>
        </w:rPr>
        <w:t>The Panel concurs with CRAFT’s counsel that the City has not successfully established that there would be any violation of the Municipal Code i</w:t>
      </w:r>
      <w:r w:rsidR="00FB4BD3" w:rsidRPr="00D36944">
        <w:rPr>
          <w:rFonts w:ascii="Arial" w:hAnsi="Arial" w:cs="Arial"/>
          <w:iCs/>
          <w:sz w:val="24"/>
          <w:szCs w:val="24"/>
        </w:rPr>
        <w:t>f</w:t>
      </w:r>
      <w:r w:rsidR="00271FBA" w:rsidRPr="00D36944">
        <w:rPr>
          <w:rFonts w:ascii="Arial" w:hAnsi="Arial" w:cs="Arial"/>
          <w:iCs/>
          <w:sz w:val="24"/>
          <w:szCs w:val="24"/>
        </w:rPr>
        <w:t xml:space="preserve"> the</w:t>
      </w:r>
      <w:r w:rsidRPr="00D36944">
        <w:rPr>
          <w:rFonts w:ascii="Arial" w:hAnsi="Arial" w:cs="Arial"/>
          <w:iCs/>
          <w:sz w:val="24"/>
          <w:szCs w:val="24"/>
        </w:rPr>
        <w:t xml:space="preserve"> stormwater </w:t>
      </w:r>
      <w:r w:rsidRPr="00D36944">
        <w:rPr>
          <w:rFonts w:ascii="Arial" w:hAnsi="Arial" w:cs="Arial"/>
          <w:iCs/>
          <w:sz w:val="24"/>
          <w:szCs w:val="24"/>
        </w:rPr>
        <w:lastRenderedPageBreak/>
        <w:t xml:space="preserve">service connection was made to the MX Station.  As noted in Mr. </w:t>
      </w:r>
      <w:proofErr w:type="spellStart"/>
      <w:r w:rsidRPr="00D36944">
        <w:rPr>
          <w:rFonts w:ascii="Arial" w:hAnsi="Arial" w:cs="Arial"/>
          <w:iCs/>
          <w:sz w:val="24"/>
          <w:szCs w:val="24"/>
        </w:rPr>
        <w:t>Krpan’s</w:t>
      </w:r>
      <w:proofErr w:type="spellEnd"/>
      <w:r w:rsidRPr="00D36944">
        <w:rPr>
          <w:rFonts w:ascii="Arial" w:hAnsi="Arial" w:cs="Arial"/>
          <w:iCs/>
          <w:sz w:val="24"/>
          <w:szCs w:val="24"/>
        </w:rPr>
        <w:t xml:space="preserve"> FSSMR and in his </w:t>
      </w:r>
      <w:r w:rsidRPr="00D36944">
        <w:rPr>
          <w:rFonts w:ascii="Arial" w:hAnsi="Arial" w:cs="Arial"/>
          <w:i/>
          <w:iCs/>
          <w:sz w:val="24"/>
          <w:szCs w:val="24"/>
        </w:rPr>
        <w:t>viva voce</w:t>
      </w:r>
      <w:r w:rsidRPr="00D36944">
        <w:rPr>
          <w:rFonts w:ascii="Arial" w:hAnsi="Arial" w:cs="Arial"/>
          <w:iCs/>
          <w:sz w:val="24"/>
          <w:szCs w:val="24"/>
        </w:rPr>
        <w:t xml:space="preserve"> evidence, stormwater either hits a deck constructed under the CRAFT OPA or lands on the existing railway corridor, but not both. Thus, Mr. Moyle’s co</w:t>
      </w:r>
      <w:r w:rsidR="00271FBA" w:rsidRPr="00D36944">
        <w:rPr>
          <w:rFonts w:ascii="Arial" w:hAnsi="Arial" w:cs="Arial"/>
          <w:iCs/>
          <w:sz w:val="24"/>
          <w:szCs w:val="24"/>
        </w:rPr>
        <w:t>ntention that there is a looming, serious</w:t>
      </w:r>
      <w:r w:rsidRPr="00D36944">
        <w:rPr>
          <w:rFonts w:ascii="Arial" w:hAnsi="Arial" w:cs="Arial"/>
          <w:iCs/>
          <w:sz w:val="24"/>
          <w:szCs w:val="24"/>
        </w:rPr>
        <w:t xml:space="preserve"> contravention of the Municipal Code which prohibits multiple properties from draining through a single service lateral is </w:t>
      </w:r>
      <w:r w:rsidR="00271FBA" w:rsidRPr="00D36944">
        <w:rPr>
          <w:rFonts w:ascii="Arial" w:hAnsi="Arial" w:cs="Arial"/>
          <w:iCs/>
          <w:sz w:val="24"/>
          <w:szCs w:val="24"/>
        </w:rPr>
        <w:t xml:space="preserve">overstated and simply </w:t>
      </w:r>
      <w:r w:rsidRPr="00D36944">
        <w:rPr>
          <w:rFonts w:ascii="Arial" w:hAnsi="Arial" w:cs="Arial"/>
          <w:iCs/>
          <w:sz w:val="24"/>
          <w:szCs w:val="24"/>
        </w:rPr>
        <w:t xml:space="preserve">incorrect as it is based on the presumption that the CRAFT </w:t>
      </w:r>
      <w:r w:rsidR="00D36944">
        <w:rPr>
          <w:rFonts w:ascii="Arial" w:hAnsi="Arial" w:cs="Arial"/>
          <w:iCs/>
          <w:sz w:val="24"/>
          <w:szCs w:val="24"/>
        </w:rPr>
        <w:t>S</w:t>
      </w:r>
      <w:r w:rsidRPr="00D36944">
        <w:rPr>
          <w:rFonts w:ascii="Arial" w:hAnsi="Arial" w:cs="Arial"/>
          <w:iCs/>
          <w:sz w:val="24"/>
          <w:szCs w:val="24"/>
        </w:rPr>
        <w:t>ite will be adde</w:t>
      </w:r>
      <w:r w:rsidR="00FB4BD3" w:rsidRPr="00D36944">
        <w:rPr>
          <w:rFonts w:ascii="Arial" w:hAnsi="Arial" w:cs="Arial"/>
          <w:iCs/>
          <w:sz w:val="24"/>
          <w:szCs w:val="24"/>
        </w:rPr>
        <w:t>d as a second property to</w:t>
      </w:r>
      <w:r w:rsidRPr="00D36944">
        <w:rPr>
          <w:rFonts w:ascii="Arial" w:hAnsi="Arial" w:cs="Arial"/>
          <w:iCs/>
          <w:sz w:val="24"/>
          <w:szCs w:val="24"/>
        </w:rPr>
        <w:t xml:space="preserve"> the MX Station as opposed to being substituted as the sole user/property instead of </w:t>
      </w:r>
      <w:r w:rsidR="00D7414E">
        <w:rPr>
          <w:rFonts w:ascii="Arial" w:hAnsi="Arial" w:cs="Arial"/>
          <w:iCs/>
          <w:sz w:val="24"/>
          <w:szCs w:val="24"/>
        </w:rPr>
        <w:t>CN/TTR/</w:t>
      </w:r>
      <w:r w:rsidRPr="00D36944">
        <w:rPr>
          <w:rFonts w:ascii="Arial" w:hAnsi="Arial" w:cs="Arial"/>
          <w:iCs/>
          <w:sz w:val="24"/>
          <w:szCs w:val="24"/>
        </w:rPr>
        <w:t>Metrolinx</w:t>
      </w:r>
      <w:r w:rsidR="00D7414E">
        <w:rPr>
          <w:rFonts w:ascii="Arial" w:hAnsi="Arial" w:cs="Arial"/>
          <w:iCs/>
          <w:sz w:val="24"/>
          <w:szCs w:val="24"/>
        </w:rPr>
        <w:t xml:space="preserve"> as a rail operators</w:t>
      </w:r>
      <w:r w:rsidR="00737B30" w:rsidRPr="00D36944">
        <w:rPr>
          <w:rFonts w:ascii="Arial" w:hAnsi="Arial" w:cs="Arial"/>
          <w:iCs/>
          <w:sz w:val="24"/>
          <w:szCs w:val="24"/>
        </w:rPr>
        <w:t>.</w:t>
      </w:r>
    </w:p>
    <w:p w14:paraId="0AFBBE30" w14:textId="77777777" w:rsidR="00D36944" w:rsidRDefault="00D36944" w:rsidP="00D36944">
      <w:pPr>
        <w:pStyle w:val="ListParagraph"/>
        <w:spacing w:beforeLines="150" w:before="360" w:afterLines="150" w:after="360" w:line="360" w:lineRule="auto"/>
        <w:ind w:left="0"/>
        <w:rPr>
          <w:rFonts w:ascii="Arial" w:hAnsi="Arial" w:cs="Arial"/>
          <w:iCs/>
          <w:sz w:val="24"/>
          <w:szCs w:val="24"/>
        </w:rPr>
      </w:pPr>
    </w:p>
    <w:p w14:paraId="33B0E5C7" w14:textId="02858B70" w:rsidR="00D36944" w:rsidRDefault="00665F8A" w:rsidP="00D36944">
      <w:pPr>
        <w:pStyle w:val="ListParagraph"/>
        <w:numPr>
          <w:ilvl w:val="0"/>
          <w:numId w:val="79"/>
        </w:numPr>
        <w:spacing w:beforeLines="150" w:before="360" w:afterLines="150" w:after="360" w:line="360" w:lineRule="auto"/>
        <w:ind w:left="0" w:firstLine="0"/>
        <w:rPr>
          <w:rFonts w:ascii="Arial" w:hAnsi="Arial" w:cs="Arial"/>
          <w:iCs/>
          <w:sz w:val="24"/>
          <w:szCs w:val="24"/>
        </w:rPr>
      </w:pPr>
      <w:r w:rsidRPr="00D36944">
        <w:rPr>
          <w:rFonts w:ascii="Arial" w:hAnsi="Arial" w:cs="Arial"/>
          <w:iCs/>
          <w:sz w:val="24"/>
          <w:szCs w:val="24"/>
        </w:rPr>
        <w:t>The City’s Rail Deck Park proposal un</w:t>
      </w:r>
      <w:r w:rsidR="00271FBA" w:rsidRPr="00D36944">
        <w:rPr>
          <w:rFonts w:ascii="Arial" w:hAnsi="Arial" w:cs="Arial"/>
          <w:iCs/>
          <w:sz w:val="24"/>
          <w:szCs w:val="24"/>
        </w:rPr>
        <w:t>der OPA 395 would have faced this</w:t>
      </w:r>
      <w:r w:rsidRPr="00D36944">
        <w:rPr>
          <w:rFonts w:ascii="Arial" w:hAnsi="Arial" w:cs="Arial"/>
          <w:iCs/>
          <w:sz w:val="24"/>
          <w:szCs w:val="24"/>
        </w:rPr>
        <w:t xml:space="preserve"> same</w:t>
      </w:r>
      <w:r w:rsidR="00271FBA" w:rsidRPr="00D36944">
        <w:rPr>
          <w:rFonts w:ascii="Arial" w:hAnsi="Arial" w:cs="Arial"/>
          <w:iCs/>
          <w:sz w:val="24"/>
          <w:szCs w:val="24"/>
        </w:rPr>
        <w:t xml:space="preserve"> servicing</w:t>
      </w:r>
      <w:r w:rsidRPr="00D36944">
        <w:rPr>
          <w:rFonts w:ascii="Arial" w:hAnsi="Arial" w:cs="Arial"/>
          <w:iCs/>
          <w:sz w:val="24"/>
          <w:szCs w:val="24"/>
        </w:rPr>
        <w:t xml:space="preserve"> </w:t>
      </w:r>
      <w:r w:rsidR="00D36944">
        <w:rPr>
          <w:rFonts w:ascii="Arial" w:hAnsi="Arial" w:cs="Arial"/>
          <w:iCs/>
          <w:sz w:val="24"/>
          <w:szCs w:val="24"/>
        </w:rPr>
        <w:t>“</w:t>
      </w:r>
      <w:r w:rsidRPr="00D36944">
        <w:rPr>
          <w:rFonts w:ascii="Arial" w:hAnsi="Arial" w:cs="Arial"/>
          <w:iCs/>
          <w:sz w:val="24"/>
          <w:szCs w:val="24"/>
        </w:rPr>
        <w:t>problem</w:t>
      </w:r>
      <w:r w:rsidR="00D36944">
        <w:rPr>
          <w:rFonts w:ascii="Arial" w:hAnsi="Arial" w:cs="Arial"/>
          <w:iCs/>
          <w:sz w:val="24"/>
          <w:szCs w:val="24"/>
        </w:rPr>
        <w:t>”</w:t>
      </w:r>
      <w:r w:rsidRPr="00D36944">
        <w:rPr>
          <w:rFonts w:ascii="Arial" w:hAnsi="Arial" w:cs="Arial"/>
          <w:iCs/>
          <w:sz w:val="24"/>
          <w:szCs w:val="24"/>
        </w:rPr>
        <w:t xml:space="preserve"> now suggested by the City’</w:t>
      </w:r>
      <w:r w:rsidR="00FB4BD3" w:rsidRPr="00D36944">
        <w:rPr>
          <w:rFonts w:ascii="Arial" w:hAnsi="Arial" w:cs="Arial"/>
          <w:iCs/>
          <w:sz w:val="24"/>
          <w:szCs w:val="24"/>
        </w:rPr>
        <w:t>s counsel, since it too proposed</w:t>
      </w:r>
      <w:r w:rsidRPr="00D36944">
        <w:rPr>
          <w:rFonts w:ascii="Arial" w:hAnsi="Arial" w:cs="Arial"/>
          <w:iCs/>
          <w:sz w:val="24"/>
          <w:szCs w:val="24"/>
        </w:rPr>
        <w:t xml:space="preserve"> to create a deck structure.  The fact that such a structure is not likely to contain multi-storey office or residential towers is irrelevant when it comes to stormwater dispersal</w:t>
      </w:r>
      <w:r w:rsidR="00737B30" w:rsidRPr="00D36944">
        <w:rPr>
          <w:rFonts w:ascii="Arial" w:hAnsi="Arial" w:cs="Arial"/>
          <w:iCs/>
          <w:sz w:val="24"/>
          <w:szCs w:val="24"/>
        </w:rPr>
        <w:t xml:space="preserve"> and even water and sewage (assuming some sort of water and washroom facilities would </w:t>
      </w:r>
      <w:r w:rsidR="00FB4BD3" w:rsidRPr="00D36944">
        <w:rPr>
          <w:rFonts w:ascii="Arial" w:hAnsi="Arial" w:cs="Arial"/>
          <w:iCs/>
          <w:sz w:val="24"/>
          <w:szCs w:val="24"/>
        </w:rPr>
        <w:t>need to be provided</w:t>
      </w:r>
      <w:r w:rsidR="00737B30" w:rsidRPr="00D36944">
        <w:rPr>
          <w:rFonts w:ascii="Arial" w:hAnsi="Arial" w:cs="Arial"/>
          <w:iCs/>
          <w:sz w:val="24"/>
          <w:szCs w:val="24"/>
        </w:rPr>
        <w:t xml:space="preserve"> in a large urban park)</w:t>
      </w:r>
      <w:r w:rsidRPr="00D36944">
        <w:rPr>
          <w:rFonts w:ascii="Arial" w:hAnsi="Arial" w:cs="Arial"/>
          <w:iCs/>
          <w:sz w:val="24"/>
          <w:szCs w:val="24"/>
        </w:rPr>
        <w:t xml:space="preserve">.  CRAFT’s counsel accurately notes that </w:t>
      </w:r>
      <w:r w:rsidR="009A541B" w:rsidRPr="00D36944">
        <w:rPr>
          <w:rFonts w:ascii="Arial" w:hAnsi="Arial" w:cs="Arial"/>
          <w:iCs/>
          <w:sz w:val="24"/>
          <w:szCs w:val="24"/>
        </w:rPr>
        <w:t xml:space="preserve">the </w:t>
      </w:r>
      <w:r w:rsidR="00271FBA" w:rsidRPr="00D36944">
        <w:rPr>
          <w:rFonts w:ascii="Arial" w:hAnsi="Arial" w:cs="Arial"/>
          <w:iCs/>
          <w:sz w:val="24"/>
          <w:szCs w:val="24"/>
        </w:rPr>
        <w:t xml:space="preserve">City’s </w:t>
      </w:r>
      <w:r w:rsidR="009A541B" w:rsidRPr="00D36944">
        <w:rPr>
          <w:rFonts w:ascii="Arial" w:hAnsi="Arial" w:cs="Arial"/>
          <w:iCs/>
          <w:sz w:val="24"/>
          <w:szCs w:val="24"/>
        </w:rPr>
        <w:t>2017 engineering study prepared in pa</w:t>
      </w:r>
      <w:r w:rsidR="00271FBA" w:rsidRPr="00D36944">
        <w:rPr>
          <w:rFonts w:ascii="Arial" w:hAnsi="Arial" w:cs="Arial"/>
          <w:iCs/>
          <w:sz w:val="24"/>
          <w:szCs w:val="24"/>
        </w:rPr>
        <w:t xml:space="preserve">rt by Mr. McMillan </w:t>
      </w:r>
      <w:r w:rsidR="00AB5FB3" w:rsidRPr="00D36944">
        <w:rPr>
          <w:rFonts w:ascii="Arial" w:hAnsi="Arial" w:cs="Arial"/>
          <w:iCs/>
          <w:sz w:val="24"/>
          <w:szCs w:val="24"/>
        </w:rPr>
        <w:t xml:space="preserve">to support </w:t>
      </w:r>
      <w:r w:rsidRPr="00D36944">
        <w:rPr>
          <w:rFonts w:ascii="Arial" w:hAnsi="Arial" w:cs="Arial"/>
          <w:iCs/>
          <w:sz w:val="24"/>
          <w:szCs w:val="24"/>
        </w:rPr>
        <w:t>OPA 395</w:t>
      </w:r>
      <w:r w:rsidR="00737B30" w:rsidRPr="00D36944">
        <w:rPr>
          <w:rFonts w:ascii="Arial" w:hAnsi="Arial" w:cs="Arial"/>
          <w:iCs/>
          <w:sz w:val="24"/>
          <w:szCs w:val="24"/>
        </w:rPr>
        <w:t>, had</w:t>
      </w:r>
      <w:r w:rsidR="009A541B" w:rsidRPr="00D36944">
        <w:rPr>
          <w:rFonts w:ascii="Arial" w:hAnsi="Arial" w:cs="Arial"/>
          <w:iCs/>
          <w:sz w:val="24"/>
          <w:szCs w:val="24"/>
        </w:rPr>
        <w:t xml:space="preserve"> none of the detail sought now by the City in relation to the CRAFT OPA or as is set out in Mr. </w:t>
      </w:r>
      <w:proofErr w:type="spellStart"/>
      <w:r w:rsidR="009A541B" w:rsidRPr="00D36944">
        <w:rPr>
          <w:rFonts w:ascii="Arial" w:hAnsi="Arial" w:cs="Arial"/>
          <w:iCs/>
          <w:sz w:val="24"/>
          <w:szCs w:val="24"/>
        </w:rPr>
        <w:t>Krpan’s</w:t>
      </w:r>
      <w:proofErr w:type="spellEnd"/>
      <w:r w:rsidR="009A541B" w:rsidRPr="00D36944">
        <w:rPr>
          <w:rFonts w:ascii="Arial" w:hAnsi="Arial" w:cs="Arial"/>
          <w:iCs/>
          <w:sz w:val="24"/>
          <w:szCs w:val="24"/>
        </w:rPr>
        <w:t xml:space="preserve"> FSSMR</w:t>
      </w:r>
      <w:r w:rsidR="00FB4BD3" w:rsidRPr="00D36944">
        <w:rPr>
          <w:rFonts w:ascii="Arial" w:hAnsi="Arial" w:cs="Arial"/>
          <w:iCs/>
          <w:sz w:val="24"/>
          <w:szCs w:val="24"/>
        </w:rPr>
        <w:t>.  Mr. McMillan’s report</w:t>
      </w:r>
      <w:r w:rsidR="00737B30" w:rsidRPr="00D36944">
        <w:rPr>
          <w:rFonts w:ascii="Arial" w:hAnsi="Arial" w:cs="Arial"/>
          <w:iCs/>
          <w:sz w:val="24"/>
          <w:szCs w:val="24"/>
        </w:rPr>
        <w:t xml:space="preserve"> merely stated</w:t>
      </w:r>
      <w:r w:rsidRPr="00D36944">
        <w:rPr>
          <w:rFonts w:ascii="Arial" w:hAnsi="Arial" w:cs="Arial"/>
          <w:iCs/>
          <w:sz w:val="24"/>
          <w:szCs w:val="24"/>
        </w:rPr>
        <w:t>:</w:t>
      </w:r>
    </w:p>
    <w:p w14:paraId="16A92E2C" w14:textId="77777777" w:rsidR="00D36944" w:rsidRPr="00D36944" w:rsidRDefault="00D36944" w:rsidP="00D36944">
      <w:pPr>
        <w:pStyle w:val="ListParagraph"/>
        <w:rPr>
          <w:rFonts w:ascii="Arial" w:hAnsi="Arial" w:cs="Arial"/>
          <w:iCs/>
          <w:sz w:val="24"/>
          <w:szCs w:val="24"/>
        </w:rPr>
      </w:pPr>
    </w:p>
    <w:p w14:paraId="5D21B866" w14:textId="7DE2BD01" w:rsidR="00D36944" w:rsidRPr="004957C6" w:rsidRDefault="00D36944" w:rsidP="00D2640B">
      <w:pPr>
        <w:pStyle w:val="ListParagraph"/>
        <w:spacing w:after="0" w:line="240" w:lineRule="auto"/>
        <w:ind w:left="1418" w:right="1418"/>
        <w:rPr>
          <w:rFonts w:ascii="Arial" w:hAnsi="Arial" w:cs="Arial"/>
          <w:iCs/>
          <w:sz w:val="24"/>
          <w:szCs w:val="24"/>
        </w:rPr>
      </w:pPr>
      <w:r w:rsidRPr="00D2640B">
        <w:rPr>
          <w:rFonts w:ascii="Arial" w:hAnsi="Arial" w:cs="Arial"/>
          <w:sz w:val="20"/>
          <w:szCs w:val="20"/>
          <w:u w:val="single"/>
        </w:rPr>
        <w:t>It is assumed that significant quantities of storm water which presently drain at the track level will be captured and redirected</w:t>
      </w:r>
      <w:r w:rsidRPr="00D2640B">
        <w:rPr>
          <w:rFonts w:ascii="Arial" w:hAnsi="Arial" w:cs="Arial"/>
          <w:sz w:val="20"/>
          <w:szCs w:val="20"/>
        </w:rPr>
        <w:t xml:space="preserve"> through a storm water management system integrated with the decking structure. </w:t>
      </w:r>
      <w:r w:rsidRPr="00D2640B">
        <w:rPr>
          <w:rFonts w:ascii="Arial" w:hAnsi="Arial" w:cs="Arial"/>
          <w:sz w:val="20"/>
          <w:szCs w:val="20"/>
          <w:u w:val="single"/>
        </w:rPr>
        <w:t>It is assumed that this system will be connected to the street-level sewer system by different means and paths,</w:t>
      </w:r>
      <w:r w:rsidRPr="00D2640B">
        <w:rPr>
          <w:rFonts w:ascii="Arial" w:hAnsi="Arial" w:cs="Arial"/>
          <w:sz w:val="20"/>
          <w:szCs w:val="20"/>
        </w:rPr>
        <w:t xml:space="preserve"> with opportunity for storm water detention and rainwater harvesting at the park level.</w:t>
      </w:r>
      <w:r w:rsidRPr="004957C6">
        <w:rPr>
          <w:rFonts w:ascii="Arial" w:hAnsi="Arial" w:cs="Arial"/>
          <w:iCs/>
          <w:sz w:val="24"/>
          <w:szCs w:val="24"/>
        </w:rPr>
        <w:t xml:space="preserve"> </w:t>
      </w:r>
      <w:r>
        <w:rPr>
          <w:rFonts w:ascii="Arial" w:hAnsi="Arial" w:cs="Arial"/>
          <w:iCs/>
          <w:sz w:val="24"/>
          <w:szCs w:val="24"/>
        </w:rPr>
        <w:t>[emphasis added]</w:t>
      </w:r>
    </w:p>
    <w:p w14:paraId="499C9266" w14:textId="77777777" w:rsidR="00D36944" w:rsidRDefault="00D36944" w:rsidP="00D36944">
      <w:pPr>
        <w:pStyle w:val="ListParagraph"/>
        <w:spacing w:beforeLines="150" w:before="360" w:afterLines="150" w:after="360" w:line="360" w:lineRule="auto"/>
        <w:ind w:left="0"/>
        <w:rPr>
          <w:rFonts w:ascii="Arial" w:hAnsi="Arial" w:cs="Arial"/>
          <w:iCs/>
          <w:sz w:val="24"/>
          <w:szCs w:val="24"/>
        </w:rPr>
      </w:pPr>
    </w:p>
    <w:p w14:paraId="28E06541" w14:textId="7BE1EFC5" w:rsidR="00D36944" w:rsidRPr="00D36944" w:rsidRDefault="00D36944" w:rsidP="00D36944">
      <w:pPr>
        <w:pStyle w:val="ListParagraph"/>
        <w:spacing w:beforeLines="150" w:before="360" w:afterLines="150" w:after="360" w:line="360" w:lineRule="auto"/>
        <w:ind w:left="0"/>
        <w:rPr>
          <w:rFonts w:ascii="Arial" w:hAnsi="Arial" w:cs="Arial"/>
          <w:iCs/>
          <w:sz w:val="24"/>
          <w:szCs w:val="24"/>
        </w:rPr>
      </w:pPr>
      <w:r w:rsidRPr="00D36944">
        <w:rPr>
          <w:rFonts w:ascii="Arial" w:hAnsi="Arial" w:cs="Arial"/>
          <w:iCs/>
          <w:sz w:val="24"/>
          <w:szCs w:val="24"/>
        </w:rPr>
        <w:t xml:space="preserve">The Tribunal </w:t>
      </w:r>
      <w:r w:rsidR="00D7414E">
        <w:rPr>
          <w:rFonts w:ascii="Arial" w:hAnsi="Arial" w:cs="Arial"/>
          <w:iCs/>
          <w:sz w:val="24"/>
          <w:szCs w:val="24"/>
        </w:rPr>
        <w:t>also concluded</w:t>
      </w:r>
      <w:r w:rsidRPr="00D36944">
        <w:rPr>
          <w:rFonts w:ascii="Arial" w:hAnsi="Arial" w:cs="Arial"/>
          <w:iCs/>
          <w:sz w:val="24"/>
          <w:szCs w:val="24"/>
        </w:rPr>
        <w:t xml:space="preserve"> that those statements assume only a very loose test of feasibility</w:t>
      </w:r>
      <w:r w:rsidR="00972B02">
        <w:rPr>
          <w:rFonts w:ascii="Arial" w:hAnsi="Arial" w:cs="Arial"/>
          <w:iCs/>
          <w:sz w:val="24"/>
          <w:szCs w:val="24"/>
        </w:rPr>
        <w:t xml:space="preserve"> at the OPA stage</w:t>
      </w:r>
      <w:r w:rsidRPr="00D36944">
        <w:rPr>
          <w:rFonts w:ascii="Arial" w:hAnsi="Arial" w:cs="Arial"/>
          <w:iCs/>
          <w:sz w:val="24"/>
          <w:szCs w:val="24"/>
        </w:rPr>
        <w:t>.</w:t>
      </w:r>
    </w:p>
    <w:p w14:paraId="211C4E39" w14:textId="77777777" w:rsidR="00D36944" w:rsidRPr="00D36944" w:rsidRDefault="00D36944" w:rsidP="00D36944">
      <w:pPr>
        <w:pStyle w:val="ListParagraph"/>
        <w:rPr>
          <w:rFonts w:ascii="Arial" w:hAnsi="Arial" w:cs="Arial"/>
          <w:iCs/>
          <w:sz w:val="24"/>
          <w:szCs w:val="24"/>
        </w:rPr>
      </w:pPr>
    </w:p>
    <w:p w14:paraId="1D04426E" w14:textId="50D4CD7D" w:rsidR="00D2640B" w:rsidRDefault="009A541B" w:rsidP="00D2640B">
      <w:pPr>
        <w:pStyle w:val="ListParagraph"/>
        <w:numPr>
          <w:ilvl w:val="0"/>
          <w:numId w:val="79"/>
        </w:numPr>
        <w:spacing w:beforeLines="150" w:before="360" w:afterLines="150" w:after="360" w:line="360" w:lineRule="auto"/>
        <w:ind w:left="0" w:firstLine="0"/>
        <w:rPr>
          <w:rFonts w:ascii="Arial" w:hAnsi="Arial" w:cs="Arial"/>
          <w:iCs/>
          <w:sz w:val="24"/>
          <w:szCs w:val="24"/>
        </w:rPr>
      </w:pPr>
      <w:r w:rsidRPr="00D36944">
        <w:rPr>
          <w:rFonts w:ascii="Arial" w:hAnsi="Arial" w:cs="Arial"/>
          <w:iCs/>
          <w:sz w:val="24"/>
          <w:szCs w:val="24"/>
        </w:rPr>
        <w:t>In a similar vein, the Panel</w:t>
      </w:r>
      <w:r w:rsidR="00CB6173" w:rsidRPr="00D36944">
        <w:rPr>
          <w:rFonts w:ascii="Arial" w:hAnsi="Arial" w:cs="Arial"/>
          <w:iCs/>
          <w:sz w:val="24"/>
          <w:szCs w:val="24"/>
        </w:rPr>
        <w:t xml:space="preserve"> </w:t>
      </w:r>
      <w:r w:rsidRPr="00D36944">
        <w:rPr>
          <w:rFonts w:ascii="Arial" w:hAnsi="Arial" w:cs="Arial"/>
          <w:iCs/>
          <w:sz w:val="24"/>
          <w:szCs w:val="24"/>
        </w:rPr>
        <w:t xml:space="preserve">agrees with CRAFT’s lawyers that the issue of running services under either </w:t>
      </w:r>
      <w:proofErr w:type="spellStart"/>
      <w:r w:rsidRPr="00D36944">
        <w:rPr>
          <w:rFonts w:ascii="Arial" w:hAnsi="Arial" w:cs="Arial"/>
          <w:iCs/>
          <w:sz w:val="24"/>
          <w:szCs w:val="24"/>
        </w:rPr>
        <w:t>Spadina</w:t>
      </w:r>
      <w:proofErr w:type="spellEnd"/>
      <w:r w:rsidRPr="00D36944">
        <w:rPr>
          <w:rFonts w:ascii="Arial" w:hAnsi="Arial" w:cs="Arial"/>
          <w:iCs/>
          <w:sz w:val="24"/>
          <w:szCs w:val="24"/>
        </w:rPr>
        <w:t xml:space="preserve"> Avenue or Northern Linear Park and the </w:t>
      </w:r>
      <w:r w:rsidR="00FB4BD3" w:rsidRPr="00D36944">
        <w:rPr>
          <w:rFonts w:ascii="Arial" w:hAnsi="Arial" w:cs="Arial"/>
          <w:iCs/>
          <w:sz w:val="24"/>
          <w:szCs w:val="24"/>
        </w:rPr>
        <w:t>need for City permission is</w:t>
      </w:r>
      <w:r w:rsidRPr="00D36944">
        <w:rPr>
          <w:rFonts w:ascii="Arial" w:hAnsi="Arial" w:cs="Arial"/>
          <w:iCs/>
          <w:sz w:val="24"/>
          <w:szCs w:val="24"/>
        </w:rPr>
        <w:t xml:space="preserve"> a red herring at the OPA stage and cannot </w:t>
      </w:r>
      <w:r w:rsidR="00CB6173" w:rsidRPr="00D36944">
        <w:rPr>
          <w:rFonts w:ascii="Arial" w:hAnsi="Arial" w:cs="Arial"/>
          <w:iCs/>
          <w:sz w:val="24"/>
          <w:szCs w:val="24"/>
        </w:rPr>
        <w:t xml:space="preserve">properly </w:t>
      </w:r>
      <w:r w:rsidRPr="00D36944">
        <w:rPr>
          <w:rFonts w:ascii="Arial" w:hAnsi="Arial" w:cs="Arial"/>
          <w:iCs/>
          <w:sz w:val="24"/>
          <w:szCs w:val="24"/>
        </w:rPr>
        <w:t>be r</w:t>
      </w:r>
      <w:r w:rsidR="00FB4BD3" w:rsidRPr="00D36944">
        <w:rPr>
          <w:rFonts w:ascii="Arial" w:hAnsi="Arial" w:cs="Arial"/>
          <w:iCs/>
          <w:sz w:val="24"/>
          <w:szCs w:val="24"/>
        </w:rPr>
        <w:t xml:space="preserve">elied upon by the City to </w:t>
      </w:r>
      <w:r w:rsidR="00972B02">
        <w:rPr>
          <w:rFonts w:ascii="Arial" w:hAnsi="Arial" w:cs="Arial"/>
          <w:iCs/>
          <w:sz w:val="24"/>
          <w:szCs w:val="24"/>
        </w:rPr>
        <w:t>allege</w:t>
      </w:r>
      <w:r w:rsidR="00FB4BD3" w:rsidRPr="00D36944">
        <w:rPr>
          <w:rFonts w:ascii="Arial" w:hAnsi="Arial" w:cs="Arial"/>
          <w:iCs/>
          <w:sz w:val="24"/>
          <w:szCs w:val="24"/>
        </w:rPr>
        <w:t xml:space="preserve"> </w:t>
      </w:r>
      <w:r w:rsidR="00D2640B">
        <w:rPr>
          <w:rFonts w:ascii="Arial" w:hAnsi="Arial" w:cs="Arial"/>
          <w:iCs/>
          <w:sz w:val="24"/>
          <w:szCs w:val="24"/>
        </w:rPr>
        <w:t>“</w:t>
      </w:r>
      <w:r w:rsidR="00FB4BD3" w:rsidRPr="00D36944">
        <w:rPr>
          <w:rFonts w:ascii="Arial" w:hAnsi="Arial" w:cs="Arial"/>
          <w:iCs/>
          <w:sz w:val="24"/>
          <w:szCs w:val="24"/>
        </w:rPr>
        <w:t>prematurity</w:t>
      </w:r>
      <w:r w:rsidR="00D2640B">
        <w:rPr>
          <w:rFonts w:ascii="Arial" w:hAnsi="Arial" w:cs="Arial"/>
          <w:iCs/>
          <w:sz w:val="24"/>
          <w:szCs w:val="24"/>
        </w:rPr>
        <w:t>”</w:t>
      </w:r>
      <w:r w:rsidR="00FB4BD3" w:rsidRPr="00D36944">
        <w:rPr>
          <w:rFonts w:ascii="Arial" w:hAnsi="Arial" w:cs="Arial"/>
          <w:iCs/>
          <w:sz w:val="24"/>
          <w:szCs w:val="24"/>
        </w:rPr>
        <w:t xml:space="preserve"> argument or otherwise argue </w:t>
      </w:r>
      <w:r w:rsidRPr="00D36944">
        <w:rPr>
          <w:rFonts w:ascii="Arial" w:hAnsi="Arial" w:cs="Arial"/>
          <w:iCs/>
          <w:sz w:val="24"/>
          <w:szCs w:val="24"/>
        </w:rPr>
        <w:t>for the denial of the CR</w:t>
      </w:r>
      <w:r w:rsidR="00303EF5" w:rsidRPr="00D36944">
        <w:rPr>
          <w:rFonts w:ascii="Arial" w:hAnsi="Arial" w:cs="Arial"/>
          <w:iCs/>
          <w:sz w:val="24"/>
          <w:szCs w:val="24"/>
        </w:rPr>
        <w:t xml:space="preserve">AFT </w:t>
      </w:r>
      <w:r w:rsidR="00303EF5" w:rsidRPr="00D36944">
        <w:rPr>
          <w:rFonts w:ascii="Arial" w:hAnsi="Arial" w:cs="Arial"/>
          <w:iCs/>
          <w:sz w:val="24"/>
          <w:szCs w:val="24"/>
        </w:rPr>
        <w:lastRenderedPageBreak/>
        <w:t>OPA.  The Tribunal rejects the n</w:t>
      </w:r>
      <w:r w:rsidR="00F47A94" w:rsidRPr="00D36944">
        <w:rPr>
          <w:rFonts w:ascii="Arial" w:hAnsi="Arial" w:cs="Arial"/>
          <w:iCs/>
          <w:sz w:val="24"/>
          <w:szCs w:val="24"/>
        </w:rPr>
        <w:t xml:space="preserve">otion that the City should be permitted to </w:t>
      </w:r>
      <w:r w:rsidR="00303EF5" w:rsidRPr="00D36944">
        <w:rPr>
          <w:rFonts w:ascii="Arial" w:hAnsi="Arial" w:cs="Arial"/>
          <w:iCs/>
          <w:sz w:val="24"/>
          <w:szCs w:val="24"/>
        </w:rPr>
        <w:t xml:space="preserve">argue, particularly in the absence of any prior lawful determination by </w:t>
      </w:r>
      <w:r w:rsidR="00FB4BD3" w:rsidRPr="00D36944">
        <w:rPr>
          <w:rFonts w:ascii="Arial" w:hAnsi="Arial" w:cs="Arial"/>
          <w:iCs/>
          <w:sz w:val="24"/>
          <w:szCs w:val="24"/>
        </w:rPr>
        <w:t xml:space="preserve">City </w:t>
      </w:r>
      <w:r w:rsidR="00303EF5" w:rsidRPr="00D36944">
        <w:rPr>
          <w:rFonts w:ascii="Arial" w:hAnsi="Arial" w:cs="Arial"/>
          <w:iCs/>
          <w:sz w:val="24"/>
          <w:szCs w:val="24"/>
        </w:rPr>
        <w:t xml:space="preserve">Council, that such </w:t>
      </w:r>
      <w:r w:rsidR="00972B02">
        <w:rPr>
          <w:rFonts w:ascii="Arial" w:hAnsi="Arial" w:cs="Arial"/>
          <w:iCs/>
          <w:sz w:val="24"/>
          <w:szCs w:val="24"/>
        </w:rPr>
        <w:t xml:space="preserve">future </w:t>
      </w:r>
      <w:r w:rsidR="00303EF5" w:rsidRPr="00D36944">
        <w:rPr>
          <w:rFonts w:ascii="Arial" w:hAnsi="Arial" w:cs="Arial"/>
          <w:iCs/>
          <w:sz w:val="24"/>
          <w:szCs w:val="24"/>
        </w:rPr>
        <w:t xml:space="preserve">permission will </w:t>
      </w:r>
      <w:r w:rsidR="00D7414E">
        <w:rPr>
          <w:rFonts w:ascii="Arial" w:hAnsi="Arial" w:cs="Arial"/>
          <w:iCs/>
          <w:sz w:val="24"/>
          <w:szCs w:val="24"/>
        </w:rPr>
        <w:t xml:space="preserve">necessarily </w:t>
      </w:r>
      <w:r w:rsidR="00303EF5" w:rsidRPr="00D36944">
        <w:rPr>
          <w:rFonts w:ascii="Arial" w:hAnsi="Arial" w:cs="Arial"/>
          <w:iCs/>
          <w:sz w:val="24"/>
          <w:szCs w:val="24"/>
        </w:rPr>
        <w:t>be denied</w:t>
      </w:r>
      <w:r w:rsidR="00972B02">
        <w:rPr>
          <w:rFonts w:ascii="Arial" w:hAnsi="Arial" w:cs="Arial"/>
          <w:iCs/>
          <w:sz w:val="24"/>
          <w:szCs w:val="24"/>
        </w:rPr>
        <w:t>.  Any</w:t>
      </w:r>
      <w:r w:rsidR="00D7414E">
        <w:rPr>
          <w:rFonts w:ascii="Arial" w:hAnsi="Arial" w:cs="Arial"/>
          <w:iCs/>
          <w:sz w:val="24"/>
          <w:szCs w:val="24"/>
        </w:rPr>
        <w:t xml:space="preserve"> implicit</w:t>
      </w:r>
      <w:r w:rsidR="00972B02">
        <w:rPr>
          <w:rFonts w:ascii="Arial" w:hAnsi="Arial" w:cs="Arial"/>
          <w:iCs/>
          <w:sz w:val="24"/>
          <w:szCs w:val="24"/>
        </w:rPr>
        <w:t xml:space="preserve"> suggestion that permission would only be granted in the OPA 395 scenario</w:t>
      </w:r>
      <w:r w:rsidR="00303EF5" w:rsidRPr="00D36944">
        <w:rPr>
          <w:rFonts w:ascii="Arial" w:hAnsi="Arial" w:cs="Arial"/>
          <w:iCs/>
          <w:sz w:val="24"/>
          <w:szCs w:val="24"/>
        </w:rPr>
        <w:t xml:space="preserve"> because the City prefers its o</w:t>
      </w:r>
      <w:r w:rsidR="00F47A94" w:rsidRPr="00D36944">
        <w:rPr>
          <w:rFonts w:ascii="Arial" w:hAnsi="Arial" w:cs="Arial"/>
          <w:iCs/>
          <w:sz w:val="24"/>
          <w:szCs w:val="24"/>
        </w:rPr>
        <w:t xml:space="preserve">wn Rail Deck Park </w:t>
      </w:r>
      <w:r w:rsidR="00303EF5" w:rsidRPr="00D36944">
        <w:rPr>
          <w:rFonts w:ascii="Arial" w:hAnsi="Arial" w:cs="Arial"/>
          <w:iCs/>
          <w:sz w:val="24"/>
          <w:szCs w:val="24"/>
        </w:rPr>
        <w:t>to the CRAFT development proposal</w:t>
      </w:r>
      <w:r w:rsidR="00972B02">
        <w:rPr>
          <w:rFonts w:ascii="Arial" w:hAnsi="Arial" w:cs="Arial"/>
          <w:iCs/>
          <w:sz w:val="24"/>
          <w:szCs w:val="24"/>
        </w:rPr>
        <w:t xml:space="preserve"> would of course </w:t>
      </w:r>
      <w:r w:rsidR="00303EF5" w:rsidRPr="00D36944">
        <w:rPr>
          <w:rFonts w:ascii="Arial" w:hAnsi="Arial" w:cs="Arial"/>
          <w:iCs/>
          <w:sz w:val="24"/>
          <w:szCs w:val="24"/>
        </w:rPr>
        <w:t>contradict the underlying rationale for the admission by counsel for t</w:t>
      </w:r>
      <w:r w:rsidR="00FB4BD3" w:rsidRPr="00D36944">
        <w:rPr>
          <w:rFonts w:ascii="Arial" w:hAnsi="Arial" w:cs="Arial"/>
          <w:iCs/>
          <w:sz w:val="24"/>
          <w:szCs w:val="24"/>
        </w:rPr>
        <w:t>he City</w:t>
      </w:r>
      <w:r w:rsidR="00303EF5" w:rsidRPr="00D36944">
        <w:rPr>
          <w:rFonts w:ascii="Arial" w:hAnsi="Arial" w:cs="Arial"/>
          <w:iCs/>
          <w:sz w:val="24"/>
          <w:szCs w:val="24"/>
        </w:rPr>
        <w:t xml:space="preserve"> that this proceeding is not </w:t>
      </w:r>
      <w:r w:rsidR="00737B30" w:rsidRPr="00D36944">
        <w:rPr>
          <w:rFonts w:ascii="Arial" w:hAnsi="Arial" w:cs="Arial"/>
          <w:iCs/>
          <w:sz w:val="24"/>
          <w:szCs w:val="24"/>
        </w:rPr>
        <w:t xml:space="preserve">to be </w:t>
      </w:r>
      <w:r w:rsidR="00303EF5" w:rsidRPr="00D36944">
        <w:rPr>
          <w:rFonts w:ascii="Arial" w:hAnsi="Arial" w:cs="Arial"/>
          <w:iCs/>
          <w:sz w:val="24"/>
          <w:szCs w:val="24"/>
        </w:rPr>
        <w:t xml:space="preserve">a </w:t>
      </w:r>
      <w:r w:rsidR="00D2640B">
        <w:rPr>
          <w:rFonts w:ascii="Arial" w:hAnsi="Arial" w:cs="Arial"/>
          <w:iCs/>
          <w:sz w:val="24"/>
          <w:szCs w:val="24"/>
        </w:rPr>
        <w:t>“</w:t>
      </w:r>
      <w:r w:rsidR="00303EF5" w:rsidRPr="00D36944">
        <w:rPr>
          <w:rFonts w:ascii="Arial" w:hAnsi="Arial" w:cs="Arial"/>
          <w:iCs/>
          <w:sz w:val="24"/>
          <w:szCs w:val="24"/>
        </w:rPr>
        <w:t>beauty contest</w:t>
      </w:r>
      <w:r w:rsidR="00D2640B">
        <w:rPr>
          <w:rFonts w:ascii="Arial" w:hAnsi="Arial" w:cs="Arial"/>
          <w:iCs/>
          <w:sz w:val="24"/>
          <w:szCs w:val="24"/>
        </w:rPr>
        <w:t>”</w:t>
      </w:r>
      <w:r w:rsidR="00303EF5" w:rsidRPr="00D36944">
        <w:rPr>
          <w:rFonts w:ascii="Arial" w:hAnsi="Arial" w:cs="Arial"/>
          <w:iCs/>
          <w:sz w:val="24"/>
          <w:szCs w:val="24"/>
        </w:rPr>
        <w:t xml:space="preserve"> between two competing proposals</w:t>
      </w:r>
      <w:r w:rsidR="00972B02">
        <w:rPr>
          <w:rFonts w:ascii="Arial" w:hAnsi="Arial" w:cs="Arial"/>
          <w:iCs/>
          <w:sz w:val="24"/>
          <w:szCs w:val="24"/>
        </w:rPr>
        <w:t xml:space="preserve"> for the CRAFT Site</w:t>
      </w:r>
    </w:p>
    <w:p w14:paraId="6372F20D" w14:textId="77777777" w:rsidR="00D2640B" w:rsidRDefault="00D2640B" w:rsidP="00D2640B">
      <w:pPr>
        <w:pStyle w:val="ListParagraph"/>
        <w:spacing w:beforeLines="150" w:before="360" w:afterLines="150" w:after="360" w:line="360" w:lineRule="auto"/>
        <w:ind w:left="0"/>
        <w:rPr>
          <w:rFonts w:ascii="Arial" w:hAnsi="Arial" w:cs="Arial"/>
          <w:iCs/>
          <w:sz w:val="24"/>
          <w:szCs w:val="24"/>
        </w:rPr>
      </w:pPr>
    </w:p>
    <w:p w14:paraId="6B958084" w14:textId="0EDC08A2" w:rsidR="00D2640B" w:rsidRDefault="00E5431F" w:rsidP="00D2640B">
      <w:pPr>
        <w:pStyle w:val="ListParagraph"/>
        <w:numPr>
          <w:ilvl w:val="0"/>
          <w:numId w:val="79"/>
        </w:numPr>
        <w:spacing w:beforeLines="150" w:before="360" w:afterLines="150" w:after="360" w:line="360" w:lineRule="auto"/>
        <w:ind w:left="0" w:firstLine="0"/>
        <w:rPr>
          <w:rFonts w:ascii="Arial" w:hAnsi="Arial" w:cs="Arial"/>
          <w:iCs/>
          <w:sz w:val="24"/>
          <w:szCs w:val="24"/>
        </w:rPr>
      </w:pPr>
      <w:r w:rsidRPr="00D2640B">
        <w:rPr>
          <w:rFonts w:ascii="Arial" w:hAnsi="Arial" w:cs="Arial"/>
          <w:iCs/>
          <w:sz w:val="24"/>
          <w:szCs w:val="24"/>
        </w:rPr>
        <w:t>Finally, the issue</w:t>
      </w:r>
      <w:r w:rsidR="00B5565E" w:rsidRPr="00D2640B">
        <w:rPr>
          <w:rFonts w:ascii="Arial" w:hAnsi="Arial" w:cs="Arial"/>
          <w:iCs/>
          <w:sz w:val="24"/>
          <w:szCs w:val="24"/>
        </w:rPr>
        <w:t xml:space="preserve">s </w:t>
      </w:r>
      <w:r w:rsidR="00737B30" w:rsidRPr="00D2640B">
        <w:rPr>
          <w:rFonts w:ascii="Arial" w:hAnsi="Arial" w:cs="Arial"/>
          <w:iCs/>
          <w:sz w:val="24"/>
          <w:szCs w:val="24"/>
        </w:rPr>
        <w:t xml:space="preserve">and arguments </w:t>
      </w:r>
      <w:r w:rsidR="00B5565E" w:rsidRPr="00D2640B">
        <w:rPr>
          <w:rFonts w:ascii="Arial" w:hAnsi="Arial" w:cs="Arial"/>
          <w:iCs/>
          <w:sz w:val="24"/>
          <w:szCs w:val="24"/>
        </w:rPr>
        <w:t>raised by the City</w:t>
      </w:r>
      <w:r w:rsidRPr="00D2640B">
        <w:rPr>
          <w:rFonts w:ascii="Arial" w:hAnsi="Arial" w:cs="Arial"/>
          <w:iCs/>
          <w:sz w:val="24"/>
          <w:szCs w:val="24"/>
        </w:rPr>
        <w:t xml:space="preserve"> pertaining to the possible option of hanging services under the</w:t>
      </w:r>
      <w:r w:rsidR="00CB6173" w:rsidRPr="00D2640B">
        <w:rPr>
          <w:rFonts w:ascii="Arial" w:hAnsi="Arial" w:cs="Arial"/>
          <w:iCs/>
          <w:sz w:val="24"/>
          <w:szCs w:val="24"/>
        </w:rPr>
        <w:t xml:space="preserve"> BJW Bridge were also uncompelling</w:t>
      </w:r>
      <w:r w:rsidR="00B5565E" w:rsidRPr="00D2640B">
        <w:rPr>
          <w:rFonts w:ascii="Arial" w:hAnsi="Arial" w:cs="Arial"/>
          <w:iCs/>
          <w:sz w:val="24"/>
          <w:szCs w:val="24"/>
        </w:rPr>
        <w:t xml:space="preserve">, in the </w:t>
      </w:r>
      <w:r w:rsidR="00737B30" w:rsidRPr="00D2640B">
        <w:rPr>
          <w:rFonts w:ascii="Arial" w:hAnsi="Arial" w:cs="Arial"/>
          <w:iCs/>
          <w:sz w:val="24"/>
          <w:szCs w:val="24"/>
        </w:rPr>
        <w:t>Tribunal’s view</w:t>
      </w:r>
      <w:r w:rsidRPr="00D2640B">
        <w:rPr>
          <w:rFonts w:ascii="Arial" w:hAnsi="Arial" w:cs="Arial"/>
          <w:iCs/>
          <w:sz w:val="24"/>
          <w:szCs w:val="24"/>
        </w:rPr>
        <w:t>.  Leaving aside the improper “City permission</w:t>
      </w:r>
      <w:r w:rsidR="00D2640B">
        <w:rPr>
          <w:rFonts w:ascii="Arial" w:hAnsi="Arial" w:cs="Arial"/>
          <w:iCs/>
          <w:sz w:val="24"/>
          <w:szCs w:val="24"/>
        </w:rPr>
        <w:t>”</w:t>
      </w:r>
      <w:r w:rsidRPr="00D2640B">
        <w:rPr>
          <w:rFonts w:ascii="Arial" w:hAnsi="Arial" w:cs="Arial"/>
          <w:iCs/>
          <w:sz w:val="24"/>
          <w:szCs w:val="24"/>
        </w:rPr>
        <w:t xml:space="preserve"> argu</w:t>
      </w:r>
      <w:r w:rsidR="00FB4BD3" w:rsidRPr="00D2640B">
        <w:rPr>
          <w:rFonts w:ascii="Arial" w:hAnsi="Arial" w:cs="Arial"/>
          <w:iCs/>
          <w:sz w:val="24"/>
          <w:szCs w:val="24"/>
        </w:rPr>
        <w:t xml:space="preserve">ment dealt with in paragraph </w:t>
      </w:r>
      <w:r w:rsidR="00D2640B">
        <w:rPr>
          <w:rFonts w:ascii="Arial" w:hAnsi="Arial" w:cs="Arial"/>
          <w:iCs/>
          <w:sz w:val="24"/>
          <w:szCs w:val="24"/>
        </w:rPr>
        <w:t>[</w:t>
      </w:r>
      <w:r w:rsidR="00FB4BD3" w:rsidRPr="00D2640B">
        <w:rPr>
          <w:rFonts w:ascii="Arial" w:hAnsi="Arial" w:cs="Arial"/>
          <w:iCs/>
          <w:sz w:val="24"/>
          <w:szCs w:val="24"/>
        </w:rPr>
        <w:t>14</w:t>
      </w:r>
      <w:r w:rsidR="00972B02">
        <w:rPr>
          <w:rFonts w:ascii="Arial" w:hAnsi="Arial" w:cs="Arial"/>
          <w:iCs/>
          <w:sz w:val="24"/>
          <w:szCs w:val="24"/>
        </w:rPr>
        <w:t>1</w:t>
      </w:r>
      <w:r w:rsidR="00D2640B">
        <w:rPr>
          <w:rFonts w:ascii="Arial" w:hAnsi="Arial" w:cs="Arial"/>
          <w:iCs/>
          <w:sz w:val="24"/>
          <w:szCs w:val="24"/>
        </w:rPr>
        <w:t>]</w:t>
      </w:r>
      <w:r w:rsidRPr="00D2640B">
        <w:rPr>
          <w:rFonts w:ascii="Arial" w:hAnsi="Arial" w:cs="Arial"/>
          <w:iCs/>
          <w:sz w:val="24"/>
          <w:szCs w:val="24"/>
        </w:rPr>
        <w:t xml:space="preserve"> above, </w:t>
      </w:r>
      <w:r w:rsidR="00E30040" w:rsidRPr="00D2640B">
        <w:rPr>
          <w:rFonts w:ascii="Arial" w:hAnsi="Arial" w:cs="Arial"/>
          <w:iCs/>
          <w:sz w:val="24"/>
          <w:szCs w:val="24"/>
        </w:rPr>
        <w:t>the Panel found that the manner in</w:t>
      </w:r>
      <w:r w:rsidR="0050152A" w:rsidRPr="00D2640B">
        <w:rPr>
          <w:rFonts w:ascii="Arial" w:hAnsi="Arial" w:cs="Arial"/>
          <w:iCs/>
          <w:sz w:val="24"/>
          <w:szCs w:val="24"/>
        </w:rPr>
        <w:t xml:space="preserve"> which this matter was presented </w:t>
      </w:r>
      <w:r w:rsidR="00E30040" w:rsidRPr="00D2640B">
        <w:rPr>
          <w:rFonts w:ascii="Arial" w:hAnsi="Arial" w:cs="Arial"/>
          <w:iCs/>
          <w:sz w:val="24"/>
          <w:szCs w:val="24"/>
        </w:rPr>
        <w:t xml:space="preserve">in evidence </w:t>
      </w:r>
      <w:r w:rsidR="0050152A" w:rsidRPr="00D2640B">
        <w:rPr>
          <w:rFonts w:ascii="Arial" w:hAnsi="Arial" w:cs="Arial"/>
          <w:iCs/>
          <w:sz w:val="24"/>
          <w:szCs w:val="24"/>
        </w:rPr>
        <w:t xml:space="preserve">and </w:t>
      </w:r>
      <w:r w:rsidR="00E30040" w:rsidRPr="00D2640B">
        <w:rPr>
          <w:rFonts w:ascii="Arial" w:hAnsi="Arial" w:cs="Arial"/>
          <w:iCs/>
          <w:sz w:val="24"/>
          <w:szCs w:val="24"/>
        </w:rPr>
        <w:t xml:space="preserve">then </w:t>
      </w:r>
      <w:r w:rsidR="0050152A" w:rsidRPr="00D2640B">
        <w:rPr>
          <w:rFonts w:ascii="Arial" w:hAnsi="Arial" w:cs="Arial"/>
          <w:iCs/>
          <w:sz w:val="24"/>
          <w:szCs w:val="24"/>
        </w:rPr>
        <w:t>argued by the City’s legal team was perplexing.</w:t>
      </w:r>
    </w:p>
    <w:p w14:paraId="617037AB" w14:textId="77777777" w:rsidR="00D2640B" w:rsidRPr="00D2640B" w:rsidRDefault="00D2640B" w:rsidP="00D2640B">
      <w:pPr>
        <w:pStyle w:val="ListParagraph"/>
        <w:rPr>
          <w:rFonts w:ascii="Arial" w:hAnsi="Arial" w:cs="Arial"/>
          <w:iCs/>
          <w:sz w:val="24"/>
          <w:szCs w:val="24"/>
        </w:rPr>
      </w:pPr>
    </w:p>
    <w:p w14:paraId="09AD38FF" w14:textId="2B3FDC64" w:rsidR="00D2640B" w:rsidRDefault="0050152A" w:rsidP="00D2640B">
      <w:pPr>
        <w:pStyle w:val="ListParagraph"/>
        <w:numPr>
          <w:ilvl w:val="0"/>
          <w:numId w:val="79"/>
        </w:numPr>
        <w:spacing w:beforeLines="150" w:before="360" w:afterLines="150" w:after="360" w:line="360" w:lineRule="auto"/>
        <w:ind w:left="0" w:firstLine="0"/>
        <w:rPr>
          <w:rFonts w:ascii="Arial" w:hAnsi="Arial" w:cs="Arial"/>
          <w:iCs/>
          <w:sz w:val="24"/>
          <w:szCs w:val="24"/>
        </w:rPr>
      </w:pPr>
      <w:r w:rsidRPr="00D2640B">
        <w:rPr>
          <w:rFonts w:ascii="Arial" w:hAnsi="Arial" w:cs="Arial"/>
          <w:iCs/>
          <w:sz w:val="24"/>
          <w:szCs w:val="24"/>
        </w:rPr>
        <w:t xml:space="preserve">In his FSSMR, Mr. </w:t>
      </w:r>
      <w:proofErr w:type="spellStart"/>
      <w:r w:rsidRPr="00D2640B">
        <w:rPr>
          <w:rFonts w:ascii="Arial" w:hAnsi="Arial" w:cs="Arial"/>
          <w:iCs/>
          <w:sz w:val="24"/>
          <w:szCs w:val="24"/>
        </w:rPr>
        <w:t>Krpan</w:t>
      </w:r>
      <w:proofErr w:type="spellEnd"/>
      <w:r w:rsidRPr="00D2640B">
        <w:rPr>
          <w:rFonts w:ascii="Arial" w:hAnsi="Arial" w:cs="Arial"/>
          <w:iCs/>
          <w:sz w:val="24"/>
          <w:szCs w:val="24"/>
        </w:rPr>
        <w:t xml:space="preserve"> described the possible option of hanging services under the BJW Bridge as </w:t>
      </w:r>
      <w:r w:rsidR="00D2640B">
        <w:rPr>
          <w:rFonts w:ascii="Arial" w:hAnsi="Arial" w:cs="Arial"/>
          <w:iCs/>
          <w:sz w:val="24"/>
          <w:szCs w:val="24"/>
        </w:rPr>
        <w:t>“</w:t>
      </w:r>
      <w:r w:rsidRPr="00D2640B">
        <w:rPr>
          <w:rFonts w:ascii="Arial" w:hAnsi="Arial" w:cs="Arial"/>
          <w:iCs/>
          <w:sz w:val="24"/>
          <w:szCs w:val="24"/>
        </w:rPr>
        <w:t>Alternative 3</w:t>
      </w:r>
      <w:r w:rsidR="00D2640B">
        <w:rPr>
          <w:rFonts w:ascii="Arial" w:hAnsi="Arial" w:cs="Arial"/>
          <w:iCs/>
          <w:sz w:val="24"/>
          <w:szCs w:val="24"/>
        </w:rPr>
        <w:t>”</w:t>
      </w:r>
      <w:r w:rsidRPr="00D2640B">
        <w:rPr>
          <w:rFonts w:ascii="Arial" w:hAnsi="Arial" w:cs="Arial"/>
          <w:iCs/>
          <w:sz w:val="24"/>
          <w:szCs w:val="24"/>
        </w:rPr>
        <w:t xml:space="preserve">. In fact, </w:t>
      </w:r>
      <w:r w:rsidR="00972B02">
        <w:rPr>
          <w:rFonts w:ascii="Arial" w:hAnsi="Arial" w:cs="Arial"/>
          <w:iCs/>
          <w:sz w:val="24"/>
          <w:szCs w:val="24"/>
        </w:rPr>
        <w:t xml:space="preserve">such </w:t>
      </w:r>
      <w:r w:rsidRPr="00D2640B">
        <w:rPr>
          <w:rFonts w:ascii="Arial" w:hAnsi="Arial" w:cs="Arial"/>
          <w:iCs/>
          <w:sz w:val="24"/>
          <w:szCs w:val="24"/>
        </w:rPr>
        <w:t>services are already being hung under BJW Bridge as was (perhaps unwittingly) admitted by Mr. Moyle during his February 9</w:t>
      </w:r>
      <w:r w:rsidR="00D2640B">
        <w:rPr>
          <w:rFonts w:ascii="Arial" w:hAnsi="Arial" w:cs="Arial"/>
          <w:iCs/>
          <w:sz w:val="24"/>
          <w:szCs w:val="24"/>
        </w:rPr>
        <w:t>, 2021</w:t>
      </w:r>
      <w:r w:rsidRPr="00D2640B">
        <w:rPr>
          <w:rFonts w:ascii="Arial" w:hAnsi="Arial" w:cs="Arial"/>
          <w:iCs/>
          <w:sz w:val="24"/>
          <w:szCs w:val="24"/>
        </w:rPr>
        <w:t xml:space="preserve"> cross-examination:</w:t>
      </w:r>
    </w:p>
    <w:p w14:paraId="0571AF53" w14:textId="77777777" w:rsidR="00D2640B" w:rsidRPr="00D2640B" w:rsidRDefault="00D2640B" w:rsidP="00D2640B">
      <w:pPr>
        <w:pStyle w:val="ListParagraph"/>
        <w:rPr>
          <w:rFonts w:ascii="Arial" w:hAnsi="Arial" w:cs="Arial"/>
          <w:iCs/>
          <w:sz w:val="24"/>
          <w:szCs w:val="24"/>
        </w:rPr>
      </w:pPr>
    </w:p>
    <w:p w14:paraId="6DF06F5F" w14:textId="53E21643" w:rsidR="00D2640B" w:rsidRPr="00D2640B" w:rsidRDefault="00D2640B" w:rsidP="00D2640B">
      <w:pPr>
        <w:pStyle w:val="ListParagraph"/>
        <w:spacing w:after="0" w:line="240" w:lineRule="auto"/>
        <w:ind w:left="1418" w:right="1418"/>
        <w:rPr>
          <w:rFonts w:ascii="Arial" w:hAnsi="Arial" w:cs="Arial"/>
          <w:sz w:val="24"/>
          <w:szCs w:val="24"/>
        </w:rPr>
      </w:pPr>
      <w:r w:rsidRPr="00D2640B">
        <w:rPr>
          <w:rFonts w:ascii="Arial" w:hAnsi="Arial" w:cs="Arial"/>
        </w:rPr>
        <w:t>And what I can tell you is generally speaking, this is something that...it does exist.  There are sewers and water main that hang from existing bridges and structures. But this is something that is very typically not permitted. It is really only in very rare circumstances, and typically reserved for critical pieces of infrastructure, just like the force main that is currently affixed to the Blue Jays Way Bridge, which services a substantial population, including the Fort York area and the Rogers Centre</w:t>
      </w:r>
      <w:r w:rsidRPr="00D2640B">
        <w:rPr>
          <w:rFonts w:ascii="Arial" w:hAnsi="Arial" w:cs="Arial"/>
          <w:sz w:val="24"/>
          <w:szCs w:val="24"/>
        </w:rPr>
        <w:t>.</w:t>
      </w:r>
    </w:p>
    <w:p w14:paraId="67DC31DC" w14:textId="77777777" w:rsidR="00D2640B" w:rsidRDefault="00D2640B" w:rsidP="00D2640B">
      <w:pPr>
        <w:pStyle w:val="ListParagraph"/>
        <w:spacing w:beforeLines="150" w:before="360" w:afterLines="150" w:after="360" w:line="360" w:lineRule="auto"/>
        <w:ind w:left="0"/>
        <w:rPr>
          <w:rFonts w:ascii="Arial" w:hAnsi="Arial" w:cs="Arial"/>
          <w:iCs/>
          <w:sz w:val="24"/>
          <w:szCs w:val="24"/>
        </w:rPr>
      </w:pPr>
    </w:p>
    <w:p w14:paraId="3CAEC031" w14:textId="57E50A60" w:rsidR="00D2640B" w:rsidRDefault="00E30040" w:rsidP="00D2640B">
      <w:pPr>
        <w:pStyle w:val="ListParagraph"/>
        <w:numPr>
          <w:ilvl w:val="0"/>
          <w:numId w:val="79"/>
        </w:numPr>
        <w:spacing w:beforeLines="150" w:before="360" w:afterLines="150" w:after="360" w:line="360" w:lineRule="auto"/>
        <w:ind w:left="0" w:firstLine="0"/>
        <w:rPr>
          <w:rFonts w:ascii="Arial" w:hAnsi="Arial" w:cs="Arial"/>
          <w:iCs/>
          <w:sz w:val="24"/>
          <w:szCs w:val="24"/>
        </w:rPr>
      </w:pPr>
      <w:r w:rsidRPr="00D2640B">
        <w:rPr>
          <w:rFonts w:ascii="Arial" w:hAnsi="Arial" w:cs="Arial"/>
          <w:iCs/>
          <w:sz w:val="24"/>
          <w:szCs w:val="24"/>
        </w:rPr>
        <w:t>In any event, a</w:t>
      </w:r>
      <w:r w:rsidR="00C94BC0" w:rsidRPr="00D2640B">
        <w:rPr>
          <w:rFonts w:ascii="Arial" w:hAnsi="Arial" w:cs="Arial"/>
          <w:iCs/>
          <w:sz w:val="24"/>
          <w:szCs w:val="24"/>
        </w:rPr>
        <w:t>t no poin</w:t>
      </w:r>
      <w:r w:rsidR="0002733D" w:rsidRPr="00D2640B">
        <w:rPr>
          <w:rFonts w:ascii="Arial" w:hAnsi="Arial" w:cs="Arial"/>
          <w:iCs/>
          <w:sz w:val="24"/>
          <w:szCs w:val="24"/>
        </w:rPr>
        <w:t xml:space="preserve">t did the City’s witnesses </w:t>
      </w:r>
      <w:r w:rsidR="00C94BC0" w:rsidRPr="00D2640B">
        <w:rPr>
          <w:rFonts w:ascii="Arial" w:hAnsi="Arial" w:cs="Arial"/>
          <w:iCs/>
          <w:sz w:val="24"/>
          <w:szCs w:val="24"/>
        </w:rPr>
        <w:t>ra</w:t>
      </w:r>
      <w:r w:rsidRPr="00D2640B">
        <w:rPr>
          <w:rFonts w:ascii="Arial" w:hAnsi="Arial" w:cs="Arial"/>
          <w:iCs/>
          <w:sz w:val="24"/>
          <w:szCs w:val="24"/>
        </w:rPr>
        <w:t>ise this issue / argument in a</w:t>
      </w:r>
      <w:r w:rsidR="00C94BC0" w:rsidRPr="00D2640B">
        <w:rPr>
          <w:rFonts w:ascii="Arial" w:hAnsi="Arial" w:cs="Arial"/>
          <w:iCs/>
          <w:sz w:val="24"/>
          <w:szCs w:val="24"/>
        </w:rPr>
        <w:t xml:space="preserve"> WS or Reply WS – it first arose during Mr. O’Callaghan’s cr</w:t>
      </w:r>
      <w:r w:rsidR="0002733D" w:rsidRPr="00D2640B">
        <w:rPr>
          <w:rFonts w:ascii="Arial" w:hAnsi="Arial" w:cs="Arial"/>
          <w:iCs/>
          <w:sz w:val="24"/>
          <w:szCs w:val="24"/>
        </w:rPr>
        <w:t xml:space="preserve">oss-examination of Mr. </w:t>
      </w:r>
      <w:proofErr w:type="spellStart"/>
      <w:r w:rsidR="0002733D" w:rsidRPr="00D2640B">
        <w:rPr>
          <w:rFonts w:ascii="Arial" w:hAnsi="Arial" w:cs="Arial"/>
          <w:iCs/>
          <w:sz w:val="24"/>
          <w:szCs w:val="24"/>
        </w:rPr>
        <w:t>Krpan</w:t>
      </w:r>
      <w:proofErr w:type="spellEnd"/>
      <w:r w:rsidR="0002733D" w:rsidRPr="00D2640B">
        <w:rPr>
          <w:rFonts w:ascii="Arial" w:hAnsi="Arial" w:cs="Arial"/>
          <w:iCs/>
          <w:sz w:val="24"/>
          <w:szCs w:val="24"/>
        </w:rPr>
        <w:t xml:space="preserve"> </w:t>
      </w:r>
      <w:r w:rsidR="001D302E" w:rsidRPr="00D2640B">
        <w:rPr>
          <w:rFonts w:ascii="Arial" w:hAnsi="Arial" w:cs="Arial"/>
          <w:iCs/>
          <w:sz w:val="24"/>
          <w:szCs w:val="24"/>
        </w:rPr>
        <w:t xml:space="preserve">when he put it to </w:t>
      </w:r>
      <w:r w:rsidR="0002733D" w:rsidRPr="00D2640B">
        <w:rPr>
          <w:rFonts w:ascii="Arial" w:hAnsi="Arial" w:cs="Arial"/>
          <w:iCs/>
          <w:sz w:val="24"/>
          <w:szCs w:val="24"/>
        </w:rPr>
        <w:t>him during the following sequence</w:t>
      </w:r>
      <w:r w:rsidR="001D302E" w:rsidRPr="00D2640B">
        <w:rPr>
          <w:rFonts w:ascii="Arial" w:hAnsi="Arial" w:cs="Arial"/>
          <w:iCs/>
          <w:sz w:val="24"/>
          <w:szCs w:val="24"/>
        </w:rPr>
        <w:t xml:space="preserve"> on November 17, 2020</w:t>
      </w:r>
    </w:p>
    <w:p w14:paraId="08CBDDE5" w14:textId="77777777" w:rsidR="00D2640B" w:rsidRDefault="00D2640B" w:rsidP="00D2640B">
      <w:pPr>
        <w:pStyle w:val="ListParagraph"/>
        <w:spacing w:beforeLines="150" w:before="360" w:afterLines="150" w:after="360" w:line="360" w:lineRule="auto"/>
        <w:ind w:left="0"/>
        <w:rPr>
          <w:rFonts w:ascii="Arial" w:hAnsi="Arial" w:cs="Arial"/>
          <w:iCs/>
          <w:sz w:val="24"/>
          <w:szCs w:val="24"/>
        </w:rPr>
      </w:pPr>
    </w:p>
    <w:p w14:paraId="358CEBC7" w14:textId="31DFB044" w:rsidR="00D2640B" w:rsidRPr="00D2640B" w:rsidRDefault="00D2640B" w:rsidP="00D2640B">
      <w:pPr>
        <w:pStyle w:val="ListParagraph"/>
        <w:spacing w:afterLines="50" w:after="120" w:line="240" w:lineRule="auto"/>
        <w:ind w:left="1418" w:right="1418"/>
        <w:rPr>
          <w:rFonts w:ascii="Arial" w:hAnsi="Arial" w:cs="Arial"/>
        </w:rPr>
      </w:pPr>
      <w:r w:rsidRPr="00D2640B">
        <w:rPr>
          <w:rFonts w:ascii="Arial" w:hAnsi="Arial" w:cs="Arial"/>
        </w:rPr>
        <w:t xml:space="preserve">Q. </w:t>
      </w:r>
      <w:r>
        <w:rPr>
          <w:rFonts w:ascii="Arial" w:hAnsi="Arial" w:cs="Arial"/>
        </w:rPr>
        <w:t xml:space="preserve"> </w:t>
      </w:r>
      <w:r w:rsidRPr="00D2640B">
        <w:rPr>
          <w:rFonts w:ascii="Arial" w:hAnsi="Arial" w:cs="Arial"/>
        </w:rPr>
        <w:t>All right. And I am advised that the Ontario Bridge Code does not permit the hanging of services, municipal services underneath bridges. Are you aware of that prohibition?</w:t>
      </w:r>
    </w:p>
    <w:p w14:paraId="7A3E0822" w14:textId="48D17FA5" w:rsidR="00D2640B" w:rsidRPr="00D2640B" w:rsidRDefault="00D2640B" w:rsidP="00D2640B">
      <w:pPr>
        <w:spacing w:afterLines="50" w:after="120" w:line="240" w:lineRule="auto"/>
        <w:ind w:left="698" w:right="1418" w:firstLine="720"/>
        <w:rPr>
          <w:rFonts w:ascii="Arial" w:hAnsi="Arial" w:cs="Arial"/>
        </w:rPr>
      </w:pPr>
      <w:r w:rsidRPr="00D2640B">
        <w:rPr>
          <w:rFonts w:ascii="Arial" w:hAnsi="Arial" w:cs="Arial"/>
        </w:rPr>
        <w:lastRenderedPageBreak/>
        <w:t xml:space="preserve">A. </w:t>
      </w:r>
      <w:r>
        <w:rPr>
          <w:rFonts w:ascii="Arial" w:hAnsi="Arial" w:cs="Arial"/>
        </w:rPr>
        <w:t xml:space="preserve"> </w:t>
      </w:r>
      <w:r w:rsidRPr="00D2640B">
        <w:rPr>
          <w:rFonts w:ascii="Arial" w:hAnsi="Arial" w:cs="Arial"/>
        </w:rPr>
        <w:t>Which code?</w:t>
      </w:r>
    </w:p>
    <w:p w14:paraId="38CAEE32" w14:textId="07F6495B" w:rsidR="00D2640B" w:rsidRPr="00D2640B" w:rsidRDefault="00D2640B" w:rsidP="00D2640B">
      <w:pPr>
        <w:pStyle w:val="ListParagraph"/>
        <w:spacing w:afterLines="50" w:after="120" w:line="240" w:lineRule="auto"/>
        <w:ind w:left="1418" w:right="1418"/>
        <w:rPr>
          <w:rFonts w:ascii="Arial" w:hAnsi="Arial" w:cs="Arial"/>
        </w:rPr>
      </w:pPr>
      <w:r w:rsidRPr="00D2640B">
        <w:rPr>
          <w:rFonts w:ascii="Arial" w:hAnsi="Arial" w:cs="Arial"/>
        </w:rPr>
        <w:t>Q.  The Ontario Bridge Code</w:t>
      </w:r>
      <w:r>
        <w:rPr>
          <w:rFonts w:ascii="Arial" w:hAnsi="Arial" w:cs="Arial"/>
        </w:rPr>
        <w:t>.</w:t>
      </w:r>
    </w:p>
    <w:p w14:paraId="5C20D917" w14:textId="6B19730A" w:rsidR="00D2640B" w:rsidRPr="00D2640B" w:rsidRDefault="00D2640B" w:rsidP="00D2640B">
      <w:pPr>
        <w:spacing w:afterLines="50" w:after="120" w:line="240" w:lineRule="auto"/>
        <w:ind w:left="698" w:right="1418" w:firstLine="720"/>
        <w:rPr>
          <w:rFonts w:ascii="Arial" w:hAnsi="Arial" w:cs="Arial"/>
        </w:rPr>
      </w:pPr>
      <w:r w:rsidRPr="00D2640B">
        <w:rPr>
          <w:rFonts w:ascii="Arial" w:hAnsi="Arial" w:cs="Arial"/>
        </w:rPr>
        <w:t xml:space="preserve">A. </w:t>
      </w:r>
      <w:r>
        <w:rPr>
          <w:rFonts w:ascii="Arial" w:hAnsi="Arial" w:cs="Arial"/>
        </w:rPr>
        <w:t xml:space="preserve"> </w:t>
      </w:r>
      <w:r w:rsidRPr="00D2640B">
        <w:rPr>
          <w:rFonts w:ascii="Arial" w:hAnsi="Arial" w:cs="Arial"/>
        </w:rPr>
        <w:t>Ontario Bridge Code?</w:t>
      </w:r>
    </w:p>
    <w:p w14:paraId="73353AE4" w14:textId="4F544CF0" w:rsidR="00D2640B" w:rsidRPr="00D2640B" w:rsidRDefault="00D2640B" w:rsidP="00D2640B">
      <w:pPr>
        <w:pStyle w:val="ListParagraph"/>
        <w:spacing w:afterLines="50" w:after="120" w:line="240" w:lineRule="auto"/>
        <w:ind w:left="1418" w:right="1418"/>
        <w:rPr>
          <w:rFonts w:ascii="Arial" w:hAnsi="Arial" w:cs="Arial"/>
          <w:sz w:val="24"/>
          <w:szCs w:val="24"/>
        </w:rPr>
      </w:pPr>
      <w:r w:rsidRPr="00D2640B">
        <w:rPr>
          <w:rFonts w:ascii="Arial" w:hAnsi="Arial" w:cs="Arial"/>
        </w:rPr>
        <w:t xml:space="preserve">Q. </w:t>
      </w:r>
      <w:r>
        <w:rPr>
          <w:rFonts w:ascii="Arial" w:hAnsi="Arial" w:cs="Arial"/>
        </w:rPr>
        <w:t xml:space="preserve"> </w:t>
      </w:r>
      <w:r w:rsidRPr="00D2640B">
        <w:rPr>
          <w:rFonts w:ascii="Arial" w:hAnsi="Arial" w:cs="Arial"/>
        </w:rPr>
        <w:t>That is what I am advised.</w:t>
      </w:r>
    </w:p>
    <w:p w14:paraId="413ADB09" w14:textId="77777777" w:rsidR="00D2640B" w:rsidRDefault="00D2640B" w:rsidP="00D2640B">
      <w:pPr>
        <w:pStyle w:val="ListParagraph"/>
        <w:spacing w:beforeLines="150" w:before="360" w:afterLines="150" w:after="360" w:line="360" w:lineRule="auto"/>
        <w:ind w:left="0"/>
        <w:rPr>
          <w:rFonts w:ascii="Arial" w:hAnsi="Arial" w:cs="Arial"/>
          <w:iCs/>
          <w:sz w:val="24"/>
          <w:szCs w:val="24"/>
        </w:rPr>
      </w:pPr>
    </w:p>
    <w:p w14:paraId="031001B7" w14:textId="2A43E89F" w:rsidR="00D2640B" w:rsidRDefault="00FB4BD3" w:rsidP="00D2640B">
      <w:pPr>
        <w:pStyle w:val="ListParagraph"/>
        <w:numPr>
          <w:ilvl w:val="0"/>
          <w:numId w:val="79"/>
        </w:numPr>
        <w:spacing w:beforeLines="150" w:before="360" w:afterLines="150" w:after="360" w:line="360" w:lineRule="auto"/>
        <w:ind w:left="0" w:firstLine="0"/>
        <w:rPr>
          <w:rFonts w:ascii="Arial" w:hAnsi="Arial" w:cs="Arial"/>
          <w:iCs/>
          <w:sz w:val="24"/>
          <w:szCs w:val="24"/>
        </w:rPr>
      </w:pPr>
      <w:r w:rsidRPr="00D2640B">
        <w:rPr>
          <w:rFonts w:ascii="Arial" w:hAnsi="Arial" w:cs="Arial"/>
          <w:iCs/>
          <w:sz w:val="24"/>
          <w:szCs w:val="24"/>
        </w:rPr>
        <w:t>T</w:t>
      </w:r>
      <w:r w:rsidR="002542A7" w:rsidRPr="00D2640B">
        <w:rPr>
          <w:rFonts w:ascii="Arial" w:hAnsi="Arial" w:cs="Arial"/>
          <w:iCs/>
          <w:sz w:val="24"/>
          <w:szCs w:val="24"/>
        </w:rPr>
        <w:t xml:space="preserve">he Panel </w:t>
      </w:r>
      <w:r w:rsidR="00972B02">
        <w:rPr>
          <w:rFonts w:ascii="Arial" w:hAnsi="Arial" w:cs="Arial"/>
          <w:iCs/>
          <w:sz w:val="24"/>
          <w:szCs w:val="24"/>
        </w:rPr>
        <w:t>later on</w:t>
      </w:r>
      <w:r w:rsidRPr="00D2640B">
        <w:rPr>
          <w:rFonts w:ascii="Arial" w:hAnsi="Arial" w:cs="Arial"/>
          <w:iCs/>
          <w:sz w:val="24"/>
          <w:szCs w:val="24"/>
        </w:rPr>
        <w:t xml:space="preserve"> </w:t>
      </w:r>
      <w:r w:rsidR="00B5565E" w:rsidRPr="00D2640B">
        <w:rPr>
          <w:rFonts w:ascii="Arial" w:hAnsi="Arial" w:cs="Arial"/>
          <w:iCs/>
          <w:sz w:val="24"/>
          <w:szCs w:val="24"/>
        </w:rPr>
        <w:t xml:space="preserve">suddenly </w:t>
      </w:r>
      <w:r w:rsidR="002542A7" w:rsidRPr="00D2640B">
        <w:rPr>
          <w:rFonts w:ascii="Arial" w:hAnsi="Arial" w:cs="Arial"/>
          <w:iCs/>
          <w:sz w:val="24"/>
          <w:szCs w:val="24"/>
        </w:rPr>
        <w:t>heard during the cross-exami</w:t>
      </w:r>
      <w:r w:rsidR="00B5565E" w:rsidRPr="00D2640B">
        <w:rPr>
          <w:rFonts w:ascii="Arial" w:hAnsi="Arial" w:cs="Arial"/>
          <w:iCs/>
          <w:sz w:val="24"/>
          <w:szCs w:val="24"/>
        </w:rPr>
        <w:t xml:space="preserve">nation of Mr. Moyle that </w:t>
      </w:r>
      <w:r w:rsidR="00737B30" w:rsidRPr="00D2640B">
        <w:rPr>
          <w:rFonts w:ascii="Arial" w:hAnsi="Arial" w:cs="Arial"/>
          <w:iCs/>
          <w:sz w:val="24"/>
          <w:szCs w:val="24"/>
        </w:rPr>
        <w:t xml:space="preserve">actually </w:t>
      </w:r>
      <w:r w:rsidRPr="00D2640B">
        <w:rPr>
          <w:rFonts w:ascii="Arial" w:hAnsi="Arial" w:cs="Arial"/>
          <w:iCs/>
          <w:sz w:val="24"/>
          <w:szCs w:val="24"/>
        </w:rPr>
        <w:t>the Ontario Bridge Code was in</w:t>
      </w:r>
      <w:r w:rsidR="002542A7" w:rsidRPr="00D2640B">
        <w:rPr>
          <w:rFonts w:ascii="Arial" w:hAnsi="Arial" w:cs="Arial"/>
          <w:iCs/>
          <w:sz w:val="24"/>
          <w:szCs w:val="24"/>
        </w:rPr>
        <w:t>applicable and that it was instead the Canadian Highway Bridge Design Code</w:t>
      </w:r>
      <w:r w:rsidR="00737B30" w:rsidRPr="00D2640B">
        <w:rPr>
          <w:rFonts w:ascii="Arial" w:hAnsi="Arial" w:cs="Arial"/>
          <w:iCs/>
          <w:sz w:val="24"/>
          <w:szCs w:val="24"/>
        </w:rPr>
        <w:t xml:space="preserve"> (“CHBDC”)</w:t>
      </w:r>
      <w:r w:rsidR="002542A7" w:rsidRPr="00D2640B">
        <w:rPr>
          <w:rFonts w:ascii="Arial" w:hAnsi="Arial" w:cs="Arial"/>
          <w:iCs/>
          <w:sz w:val="24"/>
          <w:szCs w:val="24"/>
        </w:rPr>
        <w:t xml:space="preserve"> </w:t>
      </w:r>
      <w:r w:rsidR="00737B30" w:rsidRPr="00D2640B">
        <w:rPr>
          <w:rFonts w:ascii="Arial" w:hAnsi="Arial" w:cs="Arial"/>
          <w:iCs/>
          <w:sz w:val="24"/>
          <w:szCs w:val="24"/>
        </w:rPr>
        <w:t>that the City was</w:t>
      </w:r>
      <w:r w:rsidR="002542A7" w:rsidRPr="00D2640B">
        <w:rPr>
          <w:rFonts w:ascii="Arial" w:hAnsi="Arial" w:cs="Arial"/>
          <w:iCs/>
          <w:sz w:val="24"/>
          <w:szCs w:val="24"/>
        </w:rPr>
        <w:t xml:space="preserve"> relying on – </w:t>
      </w:r>
      <w:r w:rsidR="00CB6173" w:rsidRPr="00D2640B">
        <w:rPr>
          <w:rFonts w:ascii="Arial" w:hAnsi="Arial" w:cs="Arial"/>
          <w:iCs/>
          <w:sz w:val="24"/>
          <w:szCs w:val="24"/>
        </w:rPr>
        <w:t>again despite the fact that this</w:t>
      </w:r>
      <w:r w:rsidR="002542A7" w:rsidRPr="00D2640B">
        <w:rPr>
          <w:rFonts w:ascii="Arial" w:hAnsi="Arial" w:cs="Arial"/>
          <w:iCs/>
          <w:sz w:val="24"/>
          <w:szCs w:val="24"/>
        </w:rPr>
        <w:t xml:space="preserve"> position had never before been set out in any WS or Reply WS</w:t>
      </w:r>
      <w:r w:rsidR="00B5565E" w:rsidRPr="00D2640B">
        <w:rPr>
          <w:rFonts w:ascii="Arial" w:hAnsi="Arial" w:cs="Arial"/>
          <w:iCs/>
          <w:sz w:val="24"/>
          <w:szCs w:val="24"/>
        </w:rPr>
        <w:t xml:space="preserve"> of a City witness</w:t>
      </w:r>
      <w:r w:rsidR="00CB6173" w:rsidRPr="00D2640B">
        <w:rPr>
          <w:rFonts w:ascii="Arial" w:hAnsi="Arial" w:cs="Arial"/>
          <w:iCs/>
          <w:sz w:val="24"/>
          <w:szCs w:val="24"/>
        </w:rPr>
        <w:t>.  Then</w:t>
      </w:r>
      <w:r w:rsidR="002542A7" w:rsidRPr="00D2640B">
        <w:rPr>
          <w:rFonts w:ascii="Arial" w:hAnsi="Arial" w:cs="Arial"/>
          <w:iCs/>
          <w:sz w:val="24"/>
          <w:szCs w:val="24"/>
        </w:rPr>
        <w:t>, the Tribunal learned from Mr. Moyle that i</w:t>
      </w:r>
      <w:r w:rsidR="00737B30" w:rsidRPr="00D2640B">
        <w:rPr>
          <w:rFonts w:ascii="Arial" w:hAnsi="Arial" w:cs="Arial"/>
          <w:iCs/>
          <w:sz w:val="24"/>
          <w:szCs w:val="24"/>
        </w:rPr>
        <w:t>n fact this CHBDC</w:t>
      </w:r>
      <w:r w:rsidR="00E30040" w:rsidRPr="00D2640B">
        <w:rPr>
          <w:rFonts w:ascii="Arial" w:hAnsi="Arial" w:cs="Arial"/>
          <w:iCs/>
          <w:sz w:val="24"/>
          <w:szCs w:val="24"/>
        </w:rPr>
        <w:t xml:space="preserve"> did not set out</w:t>
      </w:r>
      <w:r w:rsidR="002542A7" w:rsidRPr="00D2640B">
        <w:rPr>
          <w:rFonts w:ascii="Arial" w:hAnsi="Arial" w:cs="Arial"/>
          <w:iCs/>
          <w:sz w:val="24"/>
          <w:szCs w:val="24"/>
        </w:rPr>
        <w:t xml:space="preserve"> a blanket prohibition at all, </w:t>
      </w:r>
      <w:r w:rsidR="00E30040" w:rsidRPr="00D2640B">
        <w:rPr>
          <w:rFonts w:ascii="Arial" w:hAnsi="Arial" w:cs="Arial"/>
          <w:iCs/>
          <w:sz w:val="24"/>
          <w:szCs w:val="24"/>
        </w:rPr>
        <w:t xml:space="preserve">being </w:t>
      </w:r>
      <w:r w:rsidR="002542A7" w:rsidRPr="00D2640B">
        <w:rPr>
          <w:rFonts w:ascii="Arial" w:hAnsi="Arial" w:cs="Arial"/>
          <w:iCs/>
          <w:sz w:val="24"/>
          <w:szCs w:val="24"/>
        </w:rPr>
        <w:t>merely just another instance where City permission i</w:t>
      </w:r>
      <w:r w:rsidR="00CB6173" w:rsidRPr="00D2640B">
        <w:rPr>
          <w:rFonts w:ascii="Arial" w:hAnsi="Arial" w:cs="Arial"/>
          <w:iCs/>
          <w:sz w:val="24"/>
          <w:szCs w:val="24"/>
        </w:rPr>
        <w:t>s required.  This became clear</w:t>
      </w:r>
      <w:r w:rsidR="002542A7" w:rsidRPr="00D2640B">
        <w:rPr>
          <w:rFonts w:ascii="Arial" w:hAnsi="Arial" w:cs="Arial"/>
          <w:iCs/>
          <w:sz w:val="24"/>
          <w:szCs w:val="24"/>
        </w:rPr>
        <w:t xml:space="preserve"> when Mr. Moyle admitted during his cross-examination testimony </w:t>
      </w:r>
      <w:r w:rsidR="00CB6173" w:rsidRPr="00D2640B">
        <w:rPr>
          <w:rFonts w:ascii="Arial" w:hAnsi="Arial" w:cs="Arial"/>
          <w:iCs/>
          <w:sz w:val="24"/>
          <w:szCs w:val="24"/>
        </w:rPr>
        <w:t>on February 9, 2021 that</w:t>
      </w:r>
      <w:r w:rsidR="002542A7" w:rsidRPr="00D2640B">
        <w:rPr>
          <w:rFonts w:ascii="Arial" w:hAnsi="Arial" w:cs="Arial"/>
          <w:iCs/>
          <w:sz w:val="24"/>
          <w:szCs w:val="24"/>
        </w:rPr>
        <w:t xml:space="preserve"> there are </w:t>
      </w:r>
      <w:r w:rsidR="00E30040" w:rsidRPr="00D2640B">
        <w:rPr>
          <w:rFonts w:ascii="Arial" w:hAnsi="Arial" w:cs="Arial"/>
          <w:iCs/>
          <w:sz w:val="24"/>
          <w:szCs w:val="24"/>
        </w:rPr>
        <w:t>City design c</w:t>
      </w:r>
      <w:r w:rsidR="002542A7" w:rsidRPr="00D2640B">
        <w:rPr>
          <w:rFonts w:ascii="Arial" w:hAnsi="Arial" w:cs="Arial"/>
          <w:iCs/>
          <w:sz w:val="24"/>
          <w:szCs w:val="24"/>
        </w:rPr>
        <w:t>riteria that apply to such hanging installations:</w:t>
      </w:r>
    </w:p>
    <w:p w14:paraId="22C6E15F" w14:textId="77777777" w:rsidR="00D2640B" w:rsidRDefault="00D2640B" w:rsidP="00D2640B">
      <w:pPr>
        <w:pStyle w:val="ListParagraph"/>
        <w:spacing w:beforeLines="150" w:before="360" w:afterLines="150" w:after="360" w:line="360" w:lineRule="auto"/>
        <w:ind w:left="0"/>
        <w:rPr>
          <w:rFonts w:ascii="Arial" w:hAnsi="Arial" w:cs="Arial"/>
          <w:iCs/>
          <w:sz w:val="24"/>
          <w:szCs w:val="24"/>
        </w:rPr>
      </w:pPr>
    </w:p>
    <w:p w14:paraId="011FF0E1" w14:textId="0A3FF754" w:rsidR="00D2640B" w:rsidRPr="00AF5CF4" w:rsidRDefault="00D2640B" w:rsidP="00C67093">
      <w:pPr>
        <w:pStyle w:val="ListParagraph"/>
        <w:spacing w:afterLines="50" w:after="120" w:line="240" w:lineRule="auto"/>
        <w:ind w:left="1418" w:right="1418"/>
        <w:rPr>
          <w:rFonts w:ascii="Arial" w:hAnsi="Arial" w:cs="Arial"/>
          <w:i/>
          <w:sz w:val="20"/>
          <w:szCs w:val="20"/>
        </w:rPr>
      </w:pPr>
      <w:r w:rsidRPr="00AF5CF4">
        <w:rPr>
          <w:rFonts w:ascii="Arial" w:hAnsi="Arial" w:cs="Arial"/>
          <w:i/>
          <w:sz w:val="20"/>
          <w:szCs w:val="20"/>
        </w:rPr>
        <w:t>Q.</w:t>
      </w:r>
      <w:r w:rsidR="00AF5CF4" w:rsidRPr="00AF5CF4">
        <w:rPr>
          <w:rFonts w:ascii="Arial" w:hAnsi="Arial" w:cs="Arial"/>
          <w:i/>
          <w:sz w:val="20"/>
          <w:szCs w:val="20"/>
        </w:rPr>
        <w:t xml:space="preserve">  </w:t>
      </w:r>
      <w:r w:rsidRPr="00AF5CF4">
        <w:rPr>
          <w:rFonts w:ascii="Arial" w:hAnsi="Arial" w:cs="Arial"/>
          <w:i/>
          <w:sz w:val="20"/>
          <w:szCs w:val="20"/>
        </w:rPr>
        <w:t>…So, you will agree with me that the City of Toronto wouldn't publish criteria setting out how suspended water mains are to be designed if such water mains are prohibited, would they?</w:t>
      </w:r>
    </w:p>
    <w:p w14:paraId="416887E2" w14:textId="5FF26DDA" w:rsidR="00D2640B" w:rsidRPr="00AF5CF4" w:rsidRDefault="00AF5CF4" w:rsidP="00C67093">
      <w:pPr>
        <w:spacing w:afterLines="50" w:after="120" w:line="240" w:lineRule="auto"/>
        <w:ind w:left="1418" w:right="1418"/>
        <w:rPr>
          <w:rFonts w:ascii="Arial" w:hAnsi="Arial" w:cs="Arial"/>
          <w:i/>
          <w:sz w:val="20"/>
          <w:szCs w:val="20"/>
        </w:rPr>
      </w:pPr>
      <w:r w:rsidRPr="00AF5CF4">
        <w:rPr>
          <w:rFonts w:ascii="Arial" w:hAnsi="Arial" w:cs="Arial"/>
          <w:i/>
          <w:sz w:val="20"/>
          <w:szCs w:val="20"/>
        </w:rPr>
        <w:t xml:space="preserve">A.  </w:t>
      </w:r>
      <w:r w:rsidR="00D2640B" w:rsidRPr="00AF5CF4">
        <w:rPr>
          <w:rFonts w:ascii="Arial" w:hAnsi="Arial" w:cs="Arial"/>
          <w:i/>
          <w:sz w:val="20"/>
          <w:szCs w:val="20"/>
        </w:rPr>
        <w:t>So, the area of the information you are highlighted [sic] would be in a situation in the event that the City did permit such installations. Again, we are not obligated to. It is at their discretion.  But in the event that they did permit it, this would be the applicable guidelines [sic] of how it would be to be [sic] insulated, and what material would be used for the water main</w:t>
      </w:r>
      <w:r w:rsidRPr="00AF5CF4">
        <w:rPr>
          <w:rFonts w:ascii="Arial" w:hAnsi="Arial" w:cs="Arial"/>
          <w:i/>
          <w:sz w:val="20"/>
          <w:szCs w:val="20"/>
        </w:rPr>
        <w:t>.</w:t>
      </w:r>
    </w:p>
    <w:p w14:paraId="35C7CA11" w14:textId="42989846" w:rsidR="00AF5CF4" w:rsidRDefault="00B5565E" w:rsidP="00AF5C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D2640B">
        <w:rPr>
          <w:rFonts w:ascii="Arial" w:hAnsi="Arial" w:cs="Arial"/>
          <w:iCs/>
          <w:sz w:val="24"/>
          <w:szCs w:val="24"/>
        </w:rPr>
        <w:t>In the Panel’s view, the manner in which these issue</w:t>
      </w:r>
      <w:r w:rsidR="00E30040" w:rsidRPr="00D2640B">
        <w:rPr>
          <w:rFonts w:ascii="Arial" w:hAnsi="Arial" w:cs="Arial"/>
          <w:iCs/>
          <w:sz w:val="24"/>
          <w:szCs w:val="24"/>
        </w:rPr>
        <w:t xml:space="preserve">s were raised </w:t>
      </w:r>
      <w:r w:rsidR="00737B30" w:rsidRPr="00D2640B">
        <w:rPr>
          <w:rFonts w:ascii="Arial" w:hAnsi="Arial" w:cs="Arial"/>
          <w:iCs/>
          <w:sz w:val="24"/>
          <w:szCs w:val="24"/>
        </w:rPr>
        <w:t xml:space="preserve">and argued </w:t>
      </w:r>
      <w:r w:rsidR="00E30040" w:rsidRPr="00D2640B">
        <w:rPr>
          <w:rFonts w:ascii="Arial" w:hAnsi="Arial" w:cs="Arial"/>
          <w:iCs/>
          <w:sz w:val="24"/>
          <w:szCs w:val="24"/>
        </w:rPr>
        <w:t>was regrettable</w:t>
      </w:r>
      <w:r w:rsidRPr="00D2640B">
        <w:rPr>
          <w:rFonts w:ascii="Arial" w:hAnsi="Arial" w:cs="Arial"/>
          <w:iCs/>
          <w:sz w:val="24"/>
          <w:szCs w:val="24"/>
        </w:rPr>
        <w:t xml:space="preserve">.  On balance, given the </w:t>
      </w:r>
      <w:r w:rsidR="00972B02">
        <w:rPr>
          <w:rFonts w:ascii="Arial" w:hAnsi="Arial" w:cs="Arial"/>
          <w:iCs/>
          <w:sz w:val="24"/>
          <w:szCs w:val="24"/>
        </w:rPr>
        <w:t xml:space="preserve">sheer </w:t>
      </w:r>
      <w:r w:rsidRPr="00D2640B">
        <w:rPr>
          <w:rFonts w:ascii="Arial" w:hAnsi="Arial" w:cs="Arial"/>
          <w:iCs/>
          <w:sz w:val="24"/>
          <w:szCs w:val="24"/>
        </w:rPr>
        <w:t>volume of other evidence</w:t>
      </w:r>
      <w:r w:rsidR="00CB6173" w:rsidRPr="00D2640B">
        <w:rPr>
          <w:rFonts w:ascii="Arial" w:hAnsi="Arial" w:cs="Arial"/>
          <w:iCs/>
          <w:sz w:val="24"/>
          <w:szCs w:val="24"/>
        </w:rPr>
        <w:t xml:space="preserve"> and issues</w:t>
      </w:r>
      <w:r w:rsidRPr="00D2640B">
        <w:rPr>
          <w:rFonts w:ascii="Arial" w:hAnsi="Arial" w:cs="Arial"/>
          <w:iCs/>
          <w:sz w:val="24"/>
          <w:szCs w:val="24"/>
        </w:rPr>
        <w:t xml:space="preserve"> and the </w:t>
      </w:r>
      <w:r w:rsidR="00972B02">
        <w:rPr>
          <w:rFonts w:ascii="Arial" w:hAnsi="Arial" w:cs="Arial"/>
          <w:iCs/>
          <w:sz w:val="24"/>
          <w:szCs w:val="24"/>
        </w:rPr>
        <w:t>large</w:t>
      </w:r>
      <w:r w:rsidR="00CB6173" w:rsidRPr="00D2640B">
        <w:rPr>
          <w:rFonts w:ascii="Arial" w:hAnsi="Arial" w:cs="Arial"/>
          <w:iCs/>
          <w:sz w:val="24"/>
          <w:szCs w:val="24"/>
        </w:rPr>
        <w:t xml:space="preserve"> </w:t>
      </w:r>
      <w:r w:rsidRPr="00D2640B">
        <w:rPr>
          <w:rFonts w:ascii="Arial" w:hAnsi="Arial" w:cs="Arial"/>
          <w:iCs/>
          <w:sz w:val="24"/>
          <w:szCs w:val="24"/>
        </w:rPr>
        <w:t>number of days committed to this proceeding</w:t>
      </w:r>
      <w:r w:rsidR="00972B02">
        <w:rPr>
          <w:rFonts w:ascii="Arial" w:hAnsi="Arial" w:cs="Arial"/>
          <w:iCs/>
          <w:sz w:val="24"/>
          <w:szCs w:val="24"/>
        </w:rPr>
        <w:t>, not to mention</w:t>
      </w:r>
      <w:r w:rsidRPr="00D2640B">
        <w:rPr>
          <w:rFonts w:ascii="Arial" w:hAnsi="Arial" w:cs="Arial"/>
          <w:iCs/>
          <w:sz w:val="24"/>
          <w:szCs w:val="24"/>
        </w:rPr>
        <w:t xml:space="preserve"> the resultan</w:t>
      </w:r>
      <w:r w:rsidR="00737B30" w:rsidRPr="00D2640B">
        <w:rPr>
          <w:rFonts w:ascii="Arial" w:hAnsi="Arial" w:cs="Arial"/>
          <w:iCs/>
          <w:sz w:val="24"/>
          <w:szCs w:val="24"/>
        </w:rPr>
        <w:t>t expenditures of time and cost</w:t>
      </w:r>
      <w:r w:rsidRPr="00D2640B">
        <w:rPr>
          <w:rFonts w:ascii="Arial" w:hAnsi="Arial" w:cs="Arial"/>
          <w:iCs/>
          <w:sz w:val="24"/>
          <w:szCs w:val="24"/>
        </w:rPr>
        <w:t>,</w:t>
      </w:r>
      <w:r w:rsidR="00737B30" w:rsidRPr="00D2640B">
        <w:rPr>
          <w:rFonts w:ascii="Arial" w:hAnsi="Arial" w:cs="Arial"/>
          <w:iCs/>
          <w:sz w:val="24"/>
          <w:szCs w:val="24"/>
        </w:rPr>
        <w:t xml:space="preserve"> the Tribunal finds</w:t>
      </w:r>
      <w:r w:rsidRPr="00D2640B">
        <w:rPr>
          <w:rFonts w:ascii="Arial" w:hAnsi="Arial" w:cs="Arial"/>
          <w:iCs/>
          <w:sz w:val="24"/>
          <w:szCs w:val="24"/>
        </w:rPr>
        <w:t xml:space="preserve"> that it </w:t>
      </w:r>
      <w:r w:rsidR="00737B30" w:rsidRPr="00D2640B">
        <w:rPr>
          <w:rFonts w:ascii="Arial" w:hAnsi="Arial" w:cs="Arial"/>
          <w:iCs/>
          <w:sz w:val="24"/>
          <w:szCs w:val="24"/>
        </w:rPr>
        <w:t>was unnecessary for these issue</w:t>
      </w:r>
      <w:r w:rsidR="00FB4BD3" w:rsidRPr="00D2640B">
        <w:rPr>
          <w:rFonts w:ascii="Arial" w:hAnsi="Arial" w:cs="Arial"/>
          <w:iCs/>
          <w:sz w:val="24"/>
          <w:szCs w:val="24"/>
        </w:rPr>
        <w:t>s</w:t>
      </w:r>
      <w:r w:rsidRPr="00D2640B">
        <w:rPr>
          <w:rFonts w:ascii="Arial" w:hAnsi="Arial" w:cs="Arial"/>
          <w:iCs/>
          <w:sz w:val="24"/>
          <w:szCs w:val="24"/>
        </w:rPr>
        <w:t xml:space="preserve"> to have re</w:t>
      </w:r>
      <w:r w:rsidR="001F7C91" w:rsidRPr="00D2640B">
        <w:rPr>
          <w:rFonts w:ascii="Arial" w:hAnsi="Arial" w:cs="Arial"/>
          <w:iCs/>
          <w:sz w:val="24"/>
          <w:szCs w:val="24"/>
        </w:rPr>
        <w:t>mained part of the City’s case.</w:t>
      </w:r>
    </w:p>
    <w:p w14:paraId="066C08AD" w14:textId="77777777" w:rsidR="00AF5CF4" w:rsidRDefault="00AF5CF4" w:rsidP="00AF5CF4">
      <w:pPr>
        <w:pStyle w:val="ListParagraph"/>
        <w:spacing w:beforeLines="150" w:before="360" w:afterLines="150" w:after="360" w:line="360" w:lineRule="auto"/>
        <w:ind w:left="0"/>
        <w:rPr>
          <w:rFonts w:ascii="Arial" w:hAnsi="Arial" w:cs="Arial"/>
          <w:iCs/>
          <w:sz w:val="24"/>
          <w:szCs w:val="24"/>
        </w:rPr>
      </w:pPr>
    </w:p>
    <w:p w14:paraId="6BDFFE53" w14:textId="613AB79E" w:rsidR="00AF5CF4" w:rsidRDefault="00FA5AFF" w:rsidP="00AF5C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AF5CF4">
        <w:rPr>
          <w:rFonts w:ascii="Arial" w:hAnsi="Arial" w:cs="Arial"/>
          <w:iCs/>
          <w:sz w:val="24"/>
          <w:szCs w:val="24"/>
        </w:rPr>
        <w:t>As note</w:t>
      </w:r>
      <w:r w:rsidR="00737B30" w:rsidRPr="00AF5CF4">
        <w:rPr>
          <w:rFonts w:ascii="Arial" w:hAnsi="Arial" w:cs="Arial"/>
          <w:iCs/>
          <w:sz w:val="24"/>
          <w:szCs w:val="24"/>
        </w:rPr>
        <w:t>d above</w:t>
      </w:r>
      <w:r w:rsidRPr="00AF5CF4">
        <w:rPr>
          <w:rFonts w:ascii="Arial" w:hAnsi="Arial" w:cs="Arial"/>
          <w:iCs/>
          <w:sz w:val="24"/>
          <w:szCs w:val="24"/>
        </w:rPr>
        <w:t xml:space="preserve">, the Panel has </w:t>
      </w:r>
      <w:r w:rsidR="00CB6173" w:rsidRPr="00AF5CF4">
        <w:rPr>
          <w:rFonts w:ascii="Arial" w:hAnsi="Arial" w:cs="Arial"/>
          <w:iCs/>
          <w:sz w:val="24"/>
          <w:szCs w:val="24"/>
        </w:rPr>
        <w:t xml:space="preserve">wholly </w:t>
      </w:r>
      <w:r w:rsidRPr="00AF5CF4">
        <w:rPr>
          <w:rFonts w:ascii="Arial" w:hAnsi="Arial" w:cs="Arial"/>
          <w:iCs/>
          <w:sz w:val="24"/>
          <w:szCs w:val="24"/>
        </w:rPr>
        <w:t xml:space="preserve">accepted Mr. </w:t>
      </w:r>
      <w:proofErr w:type="spellStart"/>
      <w:r w:rsidRPr="00AF5CF4">
        <w:rPr>
          <w:rFonts w:ascii="Arial" w:hAnsi="Arial" w:cs="Arial"/>
          <w:iCs/>
          <w:sz w:val="24"/>
          <w:szCs w:val="24"/>
        </w:rPr>
        <w:t>Krpan’s</w:t>
      </w:r>
      <w:proofErr w:type="spellEnd"/>
      <w:r w:rsidRPr="00AF5CF4">
        <w:rPr>
          <w:rFonts w:ascii="Arial" w:hAnsi="Arial" w:cs="Arial"/>
          <w:iCs/>
          <w:sz w:val="24"/>
          <w:szCs w:val="24"/>
        </w:rPr>
        <w:t xml:space="preserve"> </w:t>
      </w:r>
      <w:r w:rsidR="00737B30" w:rsidRPr="00AF5CF4">
        <w:rPr>
          <w:rFonts w:ascii="Arial" w:hAnsi="Arial" w:cs="Arial"/>
          <w:iCs/>
          <w:sz w:val="24"/>
          <w:szCs w:val="24"/>
        </w:rPr>
        <w:t xml:space="preserve">expert findings and </w:t>
      </w:r>
      <w:r w:rsidRPr="00AF5CF4">
        <w:rPr>
          <w:rFonts w:ascii="Arial" w:hAnsi="Arial" w:cs="Arial"/>
          <w:iCs/>
          <w:sz w:val="24"/>
          <w:szCs w:val="24"/>
        </w:rPr>
        <w:t>conclusion</w:t>
      </w:r>
      <w:r w:rsidR="00CB6173" w:rsidRPr="00AF5CF4">
        <w:rPr>
          <w:rFonts w:ascii="Arial" w:hAnsi="Arial" w:cs="Arial"/>
          <w:iCs/>
          <w:sz w:val="24"/>
          <w:szCs w:val="24"/>
        </w:rPr>
        <w:t>s concerning</w:t>
      </w:r>
      <w:r w:rsidRPr="00AF5CF4">
        <w:rPr>
          <w:rFonts w:ascii="Arial" w:hAnsi="Arial" w:cs="Arial"/>
          <w:iCs/>
          <w:sz w:val="24"/>
          <w:szCs w:val="24"/>
        </w:rPr>
        <w:t xml:space="preserve"> servicing feasibility</w:t>
      </w:r>
      <w:r w:rsidR="00CB6173" w:rsidRPr="00AF5CF4">
        <w:rPr>
          <w:rFonts w:ascii="Arial" w:hAnsi="Arial" w:cs="Arial"/>
          <w:iCs/>
          <w:sz w:val="24"/>
          <w:szCs w:val="24"/>
        </w:rPr>
        <w:t xml:space="preserve"> for the CRAFT </w:t>
      </w:r>
      <w:r w:rsidR="00AF5CF4">
        <w:rPr>
          <w:rFonts w:ascii="Arial" w:hAnsi="Arial" w:cs="Arial"/>
          <w:iCs/>
          <w:sz w:val="24"/>
          <w:szCs w:val="24"/>
        </w:rPr>
        <w:t>S</w:t>
      </w:r>
      <w:r w:rsidR="00CB6173" w:rsidRPr="00AF5CF4">
        <w:rPr>
          <w:rFonts w:ascii="Arial" w:hAnsi="Arial" w:cs="Arial"/>
          <w:iCs/>
          <w:sz w:val="24"/>
          <w:szCs w:val="24"/>
        </w:rPr>
        <w:t>ite in respect of the developme</w:t>
      </w:r>
      <w:r w:rsidR="00315F12" w:rsidRPr="00AF5CF4">
        <w:rPr>
          <w:rFonts w:ascii="Arial" w:hAnsi="Arial" w:cs="Arial"/>
          <w:iCs/>
          <w:sz w:val="24"/>
          <w:szCs w:val="24"/>
        </w:rPr>
        <w:t>nt proposed in the CRAFT OPA - as</w:t>
      </w:r>
      <w:r w:rsidR="00CB6173" w:rsidRPr="00AF5CF4">
        <w:rPr>
          <w:rFonts w:ascii="Arial" w:hAnsi="Arial" w:cs="Arial"/>
          <w:iCs/>
          <w:sz w:val="24"/>
          <w:szCs w:val="24"/>
        </w:rPr>
        <w:t xml:space="preserve"> exemplified in one example by the </w:t>
      </w:r>
      <w:proofErr w:type="spellStart"/>
      <w:r w:rsidR="00CB6173" w:rsidRPr="00AF5CF4">
        <w:rPr>
          <w:rFonts w:ascii="Arial" w:hAnsi="Arial" w:cs="Arial"/>
          <w:iCs/>
          <w:sz w:val="24"/>
          <w:szCs w:val="24"/>
        </w:rPr>
        <w:t>Safdie</w:t>
      </w:r>
      <w:proofErr w:type="spellEnd"/>
      <w:r w:rsidR="00CB6173" w:rsidRPr="00AF5CF4">
        <w:rPr>
          <w:rFonts w:ascii="Arial" w:hAnsi="Arial" w:cs="Arial"/>
          <w:iCs/>
          <w:sz w:val="24"/>
          <w:szCs w:val="24"/>
        </w:rPr>
        <w:t>/PWP Concept Plan</w:t>
      </w:r>
      <w:r w:rsidRPr="00AF5CF4">
        <w:rPr>
          <w:rFonts w:ascii="Arial" w:hAnsi="Arial" w:cs="Arial"/>
          <w:iCs/>
          <w:sz w:val="24"/>
          <w:szCs w:val="24"/>
        </w:rPr>
        <w:t xml:space="preserve">.  The Tribunal </w:t>
      </w:r>
      <w:r w:rsidR="00CB6173" w:rsidRPr="00AF5CF4">
        <w:rPr>
          <w:rFonts w:ascii="Arial" w:hAnsi="Arial" w:cs="Arial"/>
          <w:iCs/>
          <w:sz w:val="24"/>
          <w:szCs w:val="24"/>
        </w:rPr>
        <w:t xml:space="preserve">therefore </w:t>
      </w:r>
      <w:r w:rsidRPr="00AF5CF4">
        <w:rPr>
          <w:rFonts w:ascii="Arial" w:hAnsi="Arial" w:cs="Arial"/>
          <w:iCs/>
          <w:sz w:val="24"/>
          <w:szCs w:val="24"/>
        </w:rPr>
        <w:t xml:space="preserve">concurs with the position stated by CRAFT’s </w:t>
      </w:r>
      <w:r w:rsidR="00AF5CF4">
        <w:rPr>
          <w:rFonts w:ascii="Arial" w:hAnsi="Arial" w:cs="Arial"/>
          <w:iCs/>
          <w:sz w:val="24"/>
          <w:szCs w:val="24"/>
        </w:rPr>
        <w:t>counsel</w:t>
      </w:r>
      <w:r w:rsidRPr="00AF5CF4">
        <w:rPr>
          <w:rFonts w:ascii="Arial" w:hAnsi="Arial" w:cs="Arial"/>
          <w:iCs/>
          <w:sz w:val="24"/>
          <w:szCs w:val="24"/>
        </w:rPr>
        <w:t xml:space="preserve"> that </w:t>
      </w:r>
      <w:bookmarkStart w:id="9" w:name="The_City’s_Concerns_do_not_go_to_Feasibi"/>
      <w:bookmarkEnd w:id="9"/>
      <w:r w:rsidRPr="00AF5CF4">
        <w:rPr>
          <w:rFonts w:ascii="Arial" w:hAnsi="Arial" w:cs="Arial"/>
          <w:iCs/>
          <w:sz w:val="24"/>
          <w:szCs w:val="24"/>
        </w:rPr>
        <w:t xml:space="preserve">it is uncontroverted that the OPA test applicable to site servicing </w:t>
      </w:r>
      <w:r w:rsidRPr="00AF5CF4">
        <w:rPr>
          <w:rFonts w:ascii="Arial" w:hAnsi="Arial" w:cs="Arial"/>
          <w:iCs/>
          <w:sz w:val="24"/>
          <w:szCs w:val="24"/>
        </w:rPr>
        <w:lastRenderedPageBreak/>
        <w:t>is feasibility, meaning “reasonably possible”, and</w:t>
      </w:r>
      <w:r w:rsidR="00CB6173" w:rsidRPr="00AF5CF4">
        <w:rPr>
          <w:rFonts w:ascii="Arial" w:hAnsi="Arial" w:cs="Arial"/>
          <w:iCs/>
          <w:sz w:val="24"/>
          <w:szCs w:val="24"/>
        </w:rPr>
        <w:t xml:space="preserve"> that servicing is</w:t>
      </w:r>
      <w:r w:rsidR="00C26E95" w:rsidRPr="00AF5CF4">
        <w:rPr>
          <w:rFonts w:ascii="Arial" w:hAnsi="Arial" w:cs="Arial"/>
          <w:iCs/>
          <w:sz w:val="24"/>
          <w:szCs w:val="24"/>
        </w:rPr>
        <w:t xml:space="preserve"> reasonably</w:t>
      </w:r>
      <w:r w:rsidR="00CB6173" w:rsidRPr="00AF5CF4">
        <w:rPr>
          <w:rFonts w:ascii="Arial" w:hAnsi="Arial" w:cs="Arial"/>
          <w:iCs/>
          <w:sz w:val="24"/>
          <w:szCs w:val="24"/>
        </w:rPr>
        <w:t xml:space="preserve"> possible for</w:t>
      </w:r>
      <w:r w:rsidRPr="00AF5CF4">
        <w:rPr>
          <w:rFonts w:ascii="Arial" w:hAnsi="Arial" w:cs="Arial"/>
          <w:iCs/>
          <w:sz w:val="24"/>
          <w:szCs w:val="24"/>
        </w:rPr>
        <w:t xml:space="preserve"> the CRAFT </w:t>
      </w:r>
      <w:r w:rsidR="00AF5CF4">
        <w:rPr>
          <w:rFonts w:ascii="Arial" w:hAnsi="Arial" w:cs="Arial"/>
          <w:iCs/>
          <w:sz w:val="24"/>
          <w:szCs w:val="24"/>
        </w:rPr>
        <w:t>S</w:t>
      </w:r>
      <w:r w:rsidRPr="00AF5CF4">
        <w:rPr>
          <w:rFonts w:ascii="Arial" w:hAnsi="Arial" w:cs="Arial"/>
          <w:iCs/>
          <w:sz w:val="24"/>
          <w:szCs w:val="24"/>
        </w:rPr>
        <w:t>ite.</w:t>
      </w:r>
    </w:p>
    <w:p w14:paraId="0B2CB576" w14:textId="77777777" w:rsidR="00AF5CF4" w:rsidRPr="00AF5CF4" w:rsidRDefault="00AF5CF4" w:rsidP="00AF5CF4">
      <w:pPr>
        <w:pStyle w:val="ListParagraph"/>
        <w:rPr>
          <w:rFonts w:ascii="Arial" w:hAnsi="Arial" w:cs="Arial"/>
          <w:b/>
          <w:iCs/>
          <w:sz w:val="24"/>
          <w:szCs w:val="24"/>
        </w:rPr>
      </w:pPr>
    </w:p>
    <w:p w14:paraId="34443FF7" w14:textId="0C2EA899" w:rsidR="00AF5CF4" w:rsidRPr="00AF5CF4" w:rsidRDefault="00AF5CF4" w:rsidP="00AF5CF4">
      <w:pPr>
        <w:pStyle w:val="ListParagraph"/>
        <w:spacing w:beforeLines="150" w:before="360" w:afterLines="150" w:after="360" w:line="360" w:lineRule="auto"/>
        <w:ind w:left="0" w:firstLine="720"/>
        <w:rPr>
          <w:rFonts w:ascii="Arial" w:hAnsi="Arial" w:cs="Arial"/>
          <w:iCs/>
          <w:sz w:val="24"/>
          <w:szCs w:val="24"/>
        </w:rPr>
      </w:pPr>
      <w:r>
        <w:rPr>
          <w:rFonts w:ascii="Arial" w:hAnsi="Arial" w:cs="Arial"/>
          <w:b/>
          <w:iCs/>
          <w:sz w:val="24"/>
          <w:szCs w:val="24"/>
        </w:rPr>
        <w:t xml:space="preserve">(f)  </w:t>
      </w:r>
      <w:r w:rsidRPr="00AF5CF4">
        <w:rPr>
          <w:rFonts w:ascii="Arial" w:hAnsi="Arial" w:cs="Arial"/>
          <w:b/>
          <w:iCs/>
          <w:sz w:val="24"/>
          <w:szCs w:val="24"/>
        </w:rPr>
        <w:t>Overall Planning Issues</w:t>
      </w:r>
    </w:p>
    <w:p w14:paraId="77C28635" w14:textId="77777777" w:rsidR="00AF5CF4" w:rsidRDefault="00AF5CF4" w:rsidP="00AF5CF4">
      <w:pPr>
        <w:pStyle w:val="ListParagraph"/>
        <w:spacing w:beforeLines="150" w:before="360" w:afterLines="150" w:after="360" w:line="360" w:lineRule="auto"/>
        <w:ind w:left="0"/>
        <w:rPr>
          <w:rFonts w:ascii="Arial" w:hAnsi="Arial" w:cs="Arial"/>
          <w:iCs/>
          <w:sz w:val="24"/>
          <w:szCs w:val="24"/>
        </w:rPr>
      </w:pPr>
    </w:p>
    <w:p w14:paraId="07905F0F" w14:textId="73168C45" w:rsidR="00AF5CF4" w:rsidRDefault="00972B02" w:rsidP="00AF5CF4">
      <w:pPr>
        <w:pStyle w:val="ListParagraph"/>
        <w:numPr>
          <w:ilvl w:val="0"/>
          <w:numId w:val="79"/>
        </w:numPr>
        <w:spacing w:beforeLines="150" w:before="360" w:afterLines="150" w:after="360" w:line="360" w:lineRule="auto"/>
        <w:ind w:left="0" w:firstLine="0"/>
        <w:rPr>
          <w:rFonts w:ascii="Arial" w:hAnsi="Arial" w:cs="Arial"/>
          <w:iCs/>
          <w:sz w:val="24"/>
          <w:szCs w:val="24"/>
        </w:rPr>
      </w:pPr>
      <w:r>
        <w:rPr>
          <w:rFonts w:ascii="Arial" w:hAnsi="Arial" w:cs="Arial"/>
          <w:iCs/>
          <w:sz w:val="24"/>
          <w:szCs w:val="24"/>
        </w:rPr>
        <w:t>T</w:t>
      </w:r>
      <w:r w:rsidR="000A282B" w:rsidRPr="00AF5CF4">
        <w:rPr>
          <w:rFonts w:ascii="Arial" w:hAnsi="Arial" w:cs="Arial"/>
          <w:iCs/>
          <w:sz w:val="24"/>
          <w:szCs w:val="24"/>
        </w:rPr>
        <w:t xml:space="preserve">he </w:t>
      </w:r>
      <w:r>
        <w:rPr>
          <w:rFonts w:ascii="Arial" w:hAnsi="Arial" w:cs="Arial"/>
          <w:iCs/>
          <w:sz w:val="24"/>
          <w:szCs w:val="24"/>
        </w:rPr>
        <w:t xml:space="preserve">land use </w:t>
      </w:r>
      <w:r w:rsidR="000A282B" w:rsidRPr="00AF5CF4">
        <w:rPr>
          <w:rFonts w:ascii="Arial" w:hAnsi="Arial" w:cs="Arial"/>
          <w:iCs/>
          <w:sz w:val="24"/>
          <w:szCs w:val="24"/>
        </w:rPr>
        <w:t>planning issues concerning parks</w:t>
      </w:r>
      <w:r w:rsidR="00C050F0" w:rsidRPr="00AF5CF4">
        <w:rPr>
          <w:rFonts w:ascii="Arial" w:hAnsi="Arial" w:cs="Arial"/>
          <w:iCs/>
          <w:sz w:val="24"/>
          <w:szCs w:val="24"/>
        </w:rPr>
        <w:t>/open spaces</w:t>
      </w:r>
      <w:r w:rsidR="000A282B" w:rsidRPr="00AF5CF4">
        <w:rPr>
          <w:rFonts w:ascii="Arial" w:hAnsi="Arial" w:cs="Arial"/>
          <w:iCs/>
          <w:sz w:val="24"/>
          <w:szCs w:val="24"/>
        </w:rPr>
        <w:t xml:space="preserve"> matters, which dominated this proceeding, have</w:t>
      </w:r>
      <w:r w:rsidR="00C050F0" w:rsidRPr="00AF5CF4">
        <w:rPr>
          <w:rFonts w:ascii="Arial" w:hAnsi="Arial" w:cs="Arial"/>
          <w:iCs/>
          <w:sz w:val="24"/>
          <w:szCs w:val="24"/>
        </w:rPr>
        <w:t xml:space="preserve"> already</w:t>
      </w:r>
      <w:r w:rsidR="00315F12" w:rsidRPr="00AF5CF4">
        <w:rPr>
          <w:rFonts w:ascii="Arial" w:hAnsi="Arial" w:cs="Arial"/>
          <w:iCs/>
          <w:sz w:val="24"/>
          <w:szCs w:val="24"/>
        </w:rPr>
        <w:t xml:space="preserve"> been dealt with in Part 3 (b) above</w:t>
      </w:r>
      <w:r w:rsidR="000A282B" w:rsidRPr="00AF5CF4">
        <w:rPr>
          <w:rFonts w:ascii="Arial" w:hAnsi="Arial" w:cs="Arial"/>
          <w:iCs/>
          <w:sz w:val="24"/>
          <w:szCs w:val="24"/>
        </w:rPr>
        <w:t>.  However, were several other</w:t>
      </w:r>
      <w:r w:rsidR="00C050F0" w:rsidRPr="00AF5CF4">
        <w:rPr>
          <w:rFonts w:ascii="Arial" w:hAnsi="Arial" w:cs="Arial"/>
          <w:iCs/>
          <w:sz w:val="24"/>
          <w:szCs w:val="24"/>
        </w:rPr>
        <w:t xml:space="preserve"> important</w:t>
      </w:r>
      <w:r w:rsidR="000A282B" w:rsidRPr="00AF5CF4">
        <w:rPr>
          <w:rFonts w:ascii="Arial" w:hAnsi="Arial" w:cs="Arial"/>
          <w:iCs/>
          <w:sz w:val="24"/>
          <w:szCs w:val="24"/>
        </w:rPr>
        <w:t xml:space="preserve"> land use planning matters concerning the CRAFT OPA</w:t>
      </w:r>
      <w:r w:rsidR="00315F12" w:rsidRPr="00AF5CF4">
        <w:rPr>
          <w:rFonts w:ascii="Arial" w:hAnsi="Arial" w:cs="Arial"/>
          <w:iCs/>
          <w:sz w:val="24"/>
          <w:szCs w:val="24"/>
        </w:rPr>
        <w:t xml:space="preserve"> that were</w:t>
      </w:r>
      <w:r w:rsidR="000A282B" w:rsidRPr="00AF5CF4">
        <w:rPr>
          <w:rFonts w:ascii="Arial" w:hAnsi="Arial" w:cs="Arial"/>
          <w:iCs/>
          <w:sz w:val="24"/>
          <w:szCs w:val="24"/>
        </w:rPr>
        <w:t xml:space="preserve"> in dispute between the Parties.</w:t>
      </w:r>
    </w:p>
    <w:p w14:paraId="0DE701DD" w14:textId="77777777" w:rsidR="00972B02" w:rsidRDefault="00972B02" w:rsidP="00746438">
      <w:pPr>
        <w:pStyle w:val="ListParagraph"/>
        <w:spacing w:beforeLines="150" w:before="360" w:afterLines="150" w:after="360" w:line="360" w:lineRule="auto"/>
        <w:ind w:left="0"/>
        <w:rPr>
          <w:rFonts w:ascii="Arial" w:hAnsi="Arial" w:cs="Arial"/>
          <w:iCs/>
          <w:sz w:val="24"/>
          <w:szCs w:val="24"/>
        </w:rPr>
      </w:pPr>
    </w:p>
    <w:p w14:paraId="621B394B" w14:textId="24A306E3" w:rsidR="00AF5CF4" w:rsidRDefault="000A282B" w:rsidP="00AF5C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AF5CF4">
        <w:rPr>
          <w:rFonts w:ascii="Arial" w:hAnsi="Arial" w:cs="Arial"/>
          <w:iCs/>
          <w:sz w:val="24"/>
          <w:szCs w:val="24"/>
        </w:rPr>
        <w:t>The lead witness for CRAFT on land use planning</w:t>
      </w:r>
      <w:r w:rsidR="006E3216" w:rsidRPr="00AF5CF4">
        <w:rPr>
          <w:rFonts w:ascii="Arial" w:hAnsi="Arial" w:cs="Arial"/>
          <w:iCs/>
          <w:sz w:val="24"/>
          <w:szCs w:val="24"/>
        </w:rPr>
        <w:t xml:space="preserve"> matters</w:t>
      </w:r>
      <w:r w:rsidRPr="00AF5CF4">
        <w:rPr>
          <w:rFonts w:ascii="Arial" w:hAnsi="Arial" w:cs="Arial"/>
          <w:iCs/>
          <w:sz w:val="24"/>
          <w:szCs w:val="24"/>
        </w:rPr>
        <w:t xml:space="preserve"> was Mr. </w:t>
      </w:r>
      <w:r w:rsidRPr="00AF5CF4">
        <w:rPr>
          <w:rFonts w:ascii="Arial" w:hAnsi="Arial" w:cs="Arial"/>
          <w:bCs/>
          <w:iCs/>
          <w:sz w:val="24"/>
          <w:szCs w:val="24"/>
        </w:rPr>
        <w:t>Michael Goldberg</w:t>
      </w:r>
      <w:r w:rsidR="006E3216" w:rsidRPr="00AF5CF4">
        <w:rPr>
          <w:rFonts w:ascii="Arial" w:hAnsi="Arial" w:cs="Arial"/>
          <w:iCs/>
          <w:sz w:val="24"/>
          <w:szCs w:val="24"/>
        </w:rPr>
        <w:t>.  Mr. Goldberg wa</w:t>
      </w:r>
      <w:r w:rsidRPr="00AF5CF4">
        <w:rPr>
          <w:rFonts w:ascii="Arial" w:hAnsi="Arial" w:cs="Arial"/>
          <w:iCs/>
          <w:sz w:val="24"/>
          <w:szCs w:val="24"/>
        </w:rPr>
        <w:t xml:space="preserve">s </w:t>
      </w:r>
      <w:r w:rsidR="006E3216" w:rsidRPr="00AF5CF4">
        <w:rPr>
          <w:rFonts w:ascii="Arial" w:hAnsi="Arial" w:cs="Arial"/>
          <w:iCs/>
          <w:sz w:val="24"/>
          <w:szCs w:val="24"/>
        </w:rPr>
        <w:t xml:space="preserve">a founding Principal of Goldberg Group in 2006, a land use planning consulting firm based in Toronto, engaged in a broad range of land use planning and development files on behalf of private and public sector clients across the Province of Ontario. He obtained a Bachelor of Applied Arts, (Urban and Regional Planning) from Ryerson University in 1983 and has worked as a land use planner for approximately 37 years. </w:t>
      </w:r>
      <w:r w:rsidR="00E139B0" w:rsidRPr="00AF5CF4">
        <w:rPr>
          <w:rFonts w:ascii="Arial" w:hAnsi="Arial" w:cs="Arial"/>
          <w:iCs/>
          <w:sz w:val="24"/>
          <w:szCs w:val="24"/>
        </w:rPr>
        <w:t>Mr. Goldberg</w:t>
      </w:r>
      <w:r w:rsidR="006E3216" w:rsidRPr="00AF5CF4">
        <w:rPr>
          <w:rFonts w:ascii="Arial" w:hAnsi="Arial" w:cs="Arial"/>
          <w:iCs/>
          <w:sz w:val="24"/>
          <w:szCs w:val="24"/>
        </w:rPr>
        <w:t xml:space="preserve"> has worked on hundreds of projects involving applications for OPA’s, zoning by</w:t>
      </w:r>
      <w:r w:rsidR="00C67093">
        <w:rPr>
          <w:rFonts w:ascii="Arial" w:hAnsi="Arial" w:cs="Arial"/>
          <w:iCs/>
          <w:sz w:val="24"/>
          <w:szCs w:val="24"/>
        </w:rPr>
        <w:t>-</w:t>
      </w:r>
      <w:r w:rsidR="006E3216" w:rsidRPr="00AF5CF4">
        <w:rPr>
          <w:rFonts w:ascii="Arial" w:hAnsi="Arial" w:cs="Arial"/>
          <w:iCs/>
          <w:sz w:val="24"/>
          <w:szCs w:val="24"/>
        </w:rPr>
        <w:t>law amendments</w:t>
      </w:r>
      <w:r w:rsidR="00835B9A" w:rsidRPr="00AF5CF4">
        <w:rPr>
          <w:rFonts w:ascii="Arial" w:hAnsi="Arial" w:cs="Arial"/>
          <w:iCs/>
          <w:sz w:val="24"/>
          <w:szCs w:val="24"/>
        </w:rPr>
        <w:t>, site plan approvals,</w:t>
      </w:r>
      <w:r w:rsidR="006E3216" w:rsidRPr="00AF5CF4">
        <w:rPr>
          <w:rFonts w:ascii="Arial" w:hAnsi="Arial" w:cs="Arial"/>
          <w:iCs/>
          <w:sz w:val="24"/>
          <w:szCs w:val="24"/>
        </w:rPr>
        <w:t xml:space="preserve"> variances</w:t>
      </w:r>
      <w:r w:rsidR="00835B9A" w:rsidRPr="00AF5CF4">
        <w:rPr>
          <w:rFonts w:ascii="Arial" w:hAnsi="Arial" w:cs="Arial"/>
          <w:iCs/>
          <w:sz w:val="24"/>
          <w:szCs w:val="24"/>
        </w:rPr>
        <w:t xml:space="preserve"> and land compensation matters</w:t>
      </w:r>
      <w:r w:rsidR="00CF5100" w:rsidRPr="00AF5CF4">
        <w:rPr>
          <w:rFonts w:ascii="Arial" w:hAnsi="Arial" w:cs="Arial"/>
          <w:iCs/>
          <w:sz w:val="24"/>
          <w:szCs w:val="24"/>
        </w:rPr>
        <w:t xml:space="preserve"> – including numerous large mixed</w:t>
      </w:r>
      <w:r w:rsidR="00AF5CF4">
        <w:rPr>
          <w:rFonts w:ascii="Arial" w:hAnsi="Arial" w:cs="Arial"/>
          <w:iCs/>
          <w:sz w:val="24"/>
          <w:szCs w:val="24"/>
        </w:rPr>
        <w:t>-</w:t>
      </w:r>
      <w:r w:rsidR="00CF5100" w:rsidRPr="00AF5CF4">
        <w:rPr>
          <w:rFonts w:ascii="Arial" w:hAnsi="Arial" w:cs="Arial"/>
          <w:iCs/>
          <w:sz w:val="24"/>
          <w:szCs w:val="24"/>
        </w:rPr>
        <w:t>use development proposed and approved in the City’s downtown area</w:t>
      </w:r>
      <w:r w:rsidR="00315F12" w:rsidRPr="00AF5CF4">
        <w:rPr>
          <w:rFonts w:ascii="Arial" w:hAnsi="Arial" w:cs="Arial"/>
          <w:iCs/>
          <w:sz w:val="24"/>
          <w:szCs w:val="24"/>
        </w:rPr>
        <w:t xml:space="preserve"> located nearby the CRAFT </w:t>
      </w:r>
      <w:r w:rsidR="00AF5CF4">
        <w:rPr>
          <w:rFonts w:ascii="Arial" w:hAnsi="Arial" w:cs="Arial"/>
          <w:iCs/>
          <w:sz w:val="24"/>
          <w:szCs w:val="24"/>
        </w:rPr>
        <w:t>S</w:t>
      </w:r>
      <w:r w:rsidR="00315F12" w:rsidRPr="00AF5CF4">
        <w:rPr>
          <w:rFonts w:ascii="Arial" w:hAnsi="Arial" w:cs="Arial"/>
          <w:iCs/>
          <w:sz w:val="24"/>
          <w:szCs w:val="24"/>
        </w:rPr>
        <w:t>ite</w:t>
      </w:r>
      <w:r w:rsidR="006E3216" w:rsidRPr="00AF5CF4">
        <w:rPr>
          <w:rFonts w:ascii="Arial" w:hAnsi="Arial" w:cs="Arial"/>
          <w:iCs/>
          <w:sz w:val="24"/>
          <w:szCs w:val="24"/>
        </w:rPr>
        <w:t xml:space="preserve">.  He has been </w:t>
      </w:r>
      <w:r w:rsidR="00835B9A" w:rsidRPr="00AF5CF4">
        <w:rPr>
          <w:rFonts w:ascii="Arial" w:hAnsi="Arial" w:cs="Arial"/>
          <w:iCs/>
          <w:sz w:val="24"/>
          <w:szCs w:val="24"/>
        </w:rPr>
        <w:t>consistently qualified during his long career</w:t>
      </w:r>
      <w:r w:rsidR="006E3216" w:rsidRPr="00AF5CF4">
        <w:rPr>
          <w:rFonts w:ascii="Arial" w:hAnsi="Arial" w:cs="Arial"/>
          <w:iCs/>
          <w:sz w:val="24"/>
          <w:szCs w:val="24"/>
        </w:rPr>
        <w:t xml:space="preserve"> to provide expert testimony before the LPAT and its predecessor</w:t>
      </w:r>
      <w:r w:rsidR="00835B9A" w:rsidRPr="00AF5CF4">
        <w:rPr>
          <w:rFonts w:ascii="Arial" w:hAnsi="Arial" w:cs="Arial"/>
          <w:iCs/>
          <w:sz w:val="24"/>
          <w:szCs w:val="24"/>
        </w:rPr>
        <w:t>, the Ontario Municipal Board and was qualified without objection to provide opinion evidence on land use planning matters to the Panel.</w:t>
      </w:r>
    </w:p>
    <w:p w14:paraId="4971E8EF" w14:textId="77777777" w:rsidR="00AF5CF4" w:rsidRPr="00AF5CF4" w:rsidRDefault="00AF5CF4" w:rsidP="00AF5CF4">
      <w:pPr>
        <w:pStyle w:val="ListParagraph"/>
        <w:rPr>
          <w:rFonts w:ascii="Arial" w:hAnsi="Arial" w:cs="Arial"/>
          <w:iCs/>
          <w:sz w:val="24"/>
          <w:szCs w:val="24"/>
        </w:rPr>
      </w:pPr>
    </w:p>
    <w:p w14:paraId="3612D68A" w14:textId="723F4637" w:rsidR="00AF5CF4" w:rsidRDefault="00E139B0" w:rsidP="00AF5C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AF5CF4">
        <w:rPr>
          <w:rFonts w:ascii="Arial" w:hAnsi="Arial" w:cs="Arial"/>
          <w:iCs/>
          <w:sz w:val="24"/>
          <w:szCs w:val="24"/>
        </w:rPr>
        <w:t>Mr. Goldberg</w:t>
      </w:r>
      <w:r w:rsidR="00CF5100" w:rsidRPr="00AF5CF4">
        <w:rPr>
          <w:rFonts w:ascii="Arial" w:hAnsi="Arial" w:cs="Arial"/>
          <w:iCs/>
          <w:sz w:val="24"/>
          <w:szCs w:val="24"/>
        </w:rPr>
        <w:t xml:space="preserve"> was retained by CRAFT in January 2020</w:t>
      </w:r>
      <w:r w:rsidRPr="00AF5CF4">
        <w:rPr>
          <w:rFonts w:ascii="Arial" w:hAnsi="Arial" w:cs="Arial"/>
          <w:iCs/>
          <w:sz w:val="24"/>
          <w:szCs w:val="24"/>
        </w:rPr>
        <w:t xml:space="preserve"> and was the main author of the most recent revisions of the CRAFT OPA now before the Tribunal for approval</w:t>
      </w:r>
      <w:r w:rsidR="00972B02">
        <w:rPr>
          <w:rFonts w:ascii="Arial" w:hAnsi="Arial" w:cs="Arial"/>
          <w:iCs/>
          <w:sz w:val="24"/>
          <w:szCs w:val="24"/>
        </w:rPr>
        <w:t xml:space="preserve"> (set out in Addendum A)</w:t>
      </w:r>
      <w:r w:rsidRPr="00AF5CF4">
        <w:rPr>
          <w:rFonts w:ascii="Arial" w:hAnsi="Arial" w:cs="Arial"/>
          <w:iCs/>
          <w:sz w:val="24"/>
          <w:szCs w:val="24"/>
        </w:rPr>
        <w:t>.  The main part of his testimony commenced o</w:t>
      </w:r>
      <w:r w:rsidR="00C050F0" w:rsidRPr="00AF5CF4">
        <w:rPr>
          <w:rFonts w:ascii="Arial" w:hAnsi="Arial" w:cs="Arial"/>
          <w:iCs/>
          <w:sz w:val="24"/>
          <w:szCs w:val="24"/>
        </w:rPr>
        <w:t>n November 23, 2020 following his</w:t>
      </w:r>
      <w:r w:rsidRPr="00AF5CF4">
        <w:rPr>
          <w:rFonts w:ascii="Arial" w:hAnsi="Arial" w:cs="Arial"/>
          <w:iCs/>
          <w:sz w:val="24"/>
          <w:szCs w:val="24"/>
        </w:rPr>
        <w:t xml:space="preserve"> introductory/overview po</w:t>
      </w:r>
      <w:r w:rsidR="00D4751B" w:rsidRPr="00AF5CF4">
        <w:rPr>
          <w:rFonts w:ascii="Arial" w:hAnsi="Arial" w:cs="Arial"/>
          <w:iCs/>
          <w:sz w:val="24"/>
          <w:szCs w:val="24"/>
        </w:rPr>
        <w:t>rtion near the outset of Phase II</w:t>
      </w:r>
      <w:r w:rsidRPr="00AF5CF4">
        <w:rPr>
          <w:rFonts w:ascii="Arial" w:hAnsi="Arial" w:cs="Arial"/>
          <w:iCs/>
          <w:sz w:val="24"/>
          <w:szCs w:val="24"/>
        </w:rPr>
        <w:t xml:space="preserve"> of this proceeding earlier in November</w:t>
      </w:r>
      <w:r w:rsidR="00C050F0" w:rsidRPr="00AF5CF4">
        <w:rPr>
          <w:rFonts w:ascii="Arial" w:hAnsi="Arial" w:cs="Arial"/>
          <w:iCs/>
          <w:sz w:val="24"/>
          <w:szCs w:val="24"/>
        </w:rPr>
        <w:t xml:space="preserve"> 2020</w:t>
      </w:r>
      <w:r w:rsidRPr="00AF5CF4">
        <w:rPr>
          <w:rFonts w:ascii="Arial" w:hAnsi="Arial" w:cs="Arial"/>
          <w:iCs/>
          <w:sz w:val="24"/>
          <w:szCs w:val="24"/>
        </w:rPr>
        <w:t>.</w:t>
      </w:r>
    </w:p>
    <w:p w14:paraId="0BF5E587" w14:textId="77777777" w:rsidR="00AF5CF4" w:rsidRDefault="00E139B0" w:rsidP="00AF5C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AF5CF4">
        <w:rPr>
          <w:rFonts w:ascii="Arial" w:hAnsi="Arial" w:cs="Arial"/>
          <w:iCs/>
          <w:sz w:val="24"/>
          <w:szCs w:val="24"/>
        </w:rPr>
        <w:lastRenderedPageBreak/>
        <w:t xml:space="preserve">In </w:t>
      </w:r>
      <w:r w:rsidR="00CF5100" w:rsidRPr="00AF5CF4">
        <w:rPr>
          <w:rFonts w:ascii="Arial" w:hAnsi="Arial" w:cs="Arial"/>
          <w:iCs/>
          <w:sz w:val="24"/>
          <w:szCs w:val="24"/>
        </w:rPr>
        <w:t xml:space="preserve">his WS and </w:t>
      </w:r>
      <w:r w:rsidR="0046031A" w:rsidRPr="00AF5CF4">
        <w:rPr>
          <w:rFonts w:ascii="Arial" w:hAnsi="Arial" w:cs="Arial"/>
          <w:iCs/>
          <w:sz w:val="24"/>
          <w:szCs w:val="24"/>
        </w:rPr>
        <w:t>during his direct examination testimony</w:t>
      </w:r>
      <w:r w:rsidR="00FA01D6" w:rsidRPr="00AF5CF4">
        <w:rPr>
          <w:rFonts w:ascii="Arial" w:hAnsi="Arial" w:cs="Arial"/>
          <w:iCs/>
          <w:sz w:val="24"/>
          <w:szCs w:val="24"/>
        </w:rPr>
        <w:t>,</w:t>
      </w:r>
      <w:r w:rsidR="00CF5100" w:rsidRPr="00AF5CF4">
        <w:rPr>
          <w:rFonts w:ascii="Arial" w:hAnsi="Arial" w:cs="Arial"/>
          <w:iCs/>
          <w:sz w:val="24"/>
          <w:szCs w:val="24"/>
        </w:rPr>
        <w:t xml:space="preserve"> Mr. Goldberg’s evidence was</w:t>
      </w:r>
      <w:r w:rsidR="0046031A" w:rsidRPr="00AF5CF4">
        <w:rPr>
          <w:rFonts w:ascii="Arial" w:hAnsi="Arial" w:cs="Arial"/>
          <w:iCs/>
          <w:sz w:val="24"/>
          <w:szCs w:val="24"/>
        </w:rPr>
        <w:t xml:space="preserve"> that t</w:t>
      </w:r>
      <w:r w:rsidR="00CF5100" w:rsidRPr="00AF5CF4">
        <w:rPr>
          <w:rFonts w:ascii="Arial" w:hAnsi="Arial" w:cs="Arial"/>
          <w:iCs/>
          <w:sz w:val="24"/>
          <w:szCs w:val="24"/>
        </w:rPr>
        <w:t>he CRAFT OPA</w:t>
      </w:r>
      <w:r w:rsidR="0046031A" w:rsidRPr="00AF5CF4">
        <w:rPr>
          <w:rFonts w:ascii="Arial" w:hAnsi="Arial" w:cs="Arial"/>
          <w:iCs/>
          <w:sz w:val="24"/>
          <w:szCs w:val="24"/>
        </w:rPr>
        <w:t xml:space="preserve"> fully</w:t>
      </w:r>
      <w:r w:rsidR="00CF5100" w:rsidRPr="00AF5CF4">
        <w:rPr>
          <w:rFonts w:ascii="Arial" w:hAnsi="Arial" w:cs="Arial"/>
          <w:iCs/>
          <w:sz w:val="24"/>
          <w:szCs w:val="24"/>
        </w:rPr>
        <w:t xml:space="preserve"> implements the policies of the PPS 2020 and the Growth Plan, 2019</w:t>
      </w:r>
      <w:r w:rsidR="0046031A" w:rsidRPr="00AF5CF4">
        <w:rPr>
          <w:rFonts w:ascii="Arial" w:hAnsi="Arial" w:cs="Arial"/>
          <w:iCs/>
          <w:sz w:val="24"/>
          <w:szCs w:val="24"/>
        </w:rPr>
        <w:t xml:space="preserve"> because:</w:t>
      </w:r>
    </w:p>
    <w:p w14:paraId="7373157A" w14:textId="77777777" w:rsidR="00AF5CF4" w:rsidRPr="00AF5CF4" w:rsidRDefault="00AF5CF4" w:rsidP="00AF5CF4">
      <w:pPr>
        <w:pStyle w:val="ListParagraph"/>
        <w:rPr>
          <w:rFonts w:ascii="Arial" w:hAnsi="Arial" w:cs="Arial"/>
          <w:iCs/>
          <w:sz w:val="24"/>
          <w:szCs w:val="24"/>
        </w:rPr>
      </w:pPr>
    </w:p>
    <w:p w14:paraId="6562C681" w14:textId="67DE5B5C" w:rsidR="00AF5CF4" w:rsidRDefault="00AF5CF4" w:rsidP="00AF5CF4">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AF5CF4">
        <w:rPr>
          <w:rFonts w:ascii="Arial" w:hAnsi="Arial" w:cs="Arial"/>
          <w:iCs/>
          <w:sz w:val="24"/>
          <w:szCs w:val="24"/>
        </w:rPr>
        <w:t>It accommodates a more compact, intensified and transit supportive urban form, in the highest order of urban growth centre</w:t>
      </w:r>
      <w:r w:rsidRPr="00AF5CF4">
        <w:rPr>
          <w:rFonts w:ascii="Arial" w:hAnsi="Arial" w:cs="Arial"/>
          <w:i/>
          <w:iCs/>
          <w:sz w:val="24"/>
          <w:szCs w:val="24"/>
        </w:rPr>
        <w:t xml:space="preserve"> </w:t>
      </w:r>
      <w:r w:rsidRPr="00AF5CF4">
        <w:rPr>
          <w:rFonts w:ascii="Arial" w:hAnsi="Arial" w:cs="Arial"/>
          <w:iCs/>
          <w:sz w:val="24"/>
          <w:szCs w:val="24"/>
        </w:rPr>
        <w:t>locations in Ontario, and within the evolving Downtown</w:t>
      </w:r>
      <w:r w:rsidRPr="00AF5CF4">
        <w:rPr>
          <w:rFonts w:ascii="Arial" w:hAnsi="Arial" w:cs="Arial"/>
          <w:i/>
          <w:iCs/>
          <w:sz w:val="24"/>
          <w:szCs w:val="24"/>
        </w:rPr>
        <w:t xml:space="preserve"> </w:t>
      </w:r>
      <w:r w:rsidRPr="00AF5CF4">
        <w:rPr>
          <w:rFonts w:ascii="Arial" w:hAnsi="Arial" w:cs="Arial"/>
          <w:iCs/>
          <w:sz w:val="24"/>
          <w:szCs w:val="24"/>
        </w:rPr>
        <w:t xml:space="preserve">Toronto context of the CRAFT </w:t>
      </w:r>
      <w:r>
        <w:rPr>
          <w:rFonts w:ascii="Arial" w:hAnsi="Arial" w:cs="Arial"/>
          <w:iCs/>
          <w:sz w:val="24"/>
          <w:szCs w:val="24"/>
        </w:rPr>
        <w:t>S</w:t>
      </w:r>
      <w:r w:rsidRPr="00AF5CF4">
        <w:rPr>
          <w:rFonts w:ascii="Arial" w:hAnsi="Arial" w:cs="Arial"/>
          <w:iCs/>
          <w:sz w:val="24"/>
          <w:szCs w:val="24"/>
        </w:rPr>
        <w:t>ite;</w:t>
      </w:r>
    </w:p>
    <w:p w14:paraId="6CA82E0E" w14:textId="77777777" w:rsidR="00AF5CF4" w:rsidRDefault="00AF5CF4" w:rsidP="00AF5CF4">
      <w:pPr>
        <w:pStyle w:val="ListParagraph"/>
        <w:spacing w:beforeLines="150" w:before="360" w:afterLines="150" w:after="360" w:line="360" w:lineRule="auto"/>
        <w:ind w:left="1440" w:hanging="720"/>
        <w:rPr>
          <w:rFonts w:ascii="Arial" w:hAnsi="Arial" w:cs="Arial"/>
          <w:iCs/>
          <w:sz w:val="24"/>
          <w:szCs w:val="24"/>
        </w:rPr>
      </w:pPr>
    </w:p>
    <w:p w14:paraId="0953A7BF" w14:textId="77777777" w:rsidR="00AF5CF4" w:rsidRDefault="00AF5CF4" w:rsidP="00AF5CF4">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Pr="00AF5CF4">
        <w:rPr>
          <w:rFonts w:ascii="Arial" w:hAnsi="Arial" w:cs="Arial"/>
          <w:iCs/>
          <w:sz w:val="24"/>
          <w:szCs w:val="24"/>
        </w:rPr>
        <w:t>It makes more effective and efficient use of, and optimizes, the land base and infrastructure and includes affordable housing units suitable for families, employment opportunities, shopping for daily and infrequent shopping needs, day care and potentially other services, and considerable open space that could be public parkland or other publicly accessible open space.  The scale of this site combined with the mix of uses amounts to a neighbourhood within a neighbourhood, that is universally accessible, age-friendly and that conveniently gives access to the necessities of daily life. As such, the proposal is a very good example of creating, or contributing to, a complete community on site, and within the broader complete community environment;</w:t>
      </w:r>
    </w:p>
    <w:p w14:paraId="15AB263B" w14:textId="77777777" w:rsidR="00AF5CF4" w:rsidRDefault="00AF5CF4" w:rsidP="00AF5CF4">
      <w:pPr>
        <w:pStyle w:val="ListParagraph"/>
        <w:spacing w:beforeLines="150" w:before="360" w:afterLines="150" w:after="360" w:line="360" w:lineRule="auto"/>
        <w:ind w:left="1440" w:hanging="720"/>
        <w:rPr>
          <w:rFonts w:ascii="Arial" w:hAnsi="Arial" w:cs="Arial"/>
          <w:iCs/>
          <w:sz w:val="24"/>
          <w:szCs w:val="24"/>
        </w:rPr>
      </w:pPr>
    </w:p>
    <w:p w14:paraId="6A8609C2" w14:textId="076C53C9" w:rsidR="00A90420" w:rsidRDefault="00AF5CF4" w:rsidP="00A90420">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Pr>
          <w:rFonts w:ascii="Arial" w:hAnsi="Arial" w:cs="Arial"/>
          <w:iCs/>
          <w:sz w:val="24"/>
          <w:szCs w:val="24"/>
        </w:rPr>
        <w:tab/>
      </w:r>
      <w:r w:rsidRPr="00AF5CF4">
        <w:rPr>
          <w:rFonts w:ascii="Arial" w:hAnsi="Arial" w:cs="Arial"/>
          <w:iCs/>
          <w:sz w:val="24"/>
          <w:szCs w:val="24"/>
        </w:rPr>
        <w:t xml:space="preserve">It optimizes the site’s redevelopment potential while at the same time having appropriate regard for the site size and configuration, the surrounding and nearby area context, the non-development use of land such as the provision of open spaces, and the integration with the surrounding area neighbourhoods and community. Optimization is not maximizing the land use potential but rather is providing the most that is contextually appropriate. The aim is to strike the right balance between these opportunities and moderating elements, where once an optimized and appropriate balance is achieved, the proposal contributes to a complete community environment and is accomplished by the </w:t>
      </w:r>
      <w:proofErr w:type="spellStart"/>
      <w:r w:rsidRPr="00AF5CF4">
        <w:rPr>
          <w:rFonts w:ascii="Arial" w:hAnsi="Arial" w:cs="Arial"/>
          <w:iCs/>
          <w:sz w:val="24"/>
          <w:szCs w:val="24"/>
        </w:rPr>
        <w:t>Safdie</w:t>
      </w:r>
      <w:proofErr w:type="spellEnd"/>
      <w:r w:rsidRPr="00AF5CF4">
        <w:rPr>
          <w:rFonts w:ascii="Arial" w:hAnsi="Arial" w:cs="Arial"/>
          <w:iCs/>
          <w:sz w:val="24"/>
          <w:szCs w:val="24"/>
        </w:rPr>
        <w:t xml:space="preserve">/PWP </w:t>
      </w:r>
      <w:r w:rsidRPr="00AF5CF4">
        <w:rPr>
          <w:rFonts w:ascii="Arial" w:hAnsi="Arial" w:cs="Arial"/>
          <w:iCs/>
          <w:sz w:val="24"/>
          <w:szCs w:val="24"/>
        </w:rPr>
        <w:lastRenderedPageBreak/>
        <w:t xml:space="preserve">Concept Plan – which is </w:t>
      </w:r>
      <w:r w:rsidRPr="00A90420">
        <w:rPr>
          <w:rFonts w:ascii="Arial" w:hAnsi="Arial" w:cs="Arial"/>
          <w:iCs/>
          <w:sz w:val="24"/>
          <w:szCs w:val="24"/>
        </w:rPr>
        <w:t>“one representation of how the policies could be implemented”</w:t>
      </w:r>
      <w:r w:rsidR="00C67093">
        <w:rPr>
          <w:rFonts w:ascii="Arial" w:hAnsi="Arial" w:cs="Arial"/>
          <w:iCs/>
          <w:sz w:val="24"/>
          <w:szCs w:val="24"/>
        </w:rPr>
        <w:t>.</w:t>
      </w:r>
      <w:r w:rsidRPr="00AF5CF4">
        <w:rPr>
          <w:rFonts w:ascii="Arial" w:hAnsi="Arial" w:cs="Arial"/>
          <w:iCs/>
          <w:sz w:val="24"/>
          <w:szCs w:val="24"/>
        </w:rPr>
        <w:t>;</w:t>
      </w:r>
    </w:p>
    <w:p w14:paraId="76F540EF" w14:textId="7EB5636B" w:rsidR="00A90420" w:rsidRPr="00C24768" w:rsidRDefault="00C24768" w:rsidP="00C24768">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Pr>
          <w:rFonts w:ascii="Arial" w:hAnsi="Arial" w:cs="Arial"/>
          <w:iCs/>
          <w:sz w:val="24"/>
          <w:szCs w:val="24"/>
        </w:rPr>
        <w:tab/>
      </w:r>
      <w:r w:rsidR="00AF5CF4" w:rsidRPr="00C24768">
        <w:rPr>
          <w:rFonts w:ascii="Arial" w:hAnsi="Arial" w:cs="Arial"/>
          <w:iCs/>
          <w:sz w:val="24"/>
          <w:szCs w:val="24"/>
        </w:rPr>
        <w:t xml:space="preserve">The proposed development is well-designed, promoting active, healthy communities. </w:t>
      </w:r>
      <w:r w:rsidR="00D7414E" w:rsidRPr="00C24768">
        <w:rPr>
          <w:rFonts w:ascii="Arial" w:hAnsi="Arial" w:cs="Arial"/>
          <w:iCs/>
          <w:sz w:val="24"/>
          <w:szCs w:val="24"/>
        </w:rPr>
        <w:t>It has</w:t>
      </w:r>
      <w:r w:rsidR="00AF5CF4" w:rsidRPr="00C24768">
        <w:rPr>
          <w:rFonts w:ascii="Arial" w:hAnsi="Arial" w:cs="Arial"/>
          <w:iCs/>
          <w:sz w:val="24"/>
          <w:szCs w:val="24"/>
        </w:rPr>
        <w:t xml:space="preserve"> well-designed streets fostering social interaction and active transportation, </w:t>
      </w:r>
      <w:r w:rsidR="0087057D" w:rsidRPr="00C24768">
        <w:rPr>
          <w:rFonts w:ascii="Arial" w:hAnsi="Arial" w:cs="Arial"/>
          <w:iCs/>
          <w:sz w:val="24"/>
          <w:szCs w:val="24"/>
        </w:rPr>
        <w:t>and provides</w:t>
      </w:r>
      <w:r w:rsidR="00AF5CF4" w:rsidRPr="00C24768">
        <w:rPr>
          <w:rFonts w:ascii="Arial" w:hAnsi="Arial" w:cs="Arial"/>
          <w:iCs/>
          <w:sz w:val="24"/>
          <w:szCs w:val="24"/>
        </w:rPr>
        <w:t xml:space="preserve"> considerable open space areas enabling a wide range of passive and active recreational activities, and the creation of many new community linkages. The site is designed to link neighbourhood with neighbourhood and on-site open space areas with public parkland and off-site trail systems. The site is also located in Downtown</w:t>
      </w:r>
      <w:r w:rsidR="00AF5CF4" w:rsidRPr="00C24768">
        <w:rPr>
          <w:rFonts w:ascii="Arial" w:hAnsi="Arial" w:cs="Arial"/>
          <w:i/>
          <w:iCs/>
          <w:sz w:val="24"/>
          <w:szCs w:val="24"/>
        </w:rPr>
        <w:t xml:space="preserve"> </w:t>
      </w:r>
      <w:r w:rsidR="00AF5CF4" w:rsidRPr="00C24768">
        <w:rPr>
          <w:rFonts w:ascii="Arial" w:hAnsi="Arial" w:cs="Arial"/>
          <w:iCs/>
          <w:sz w:val="24"/>
          <w:szCs w:val="24"/>
        </w:rPr>
        <w:t>Toronto, in close walking proximity to transit, employment and the richest mix of other uses, which proximity intrinsically promotes active transportation;</w:t>
      </w:r>
    </w:p>
    <w:p w14:paraId="4C690857" w14:textId="77777777" w:rsidR="00A90420" w:rsidRDefault="00A90420" w:rsidP="00A90420">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e.</w:t>
      </w:r>
      <w:r>
        <w:rPr>
          <w:rFonts w:ascii="Arial" w:hAnsi="Arial" w:cs="Arial"/>
          <w:iCs/>
          <w:sz w:val="24"/>
          <w:szCs w:val="24"/>
        </w:rPr>
        <w:tab/>
      </w:r>
      <w:r w:rsidR="00AF5CF4" w:rsidRPr="00A90420">
        <w:rPr>
          <w:rFonts w:ascii="Arial" w:hAnsi="Arial" w:cs="Arial"/>
          <w:iCs/>
          <w:sz w:val="24"/>
          <w:szCs w:val="24"/>
        </w:rPr>
        <w:t xml:space="preserve">CRAFT’s proposed development appropriately integrates transportation, transit and land use planning. The </w:t>
      </w:r>
      <w:proofErr w:type="spellStart"/>
      <w:r w:rsidR="00AF5CF4" w:rsidRPr="00A90420">
        <w:rPr>
          <w:rFonts w:ascii="Arial" w:hAnsi="Arial" w:cs="Arial"/>
          <w:iCs/>
          <w:sz w:val="24"/>
          <w:szCs w:val="24"/>
        </w:rPr>
        <w:t>Safdie</w:t>
      </w:r>
      <w:proofErr w:type="spellEnd"/>
      <w:r w:rsidR="00AF5CF4" w:rsidRPr="00A90420">
        <w:rPr>
          <w:rFonts w:ascii="Arial" w:hAnsi="Arial" w:cs="Arial"/>
          <w:iCs/>
          <w:sz w:val="24"/>
          <w:szCs w:val="24"/>
        </w:rPr>
        <w:t xml:space="preserve">/PWP Concept Plan is located in the Downtown urban growth centre, and introduces both residential and non-residential population within a short walking distance to the subway system, the </w:t>
      </w:r>
      <w:proofErr w:type="spellStart"/>
      <w:r w:rsidR="00AF5CF4" w:rsidRPr="00A90420">
        <w:rPr>
          <w:rFonts w:ascii="Arial" w:hAnsi="Arial" w:cs="Arial"/>
          <w:iCs/>
          <w:sz w:val="24"/>
          <w:szCs w:val="24"/>
        </w:rPr>
        <w:t>Spadina</w:t>
      </w:r>
      <w:proofErr w:type="spellEnd"/>
      <w:r w:rsidR="00AF5CF4" w:rsidRPr="00A90420">
        <w:rPr>
          <w:rFonts w:ascii="Arial" w:hAnsi="Arial" w:cs="Arial"/>
          <w:iCs/>
          <w:sz w:val="24"/>
          <w:szCs w:val="24"/>
        </w:rPr>
        <w:t xml:space="preserve"> </w:t>
      </w:r>
      <w:r>
        <w:rPr>
          <w:rFonts w:ascii="Arial" w:hAnsi="Arial" w:cs="Arial"/>
          <w:iCs/>
          <w:sz w:val="24"/>
          <w:szCs w:val="24"/>
        </w:rPr>
        <w:t xml:space="preserve">Avenue </w:t>
      </w:r>
      <w:r w:rsidR="00AF5CF4" w:rsidRPr="00A90420">
        <w:rPr>
          <w:rFonts w:ascii="Arial" w:hAnsi="Arial" w:cs="Arial"/>
          <w:iCs/>
          <w:sz w:val="24"/>
          <w:szCs w:val="24"/>
        </w:rPr>
        <w:t xml:space="preserve">and Bathurst Street surface transit routes that feed directly into the subway system, and the regional GO Transit system being adjacent to the planned GO Transit station on the Metrolinx site at </w:t>
      </w:r>
      <w:proofErr w:type="spellStart"/>
      <w:r w:rsidR="00AF5CF4" w:rsidRPr="00A90420">
        <w:rPr>
          <w:rFonts w:ascii="Arial" w:hAnsi="Arial" w:cs="Arial"/>
          <w:iCs/>
          <w:sz w:val="24"/>
          <w:szCs w:val="24"/>
        </w:rPr>
        <w:t>Spadina</w:t>
      </w:r>
      <w:proofErr w:type="spellEnd"/>
      <w:r w:rsidR="00AF5CF4" w:rsidRPr="00A90420">
        <w:rPr>
          <w:rFonts w:ascii="Arial" w:hAnsi="Arial" w:cs="Arial"/>
          <w:iCs/>
          <w:sz w:val="24"/>
          <w:szCs w:val="24"/>
        </w:rPr>
        <w:t xml:space="preserve"> Avenue and Front Street;</w:t>
      </w:r>
    </w:p>
    <w:p w14:paraId="2DAC8902" w14:textId="77777777" w:rsidR="00A90420" w:rsidRDefault="00A90420" w:rsidP="00A90420">
      <w:pPr>
        <w:pStyle w:val="ListParagraph"/>
        <w:spacing w:beforeLines="150" w:before="360" w:afterLines="150" w:after="360" w:line="360" w:lineRule="auto"/>
        <w:ind w:left="1440" w:hanging="720"/>
        <w:rPr>
          <w:rFonts w:ascii="Arial" w:hAnsi="Arial" w:cs="Arial"/>
          <w:iCs/>
          <w:sz w:val="24"/>
          <w:szCs w:val="24"/>
        </w:rPr>
      </w:pPr>
    </w:p>
    <w:p w14:paraId="5C4E4E4B" w14:textId="77777777" w:rsidR="00A90420" w:rsidRDefault="00A90420" w:rsidP="00A90420">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f.</w:t>
      </w:r>
      <w:r>
        <w:rPr>
          <w:rFonts w:ascii="Arial" w:hAnsi="Arial" w:cs="Arial"/>
          <w:iCs/>
          <w:sz w:val="24"/>
          <w:szCs w:val="24"/>
        </w:rPr>
        <w:tab/>
      </w:r>
      <w:r w:rsidR="00AF5CF4" w:rsidRPr="00A90420">
        <w:rPr>
          <w:rFonts w:ascii="Arial" w:hAnsi="Arial" w:cs="Arial"/>
          <w:iCs/>
          <w:sz w:val="24"/>
          <w:szCs w:val="24"/>
        </w:rPr>
        <w:t>It will protect and maintain the rail corridor for its current and future operations while accommodating the development of the air rights above the rail corridor. The ingenuity, creativity and engineering of this assists in achieving many of the PPS and Growth Plan policy imperatives; and</w:t>
      </w:r>
    </w:p>
    <w:p w14:paraId="1E1A2DC4" w14:textId="77777777" w:rsidR="00A90420" w:rsidRDefault="00A90420" w:rsidP="00A90420">
      <w:pPr>
        <w:pStyle w:val="ListParagraph"/>
        <w:spacing w:beforeLines="150" w:before="360" w:afterLines="150" w:after="360" w:line="360" w:lineRule="auto"/>
        <w:ind w:left="1440" w:hanging="720"/>
        <w:rPr>
          <w:rFonts w:ascii="Arial" w:hAnsi="Arial" w:cs="Arial"/>
          <w:iCs/>
          <w:sz w:val="24"/>
          <w:szCs w:val="24"/>
        </w:rPr>
      </w:pPr>
    </w:p>
    <w:p w14:paraId="3AA69C24" w14:textId="130620C4" w:rsidR="00AF5CF4" w:rsidRPr="00A90420" w:rsidRDefault="00A90420" w:rsidP="00A90420">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g.</w:t>
      </w:r>
      <w:r>
        <w:rPr>
          <w:rFonts w:ascii="Arial" w:hAnsi="Arial" w:cs="Arial"/>
          <w:iCs/>
          <w:sz w:val="24"/>
          <w:szCs w:val="24"/>
        </w:rPr>
        <w:tab/>
      </w:r>
      <w:r w:rsidR="00AF5CF4" w:rsidRPr="00A90420">
        <w:rPr>
          <w:rFonts w:ascii="Arial" w:hAnsi="Arial" w:cs="Arial"/>
          <w:iCs/>
          <w:sz w:val="24"/>
          <w:szCs w:val="24"/>
        </w:rPr>
        <w:t>The proposed development will contribute to the attainment of the housing and population targets of the City, if not exceeding them, as encouraged by the Growth Plan</w:t>
      </w:r>
    </w:p>
    <w:p w14:paraId="1EE1EFBB" w14:textId="77777777" w:rsidR="00A90420" w:rsidRDefault="000F44FC" w:rsidP="00A90420">
      <w:pPr>
        <w:pStyle w:val="ListParagraph"/>
        <w:numPr>
          <w:ilvl w:val="0"/>
          <w:numId w:val="79"/>
        </w:numPr>
        <w:spacing w:beforeLines="150" w:before="360" w:afterLines="150" w:after="360" w:line="360" w:lineRule="auto"/>
        <w:ind w:left="0" w:firstLine="0"/>
        <w:rPr>
          <w:rFonts w:ascii="Arial" w:hAnsi="Arial" w:cs="Arial"/>
          <w:iCs/>
          <w:sz w:val="24"/>
          <w:szCs w:val="24"/>
        </w:rPr>
      </w:pPr>
      <w:r w:rsidRPr="00AF5CF4">
        <w:rPr>
          <w:rFonts w:ascii="Arial" w:hAnsi="Arial" w:cs="Arial"/>
          <w:iCs/>
          <w:sz w:val="24"/>
          <w:szCs w:val="24"/>
        </w:rPr>
        <w:lastRenderedPageBreak/>
        <w:t xml:space="preserve">With respect to the applicable policies of the </w:t>
      </w:r>
      <w:r w:rsidR="004C1FA5" w:rsidRPr="00AF5CF4">
        <w:rPr>
          <w:rFonts w:ascii="Arial" w:hAnsi="Arial" w:cs="Arial"/>
          <w:iCs/>
          <w:sz w:val="24"/>
          <w:szCs w:val="24"/>
        </w:rPr>
        <w:t>City’s OP</w:t>
      </w:r>
      <w:r w:rsidRPr="00AF5CF4">
        <w:rPr>
          <w:rFonts w:ascii="Arial" w:hAnsi="Arial" w:cs="Arial"/>
          <w:iCs/>
          <w:sz w:val="24"/>
          <w:szCs w:val="24"/>
        </w:rPr>
        <w:t>, Mr. Goldberg’s opinion was:</w:t>
      </w:r>
    </w:p>
    <w:p w14:paraId="72CC9522" w14:textId="77777777" w:rsidR="00A90420" w:rsidRDefault="00A90420" w:rsidP="00A90420">
      <w:pPr>
        <w:pStyle w:val="ListParagraph"/>
        <w:spacing w:beforeLines="150" w:before="360" w:afterLines="150" w:after="360" w:line="360" w:lineRule="auto"/>
        <w:ind w:left="0"/>
        <w:rPr>
          <w:rFonts w:ascii="Arial" w:hAnsi="Arial" w:cs="Arial"/>
          <w:iCs/>
          <w:sz w:val="24"/>
          <w:szCs w:val="24"/>
        </w:rPr>
      </w:pPr>
    </w:p>
    <w:p w14:paraId="78AEACC2" w14:textId="77777777" w:rsidR="00A90420" w:rsidRDefault="00A90420" w:rsidP="00A90420">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a.</w:t>
      </w:r>
      <w:r>
        <w:rPr>
          <w:rFonts w:ascii="Arial" w:hAnsi="Arial" w:cs="Arial"/>
          <w:iCs/>
          <w:sz w:val="24"/>
          <w:szCs w:val="24"/>
        </w:rPr>
        <w:tab/>
      </w:r>
      <w:r w:rsidRPr="00A90420">
        <w:rPr>
          <w:rFonts w:ascii="Arial" w:hAnsi="Arial" w:cs="Arial"/>
          <w:iCs/>
          <w:sz w:val="24"/>
          <w:szCs w:val="24"/>
        </w:rPr>
        <w:t xml:space="preserve">The range of land uses proposed fall squarely within the range of uses permitted within the </w:t>
      </w:r>
      <w:r>
        <w:rPr>
          <w:rFonts w:ascii="Arial" w:hAnsi="Arial" w:cs="Arial"/>
          <w:iCs/>
          <w:sz w:val="24"/>
          <w:szCs w:val="24"/>
        </w:rPr>
        <w:t>Mixed-Use</w:t>
      </w:r>
      <w:r w:rsidRPr="00A90420">
        <w:rPr>
          <w:rFonts w:ascii="Arial" w:hAnsi="Arial" w:cs="Arial"/>
          <w:iCs/>
          <w:sz w:val="24"/>
          <w:szCs w:val="24"/>
        </w:rPr>
        <w:t xml:space="preserve"> Areas</w:t>
      </w:r>
      <w:r w:rsidRPr="00A90420">
        <w:rPr>
          <w:rFonts w:ascii="Arial" w:hAnsi="Arial" w:cs="Arial"/>
          <w:i/>
          <w:iCs/>
          <w:sz w:val="24"/>
          <w:szCs w:val="24"/>
        </w:rPr>
        <w:t xml:space="preserve"> </w:t>
      </w:r>
      <w:r w:rsidRPr="00A90420">
        <w:rPr>
          <w:rFonts w:ascii="Arial" w:hAnsi="Arial" w:cs="Arial"/>
          <w:iCs/>
          <w:sz w:val="24"/>
          <w:szCs w:val="24"/>
        </w:rPr>
        <w:t>land use policies, including parks, open space and utilities. The application includes a range of uses that are aimed at reducing automobile dependency and meet the needs of the local community;</w:t>
      </w:r>
    </w:p>
    <w:p w14:paraId="6E1464F4" w14:textId="77777777" w:rsidR="00A90420" w:rsidRDefault="00A90420" w:rsidP="00A90420">
      <w:pPr>
        <w:pStyle w:val="ListParagraph"/>
        <w:spacing w:beforeLines="150" w:before="360" w:afterLines="150" w:after="360" w:line="360" w:lineRule="auto"/>
        <w:ind w:left="1440" w:hanging="720"/>
        <w:rPr>
          <w:rFonts w:ascii="Arial" w:hAnsi="Arial" w:cs="Arial"/>
          <w:iCs/>
          <w:sz w:val="24"/>
          <w:szCs w:val="24"/>
        </w:rPr>
      </w:pPr>
    </w:p>
    <w:p w14:paraId="3FDB89E5" w14:textId="77777777" w:rsidR="002B65BA" w:rsidRDefault="00A90420" w:rsidP="002B65BA">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b.</w:t>
      </w:r>
      <w:r>
        <w:rPr>
          <w:rFonts w:ascii="Arial" w:hAnsi="Arial" w:cs="Arial"/>
          <w:iCs/>
          <w:sz w:val="24"/>
          <w:szCs w:val="24"/>
        </w:rPr>
        <w:tab/>
      </w:r>
      <w:r w:rsidRPr="00A90420">
        <w:rPr>
          <w:rFonts w:ascii="Arial" w:hAnsi="Arial" w:cs="Arial"/>
          <w:iCs/>
          <w:sz w:val="24"/>
          <w:szCs w:val="24"/>
        </w:rPr>
        <w:t>A considerable amount of new jobs could be created within the retail and service commercial space and the other non-residential building(s) and space proposed on site;</w:t>
      </w:r>
    </w:p>
    <w:p w14:paraId="7EA04C50"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p>
    <w:p w14:paraId="1118A16A" w14:textId="16F97009"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c.</w:t>
      </w:r>
      <w:r>
        <w:rPr>
          <w:rFonts w:ascii="Arial" w:hAnsi="Arial" w:cs="Arial"/>
          <w:iCs/>
          <w:sz w:val="24"/>
          <w:szCs w:val="24"/>
        </w:rPr>
        <w:tab/>
      </w:r>
      <w:r w:rsidR="00A90420" w:rsidRPr="002B65BA">
        <w:rPr>
          <w:rFonts w:ascii="Arial" w:hAnsi="Arial" w:cs="Arial"/>
          <w:iCs/>
          <w:sz w:val="24"/>
          <w:szCs w:val="24"/>
        </w:rPr>
        <w:t xml:space="preserve">The </w:t>
      </w:r>
      <w:proofErr w:type="spellStart"/>
      <w:r w:rsidR="00A90420" w:rsidRPr="002B65BA">
        <w:rPr>
          <w:rFonts w:ascii="Arial" w:hAnsi="Arial" w:cs="Arial"/>
          <w:iCs/>
          <w:sz w:val="24"/>
          <w:szCs w:val="24"/>
        </w:rPr>
        <w:t>Safdie</w:t>
      </w:r>
      <w:proofErr w:type="spellEnd"/>
      <w:r w:rsidR="00A90420" w:rsidRPr="002B65BA">
        <w:rPr>
          <w:rFonts w:ascii="Arial" w:hAnsi="Arial" w:cs="Arial"/>
          <w:iCs/>
          <w:sz w:val="24"/>
          <w:szCs w:val="24"/>
        </w:rPr>
        <w:t xml:space="preserve">/PWP Concept Plan used to illustrate the feasibility of this OPA application is one illustration of the height and massing which would conform with the proposed OPA, be consistent with the PPS, conform with the 2019 Growth Plan and conform with the City OP. During the </w:t>
      </w:r>
      <w:r w:rsidR="0087057D">
        <w:rPr>
          <w:rFonts w:ascii="Arial" w:hAnsi="Arial" w:cs="Arial"/>
          <w:iCs/>
          <w:sz w:val="24"/>
          <w:szCs w:val="24"/>
        </w:rPr>
        <w:t xml:space="preserve">zoning bylaw </w:t>
      </w:r>
      <w:r w:rsidR="00A90420" w:rsidRPr="002B65BA">
        <w:rPr>
          <w:rFonts w:ascii="Arial" w:hAnsi="Arial" w:cs="Arial"/>
          <w:iCs/>
          <w:sz w:val="24"/>
          <w:szCs w:val="24"/>
        </w:rPr>
        <w:t>stage of approvals, the Concept Plan could be further refined. But for the Draper Street Neighbourhoods area, the subject site is surrounded by Mixed-Use Areas or the Fort York facility and open space to the west of Bathurst Street. The tower form of built form is established by the adjacent City Place, The Well and other lands on the north side of Front Street. The height and density illustrated, while conceptual, demonstrates the fit of the proposal within its context. Tall buildings of various heights coexist with each other in a compatible and fitting way for this Downtown</w:t>
      </w:r>
      <w:r w:rsidR="00A90420" w:rsidRPr="002B65BA">
        <w:rPr>
          <w:rFonts w:ascii="Arial" w:hAnsi="Arial" w:cs="Arial"/>
          <w:i/>
          <w:iCs/>
          <w:sz w:val="24"/>
          <w:szCs w:val="24"/>
        </w:rPr>
        <w:t xml:space="preserve"> </w:t>
      </w:r>
      <w:r w:rsidR="00A90420" w:rsidRPr="002B65BA">
        <w:rPr>
          <w:rFonts w:ascii="Arial" w:hAnsi="Arial" w:cs="Arial"/>
          <w:iCs/>
          <w:sz w:val="24"/>
          <w:szCs w:val="24"/>
        </w:rPr>
        <w:t>environment. Appropriate built form standards have been applied to the Concept Plan to contribute to the compatibility of the proposal within its context;</w:t>
      </w:r>
    </w:p>
    <w:p w14:paraId="1D553FC1"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p>
    <w:p w14:paraId="72A987E6" w14:textId="45E371BA" w:rsidR="002B65BA" w:rsidRPr="00C24768" w:rsidRDefault="001223EA" w:rsidP="001223EA">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d.</w:t>
      </w:r>
      <w:r>
        <w:rPr>
          <w:rFonts w:ascii="Arial" w:hAnsi="Arial" w:cs="Arial"/>
          <w:iCs/>
          <w:sz w:val="24"/>
          <w:szCs w:val="24"/>
        </w:rPr>
        <w:tab/>
      </w:r>
      <w:r w:rsidR="00A90420" w:rsidRPr="00C24768">
        <w:rPr>
          <w:rFonts w:ascii="Arial" w:hAnsi="Arial" w:cs="Arial"/>
          <w:iCs/>
          <w:sz w:val="24"/>
          <w:szCs w:val="24"/>
        </w:rPr>
        <w:t xml:space="preserve">Over the years, other lands immediately surrounding and contiguous with Draper Street have obtained City approval for tall mixed-use </w:t>
      </w:r>
      <w:r w:rsidR="00A90420" w:rsidRPr="00C24768">
        <w:rPr>
          <w:rFonts w:ascii="Arial" w:hAnsi="Arial" w:cs="Arial"/>
          <w:iCs/>
          <w:sz w:val="24"/>
          <w:szCs w:val="24"/>
        </w:rPr>
        <w:lastRenderedPageBreak/>
        <w:t>developments. This includes the tall building developments of The Well and the office building of 495-517 Wellington Street and 510-532 Front Street. Both of these tall building redevelopments abut properties on Draper Street, and both of these developments cast some incremental shadows on properties on Draper Street. Like many other Neighbourhoods areas in the Downtown, and unlike many other Neighbourhoods outside the Downtown, there is a planning and urban design tolerance for tall buildings to be located adjacent to low-rise and low-density Neighbourhoods area. The Neighbourhoods designation of these Downtown low-rise areas/pockets, recognize the existing built form with such areas, while at the same time tolerating and permitting surrounding Downtown Mixed-Use Areas or Regeneration Areas from realizing and fulfilling the urban structure’s planned function intended for Downtown and the urban growth centre;</w:t>
      </w:r>
    </w:p>
    <w:p w14:paraId="110E18AD"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e.</w:t>
      </w:r>
      <w:r>
        <w:rPr>
          <w:rFonts w:ascii="Arial" w:hAnsi="Arial" w:cs="Arial"/>
          <w:iCs/>
          <w:sz w:val="24"/>
          <w:szCs w:val="24"/>
        </w:rPr>
        <w:tab/>
      </w:r>
      <w:r w:rsidR="00A90420" w:rsidRPr="002B65BA">
        <w:rPr>
          <w:rFonts w:ascii="Arial" w:hAnsi="Arial" w:cs="Arial"/>
          <w:iCs/>
          <w:sz w:val="24"/>
          <w:szCs w:val="24"/>
        </w:rPr>
        <w:t>The proposed base building together with the proposed towers along the south side of Front Street are appropriate both generally and, more specifically, in terms of their relationship to Draper Street. The largest gap or separation between towers on site, are located opposite or immediately south of Draper Street. In this location the tower separation is approximately 74 m</w:t>
      </w:r>
      <w:r>
        <w:rPr>
          <w:rFonts w:ascii="Arial" w:hAnsi="Arial" w:cs="Arial"/>
          <w:iCs/>
          <w:sz w:val="24"/>
          <w:szCs w:val="24"/>
        </w:rPr>
        <w:t>etres (“m”)</w:t>
      </w:r>
      <w:r w:rsidR="00A90420" w:rsidRPr="002B65BA">
        <w:rPr>
          <w:rFonts w:ascii="Arial" w:hAnsi="Arial" w:cs="Arial"/>
          <w:iCs/>
          <w:sz w:val="24"/>
          <w:szCs w:val="24"/>
        </w:rPr>
        <w:t xml:space="preserve"> whereas the City's Tall Buildings Guidelines set out a standard of 25 m. This deployment of tall towers enables view corridors from Draper Street to the south and beyond the site and preserves significant sky views;</w:t>
      </w:r>
    </w:p>
    <w:p w14:paraId="655BE2A2"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p>
    <w:p w14:paraId="45308142"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f.</w:t>
      </w:r>
      <w:r>
        <w:rPr>
          <w:rFonts w:ascii="Arial" w:hAnsi="Arial" w:cs="Arial"/>
          <w:iCs/>
          <w:sz w:val="24"/>
          <w:szCs w:val="24"/>
        </w:rPr>
        <w:tab/>
      </w:r>
      <w:r w:rsidR="00A90420" w:rsidRPr="002B65BA">
        <w:rPr>
          <w:rFonts w:ascii="Arial" w:hAnsi="Arial" w:cs="Arial"/>
          <w:iCs/>
          <w:sz w:val="24"/>
          <w:szCs w:val="24"/>
        </w:rPr>
        <w:t>In accordance with the Built Form and Mixed-Use Areas policies, the proposed location and massing of the new buildings are appropriate to achieve the objectives of the City OP and adequately limit shadow impacts on adjacent Neighbourhoods, particularly spring and fall equinoxes;</w:t>
      </w:r>
    </w:p>
    <w:p w14:paraId="3E811171"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p>
    <w:p w14:paraId="647BA14C" w14:textId="5863D660"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lastRenderedPageBreak/>
        <w:t>g.</w:t>
      </w:r>
      <w:r>
        <w:rPr>
          <w:rFonts w:ascii="Arial" w:hAnsi="Arial" w:cs="Arial"/>
          <w:iCs/>
          <w:sz w:val="24"/>
          <w:szCs w:val="24"/>
        </w:rPr>
        <w:tab/>
      </w:r>
      <w:r w:rsidR="00A90420" w:rsidRPr="002B65BA">
        <w:rPr>
          <w:rFonts w:ascii="Arial" w:hAnsi="Arial" w:cs="Arial"/>
          <w:iCs/>
          <w:sz w:val="24"/>
          <w:szCs w:val="24"/>
        </w:rPr>
        <w:t xml:space="preserve">The buildings along Front Street include a base building which frames the edges of the street and the potential park(s) and open spaces south of the buildings. The shadows and wind conditions have </w:t>
      </w:r>
      <w:r>
        <w:rPr>
          <w:rFonts w:ascii="Arial" w:hAnsi="Arial" w:cs="Arial"/>
          <w:iCs/>
          <w:sz w:val="24"/>
          <w:szCs w:val="24"/>
        </w:rPr>
        <w:t>b</w:t>
      </w:r>
      <w:r w:rsidR="00A90420" w:rsidRPr="002B65BA">
        <w:rPr>
          <w:rFonts w:ascii="Arial" w:hAnsi="Arial" w:cs="Arial"/>
          <w:iCs/>
          <w:sz w:val="24"/>
          <w:szCs w:val="24"/>
        </w:rPr>
        <w:t>een satisfactorily addressed and will be further refined at later development approval stages;</w:t>
      </w:r>
    </w:p>
    <w:p w14:paraId="116297AF" w14:textId="77777777" w:rsidR="00C67093" w:rsidRDefault="00C67093" w:rsidP="00C67093">
      <w:pPr>
        <w:pStyle w:val="ListParagraph"/>
        <w:spacing w:beforeLines="150" w:before="360" w:afterLines="150" w:after="360" w:line="360" w:lineRule="auto"/>
        <w:ind w:left="1440" w:hanging="720"/>
        <w:rPr>
          <w:rFonts w:ascii="Arial" w:hAnsi="Arial" w:cs="Arial"/>
          <w:iCs/>
          <w:sz w:val="24"/>
          <w:szCs w:val="24"/>
        </w:rPr>
      </w:pPr>
    </w:p>
    <w:p w14:paraId="21AE80B0"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h.</w:t>
      </w:r>
      <w:r>
        <w:rPr>
          <w:rFonts w:ascii="Arial" w:hAnsi="Arial" w:cs="Arial"/>
          <w:iCs/>
          <w:sz w:val="24"/>
          <w:szCs w:val="24"/>
        </w:rPr>
        <w:tab/>
      </w:r>
      <w:r w:rsidR="00A90420" w:rsidRPr="002B65BA">
        <w:rPr>
          <w:rFonts w:ascii="Arial" w:hAnsi="Arial" w:cs="Arial"/>
          <w:iCs/>
          <w:sz w:val="24"/>
          <w:szCs w:val="24"/>
        </w:rPr>
        <w:t>The environment of this proposed development has been designed to be comfortable, and safe for pedestrians and there are a number of off-site parks and well as considerable open space on-site. Opportunities for green infrastructure including tree planting, stormwater management and green roofs have been provided in the proposal and will be further explored and refined at later approval stages;</w:t>
      </w:r>
    </w:p>
    <w:p w14:paraId="7CC66261"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p>
    <w:p w14:paraId="15ED1DBD" w14:textId="464759C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i.</w:t>
      </w:r>
      <w:r>
        <w:rPr>
          <w:rFonts w:ascii="Arial" w:hAnsi="Arial" w:cs="Arial"/>
          <w:iCs/>
          <w:sz w:val="24"/>
          <w:szCs w:val="24"/>
        </w:rPr>
        <w:tab/>
      </w:r>
      <w:r w:rsidR="00A90420" w:rsidRPr="002B65BA">
        <w:rPr>
          <w:rFonts w:ascii="Arial" w:hAnsi="Arial" w:cs="Arial"/>
          <w:iCs/>
          <w:sz w:val="24"/>
          <w:szCs w:val="24"/>
        </w:rPr>
        <w:t xml:space="preserve">A sufficient quantity and quality of both indoor and outdoor recreational space is provided for the future residents and the CRAFT </w:t>
      </w:r>
      <w:r>
        <w:rPr>
          <w:rFonts w:ascii="Arial" w:hAnsi="Arial" w:cs="Arial"/>
          <w:iCs/>
          <w:sz w:val="24"/>
          <w:szCs w:val="24"/>
        </w:rPr>
        <w:t>S</w:t>
      </w:r>
      <w:r w:rsidR="00A90420" w:rsidRPr="002B65BA">
        <w:rPr>
          <w:rFonts w:ascii="Arial" w:hAnsi="Arial" w:cs="Arial"/>
          <w:iCs/>
          <w:sz w:val="24"/>
          <w:szCs w:val="24"/>
        </w:rPr>
        <w:t xml:space="preserve">ite is proposed to include a childcare facility.  Transit is very close by in terms of the planned Go Station at the southwest corner of </w:t>
      </w:r>
      <w:proofErr w:type="spellStart"/>
      <w:r w:rsidR="00A90420" w:rsidRPr="002B65BA">
        <w:rPr>
          <w:rFonts w:ascii="Arial" w:hAnsi="Arial" w:cs="Arial"/>
          <w:iCs/>
          <w:sz w:val="24"/>
          <w:szCs w:val="24"/>
        </w:rPr>
        <w:t>Spadina</w:t>
      </w:r>
      <w:proofErr w:type="spellEnd"/>
      <w:r w:rsidR="00A90420" w:rsidRPr="002B65BA">
        <w:rPr>
          <w:rFonts w:ascii="Arial" w:hAnsi="Arial" w:cs="Arial"/>
          <w:iCs/>
          <w:sz w:val="24"/>
          <w:szCs w:val="24"/>
        </w:rPr>
        <w:t xml:space="preserve"> Avenue and Front Street, existing streetcar routes, and the subway system within walking distance to the east; and</w:t>
      </w:r>
    </w:p>
    <w:p w14:paraId="48D5E706" w14:textId="77777777" w:rsidR="002B65BA" w:rsidRDefault="002B65BA" w:rsidP="002B65BA">
      <w:pPr>
        <w:pStyle w:val="ListParagraph"/>
        <w:spacing w:beforeLines="150" w:before="360" w:afterLines="150" w:after="360" w:line="360" w:lineRule="auto"/>
        <w:ind w:left="1440" w:hanging="720"/>
        <w:rPr>
          <w:rFonts w:ascii="Arial" w:hAnsi="Arial" w:cs="Arial"/>
          <w:iCs/>
          <w:sz w:val="24"/>
          <w:szCs w:val="24"/>
        </w:rPr>
      </w:pPr>
    </w:p>
    <w:p w14:paraId="23788FBD" w14:textId="69A5BF2A" w:rsidR="00A90420" w:rsidRPr="002B65BA" w:rsidRDefault="002B65BA" w:rsidP="002B65BA">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j.</w:t>
      </w:r>
      <w:r>
        <w:rPr>
          <w:rFonts w:ascii="Arial" w:hAnsi="Arial" w:cs="Arial"/>
          <w:iCs/>
          <w:sz w:val="24"/>
          <w:szCs w:val="24"/>
        </w:rPr>
        <w:tab/>
      </w:r>
      <w:r w:rsidR="00A90420" w:rsidRPr="002B65BA">
        <w:rPr>
          <w:rFonts w:ascii="Arial" w:hAnsi="Arial" w:cs="Arial"/>
          <w:iCs/>
          <w:sz w:val="24"/>
          <w:szCs w:val="24"/>
        </w:rPr>
        <w:t>An adequate supply of parking has been provided and all service areas are located beneath the surface of the decking structure and out of sight from the public realm</w:t>
      </w:r>
    </w:p>
    <w:p w14:paraId="7CAB10E4" w14:textId="77777777" w:rsidR="00A90420" w:rsidRDefault="00A90420" w:rsidP="00A90420">
      <w:pPr>
        <w:pStyle w:val="ListParagraph"/>
        <w:spacing w:beforeLines="150" w:before="360" w:afterLines="150" w:after="360" w:line="360" w:lineRule="auto"/>
        <w:ind w:left="0"/>
        <w:rPr>
          <w:rFonts w:ascii="Arial" w:hAnsi="Arial" w:cs="Arial"/>
          <w:iCs/>
          <w:sz w:val="24"/>
          <w:szCs w:val="24"/>
        </w:rPr>
      </w:pPr>
    </w:p>
    <w:p w14:paraId="62124B4C" w14:textId="087DB3A4" w:rsidR="002B65BA" w:rsidRDefault="00CE115D" w:rsidP="002B65BA">
      <w:pPr>
        <w:pStyle w:val="ListParagraph"/>
        <w:numPr>
          <w:ilvl w:val="0"/>
          <w:numId w:val="79"/>
        </w:numPr>
        <w:spacing w:beforeLines="150" w:before="360" w:afterLines="150" w:after="360" w:line="360" w:lineRule="auto"/>
        <w:ind w:left="0" w:firstLine="0"/>
        <w:rPr>
          <w:rFonts w:ascii="Arial" w:hAnsi="Arial" w:cs="Arial"/>
          <w:iCs/>
          <w:sz w:val="24"/>
          <w:szCs w:val="24"/>
        </w:rPr>
      </w:pPr>
      <w:r w:rsidRPr="00A90420">
        <w:rPr>
          <w:rFonts w:ascii="Arial" w:hAnsi="Arial" w:cs="Arial"/>
          <w:iCs/>
          <w:sz w:val="24"/>
          <w:szCs w:val="24"/>
        </w:rPr>
        <w:t>In terms of the City’s OP, Mr. Goldberg further opined</w:t>
      </w:r>
      <w:r w:rsidR="00F07244" w:rsidRPr="00A90420">
        <w:rPr>
          <w:rFonts w:ascii="Arial" w:hAnsi="Arial" w:cs="Arial"/>
          <w:iCs/>
          <w:sz w:val="24"/>
          <w:szCs w:val="24"/>
        </w:rPr>
        <w:t xml:space="preserve"> in summary</w:t>
      </w:r>
      <w:r w:rsidRPr="00A90420">
        <w:rPr>
          <w:rFonts w:ascii="Arial" w:hAnsi="Arial" w:cs="Arial"/>
          <w:iCs/>
          <w:sz w:val="24"/>
          <w:szCs w:val="24"/>
        </w:rPr>
        <w:t xml:space="preserve"> that:  </w:t>
      </w:r>
    </w:p>
    <w:p w14:paraId="59615DB6" w14:textId="77777777" w:rsidR="002B65BA" w:rsidRDefault="002B65BA" w:rsidP="002B65BA">
      <w:pPr>
        <w:pStyle w:val="ListParagraph"/>
        <w:spacing w:beforeLines="150" w:before="360" w:afterLines="150" w:after="360" w:line="360" w:lineRule="auto"/>
        <w:ind w:left="0"/>
        <w:rPr>
          <w:rFonts w:ascii="Arial" w:hAnsi="Arial" w:cs="Arial"/>
          <w:iCs/>
          <w:sz w:val="24"/>
          <w:szCs w:val="24"/>
        </w:rPr>
      </w:pPr>
    </w:p>
    <w:p w14:paraId="2A287D06" w14:textId="55EBB1F7" w:rsidR="002B65BA" w:rsidRPr="002B65BA" w:rsidRDefault="002B65BA" w:rsidP="002B65BA">
      <w:pPr>
        <w:pStyle w:val="ListParagraph"/>
        <w:spacing w:after="0" w:line="240" w:lineRule="auto"/>
        <w:ind w:left="1418" w:right="1418"/>
        <w:rPr>
          <w:rFonts w:ascii="Arial" w:hAnsi="Arial" w:cs="Arial"/>
          <w:sz w:val="20"/>
          <w:szCs w:val="20"/>
        </w:rPr>
      </w:pPr>
      <w:r>
        <w:rPr>
          <w:rFonts w:ascii="Arial" w:hAnsi="Arial" w:cs="Arial"/>
          <w:sz w:val="20"/>
          <w:szCs w:val="20"/>
          <w:u w:val="single"/>
        </w:rPr>
        <w:t>…</w:t>
      </w:r>
      <w:r w:rsidRPr="002B65BA">
        <w:rPr>
          <w:rFonts w:ascii="Arial" w:hAnsi="Arial" w:cs="Arial"/>
          <w:sz w:val="20"/>
          <w:szCs w:val="20"/>
          <w:u w:val="single"/>
        </w:rPr>
        <w:t>the subject OPA application duly implements and conforms with the intent and policies of the City OP</w:t>
      </w:r>
      <w:r w:rsidRPr="002B65BA">
        <w:rPr>
          <w:rFonts w:ascii="Arial" w:hAnsi="Arial" w:cs="Arial"/>
          <w:sz w:val="20"/>
          <w:szCs w:val="20"/>
        </w:rPr>
        <w:t xml:space="preserve">. </w:t>
      </w:r>
      <w:r w:rsidRPr="002B65BA">
        <w:rPr>
          <w:rFonts w:ascii="Arial" w:hAnsi="Arial" w:cs="Arial"/>
          <w:sz w:val="20"/>
          <w:szCs w:val="20"/>
          <w:u w:val="single"/>
        </w:rPr>
        <w:t>Frankly, given the substantial size of the site and the significant work that has gone into this OPA application, it is hard to imagine how conformity with the City’s OP would be impossible</w:t>
      </w:r>
      <w:r w:rsidRPr="002B65BA">
        <w:rPr>
          <w:rFonts w:ascii="Arial" w:hAnsi="Arial" w:cs="Arial"/>
          <w:sz w:val="20"/>
          <w:szCs w:val="20"/>
        </w:rPr>
        <w:t xml:space="preserve">. Typically, it is the very small (re)development sites which find it challenging to conform with the City OP due to the problems associated with small site constraints, but that is not the case here. </w:t>
      </w:r>
      <w:r w:rsidRPr="002B65BA">
        <w:rPr>
          <w:rFonts w:ascii="Arial" w:hAnsi="Arial" w:cs="Arial"/>
          <w:sz w:val="20"/>
          <w:szCs w:val="20"/>
          <w:u w:val="single"/>
        </w:rPr>
        <w:t xml:space="preserve">The proposed OPA does not exempt future rezoning and site plan applications from the myriad of City OP policies which ensure that the goals and objectives of </w:t>
      </w:r>
      <w:r w:rsidRPr="002B65BA">
        <w:rPr>
          <w:rFonts w:ascii="Arial" w:hAnsi="Arial" w:cs="Arial"/>
          <w:sz w:val="20"/>
          <w:szCs w:val="20"/>
          <w:u w:val="single"/>
        </w:rPr>
        <w:lastRenderedPageBreak/>
        <w:t xml:space="preserve">the City OP are met. Likewise, the proposed OPA does not exempt these same future applications from the City’s Tall Building </w:t>
      </w:r>
      <w:proofErr w:type="gramStart"/>
      <w:r w:rsidRPr="002B65BA">
        <w:rPr>
          <w:rFonts w:ascii="Arial" w:hAnsi="Arial" w:cs="Arial"/>
          <w:sz w:val="20"/>
          <w:szCs w:val="20"/>
          <w:u w:val="single"/>
        </w:rPr>
        <w:t xml:space="preserve">Guidelines  </w:t>
      </w:r>
      <w:r w:rsidRPr="002B65BA">
        <w:rPr>
          <w:rFonts w:ascii="Arial" w:hAnsi="Arial" w:cs="Arial"/>
          <w:sz w:val="24"/>
          <w:szCs w:val="24"/>
        </w:rPr>
        <w:t>[</w:t>
      </w:r>
      <w:proofErr w:type="gramEnd"/>
      <w:r w:rsidRPr="002B65BA">
        <w:rPr>
          <w:rFonts w:ascii="Arial" w:hAnsi="Arial" w:cs="Arial"/>
          <w:sz w:val="24"/>
          <w:szCs w:val="24"/>
        </w:rPr>
        <w:t>emphasis added]</w:t>
      </w:r>
    </w:p>
    <w:p w14:paraId="6E51262B" w14:textId="77777777" w:rsidR="002B65BA" w:rsidRPr="002B65BA" w:rsidRDefault="002B65BA" w:rsidP="002B65BA">
      <w:pPr>
        <w:pStyle w:val="ListParagraph"/>
        <w:rPr>
          <w:rFonts w:ascii="Arial" w:hAnsi="Arial" w:cs="Arial"/>
          <w:iCs/>
          <w:sz w:val="24"/>
          <w:szCs w:val="24"/>
        </w:rPr>
      </w:pPr>
    </w:p>
    <w:p w14:paraId="748326C6" w14:textId="46D9B9F4" w:rsidR="00F4222E" w:rsidRDefault="00F07244" w:rsidP="00F4222E">
      <w:pPr>
        <w:pStyle w:val="ListParagraph"/>
        <w:numPr>
          <w:ilvl w:val="0"/>
          <w:numId w:val="79"/>
        </w:numPr>
        <w:spacing w:beforeLines="150" w:before="360" w:afterLines="150" w:after="360" w:line="360" w:lineRule="auto"/>
        <w:ind w:left="0" w:firstLine="0"/>
        <w:rPr>
          <w:rFonts w:ascii="Arial" w:hAnsi="Arial" w:cs="Arial"/>
          <w:iCs/>
          <w:sz w:val="24"/>
          <w:szCs w:val="24"/>
        </w:rPr>
      </w:pPr>
      <w:r w:rsidRPr="002B65BA">
        <w:rPr>
          <w:rFonts w:ascii="Arial" w:hAnsi="Arial" w:cs="Arial"/>
          <w:iCs/>
          <w:sz w:val="24"/>
          <w:szCs w:val="24"/>
        </w:rPr>
        <w:t>Mr. Goldberg also considered the provisions of the Railway Lands Central and West Secondary Plans and was of the view that the proposed CRAFT OPA is appropriate and conform</w:t>
      </w:r>
      <w:r w:rsidR="00C050F0" w:rsidRPr="002B65BA">
        <w:rPr>
          <w:rFonts w:ascii="Arial" w:hAnsi="Arial" w:cs="Arial"/>
          <w:iCs/>
          <w:sz w:val="24"/>
          <w:szCs w:val="24"/>
        </w:rPr>
        <w:t>s</w:t>
      </w:r>
      <w:r w:rsidRPr="002B65BA">
        <w:rPr>
          <w:rFonts w:ascii="Arial" w:hAnsi="Arial" w:cs="Arial"/>
          <w:iCs/>
          <w:sz w:val="24"/>
          <w:szCs w:val="24"/>
        </w:rPr>
        <w:t xml:space="preserve"> to their provisions. He further concluded that the CRAFT OPA satisfies the intent and general guideline suggestions contained within City OP’s Urban Design Guidelines under the Railway Lands Central and West Secondary Plans, recognizing that much of this will be further implemented at later stages of approval.</w:t>
      </w:r>
      <w:r w:rsidR="000E00A2" w:rsidRPr="002B65BA">
        <w:rPr>
          <w:rFonts w:ascii="Arial" w:hAnsi="Arial" w:cs="Arial"/>
          <w:iCs/>
          <w:sz w:val="24"/>
          <w:szCs w:val="24"/>
        </w:rPr>
        <w:t xml:space="preserve">  He</w:t>
      </w:r>
      <w:r w:rsidR="00315F12" w:rsidRPr="002B65BA">
        <w:rPr>
          <w:rFonts w:ascii="Arial" w:hAnsi="Arial" w:cs="Arial"/>
          <w:iCs/>
          <w:sz w:val="24"/>
          <w:szCs w:val="24"/>
        </w:rPr>
        <w:t xml:space="preserve"> noted that the effect of the City’s OPA 395 was to remove all policy guidelines in those Secondary Plans, however.  This was also admitted by the City’s planning witnesses, Ms. Macdonald and Ms. McAlpine.</w:t>
      </w:r>
    </w:p>
    <w:p w14:paraId="53C431B1" w14:textId="77777777" w:rsidR="00F4222E" w:rsidRDefault="00F4222E" w:rsidP="00F4222E">
      <w:pPr>
        <w:pStyle w:val="ListParagraph"/>
        <w:spacing w:beforeLines="150" w:before="360" w:afterLines="150" w:after="360" w:line="360" w:lineRule="auto"/>
        <w:ind w:left="0"/>
        <w:rPr>
          <w:rFonts w:ascii="Arial" w:hAnsi="Arial" w:cs="Arial"/>
          <w:iCs/>
          <w:sz w:val="24"/>
          <w:szCs w:val="24"/>
        </w:rPr>
      </w:pPr>
    </w:p>
    <w:p w14:paraId="2D60A336" w14:textId="77777777" w:rsidR="00F4222E" w:rsidRDefault="00A005AE" w:rsidP="00F4222E">
      <w:pPr>
        <w:pStyle w:val="ListParagraph"/>
        <w:numPr>
          <w:ilvl w:val="0"/>
          <w:numId w:val="79"/>
        </w:numPr>
        <w:spacing w:beforeLines="150" w:before="360" w:afterLines="150" w:after="360" w:line="360" w:lineRule="auto"/>
        <w:ind w:left="0" w:firstLine="0"/>
        <w:rPr>
          <w:rFonts w:ascii="Arial" w:hAnsi="Arial" w:cs="Arial"/>
          <w:iCs/>
          <w:sz w:val="24"/>
          <w:szCs w:val="24"/>
        </w:rPr>
      </w:pPr>
      <w:r w:rsidRPr="00F4222E">
        <w:rPr>
          <w:rFonts w:ascii="Arial" w:hAnsi="Arial" w:cs="Arial"/>
          <w:iCs/>
          <w:sz w:val="24"/>
          <w:szCs w:val="24"/>
        </w:rPr>
        <w:t>In terms of the City’s 2013 Tall Building Guidelines, Mr. Goldberg’s view was that the CRAFT OPA has had approp</w:t>
      </w:r>
      <w:r w:rsidR="00C050F0" w:rsidRPr="00F4222E">
        <w:rPr>
          <w:rFonts w:ascii="Arial" w:hAnsi="Arial" w:cs="Arial"/>
          <w:iCs/>
          <w:sz w:val="24"/>
          <w:szCs w:val="24"/>
        </w:rPr>
        <w:t>riate regard for</w:t>
      </w:r>
      <w:r w:rsidRPr="00F4222E">
        <w:rPr>
          <w:rFonts w:ascii="Arial" w:hAnsi="Arial" w:cs="Arial"/>
          <w:iCs/>
          <w:sz w:val="24"/>
          <w:szCs w:val="24"/>
        </w:rPr>
        <w:t xml:space="preserve"> them in the preparation of the Concept Plan from site organization and tall building perspectives. He concluded that to the extent applicable to this CRAFT OPA it satisfied, or is capable of satisfying</w:t>
      </w:r>
      <w:r w:rsidR="00C050F0" w:rsidRPr="00F4222E">
        <w:rPr>
          <w:rFonts w:ascii="Arial" w:hAnsi="Arial" w:cs="Arial"/>
          <w:iCs/>
          <w:sz w:val="24"/>
          <w:szCs w:val="24"/>
        </w:rPr>
        <w:t>,</w:t>
      </w:r>
      <w:r w:rsidRPr="00F4222E">
        <w:rPr>
          <w:rFonts w:ascii="Arial" w:hAnsi="Arial" w:cs="Arial"/>
          <w:iCs/>
          <w:sz w:val="24"/>
          <w:szCs w:val="24"/>
        </w:rPr>
        <w:t xml:space="preserve"> the specific and general guideline suggestions contained in those Tall Building Guidelines.</w:t>
      </w:r>
    </w:p>
    <w:p w14:paraId="6F621E0A" w14:textId="77777777" w:rsidR="00F4222E" w:rsidRPr="00F4222E" w:rsidRDefault="00F4222E" w:rsidP="00F4222E">
      <w:pPr>
        <w:pStyle w:val="ListParagraph"/>
        <w:rPr>
          <w:rFonts w:ascii="Arial" w:hAnsi="Arial" w:cs="Arial"/>
          <w:iCs/>
          <w:sz w:val="24"/>
          <w:szCs w:val="24"/>
        </w:rPr>
      </w:pPr>
    </w:p>
    <w:p w14:paraId="2B71DCDC" w14:textId="29BFAF5E" w:rsidR="00F4222E" w:rsidRDefault="00F44FE7" w:rsidP="00F4222E">
      <w:pPr>
        <w:pStyle w:val="ListParagraph"/>
        <w:numPr>
          <w:ilvl w:val="0"/>
          <w:numId w:val="79"/>
        </w:numPr>
        <w:spacing w:beforeLines="150" w:before="360" w:afterLines="150" w:after="360" w:line="360" w:lineRule="auto"/>
        <w:ind w:left="0" w:firstLine="0"/>
        <w:rPr>
          <w:rFonts w:ascii="Arial" w:hAnsi="Arial" w:cs="Arial"/>
          <w:iCs/>
          <w:sz w:val="24"/>
          <w:szCs w:val="24"/>
        </w:rPr>
      </w:pPr>
      <w:r w:rsidRPr="00F4222E">
        <w:rPr>
          <w:rFonts w:ascii="Arial" w:hAnsi="Arial" w:cs="Arial"/>
          <w:iCs/>
          <w:sz w:val="24"/>
          <w:szCs w:val="24"/>
        </w:rPr>
        <w:t xml:space="preserve">Mr. Goldberg provided substantial additional detail in his WS, Reply WS and during his testimony and visual presentations to the Panel </w:t>
      </w:r>
      <w:r w:rsidR="00C050F0" w:rsidRPr="00F4222E">
        <w:rPr>
          <w:rFonts w:ascii="Arial" w:hAnsi="Arial" w:cs="Arial"/>
          <w:iCs/>
          <w:sz w:val="24"/>
          <w:szCs w:val="24"/>
        </w:rPr>
        <w:t>far</w:t>
      </w:r>
      <w:r w:rsidR="00E65BD0" w:rsidRPr="00F4222E">
        <w:rPr>
          <w:rFonts w:ascii="Arial" w:hAnsi="Arial" w:cs="Arial"/>
          <w:iCs/>
          <w:sz w:val="24"/>
          <w:szCs w:val="24"/>
        </w:rPr>
        <w:t xml:space="preserve"> beyond what can be usefully</w:t>
      </w:r>
      <w:r w:rsidR="00C050F0" w:rsidRPr="00F4222E">
        <w:rPr>
          <w:rFonts w:ascii="Arial" w:hAnsi="Arial" w:cs="Arial"/>
          <w:iCs/>
          <w:sz w:val="24"/>
          <w:szCs w:val="24"/>
        </w:rPr>
        <w:t xml:space="preserve"> and practically</w:t>
      </w:r>
      <w:r w:rsidR="00315F12" w:rsidRPr="00F4222E">
        <w:rPr>
          <w:rFonts w:ascii="Arial" w:hAnsi="Arial" w:cs="Arial"/>
          <w:iCs/>
          <w:sz w:val="24"/>
          <w:szCs w:val="24"/>
        </w:rPr>
        <w:t xml:space="preserve"> summarized</w:t>
      </w:r>
      <w:r w:rsidR="00C050F0" w:rsidRPr="00F4222E">
        <w:rPr>
          <w:rFonts w:ascii="Arial" w:hAnsi="Arial" w:cs="Arial"/>
          <w:iCs/>
          <w:sz w:val="24"/>
          <w:szCs w:val="24"/>
        </w:rPr>
        <w:t xml:space="preserve"> in this Decision. Mr. Goldberg</w:t>
      </w:r>
      <w:r w:rsidRPr="00F4222E">
        <w:rPr>
          <w:rFonts w:ascii="Arial" w:hAnsi="Arial" w:cs="Arial"/>
          <w:iCs/>
          <w:sz w:val="24"/>
          <w:szCs w:val="24"/>
        </w:rPr>
        <w:t xml:space="preserve"> was of the overall opinion that the policies set out in the CRAFT OPA an</w:t>
      </w:r>
      <w:r w:rsidR="00315F12" w:rsidRPr="00F4222E">
        <w:rPr>
          <w:rFonts w:ascii="Arial" w:hAnsi="Arial" w:cs="Arial"/>
          <w:iCs/>
          <w:sz w:val="24"/>
          <w:szCs w:val="24"/>
        </w:rPr>
        <w:t>d in the</w:t>
      </w:r>
      <w:r w:rsidR="00AA158F">
        <w:rPr>
          <w:rFonts w:ascii="Arial" w:hAnsi="Arial" w:cs="Arial"/>
          <w:iCs/>
          <w:sz w:val="24"/>
          <w:szCs w:val="24"/>
        </w:rPr>
        <w:t xml:space="preserve"> one</w:t>
      </w:r>
      <w:r w:rsidR="00315F12" w:rsidRPr="00F4222E">
        <w:rPr>
          <w:rFonts w:ascii="Arial" w:hAnsi="Arial" w:cs="Arial"/>
          <w:iCs/>
          <w:sz w:val="24"/>
          <w:szCs w:val="24"/>
        </w:rPr>
        <w:t xml:space="preserve"> example demonstrated by</w:t>
      </w:r>
      <w:r w:rsidRPr="00F4222E">
        <w:rPr>
          <w:rFonts w:ascii="Arial" w:hAnsi="Arial" w:cs="Arial"/>
          <w:iCs/>
          <w:sz w:val="24"/>
          <w:szCs w:val="24"/>
        </w:rPr>
        <w:t xml:space="preserve"> the </w:t>
      </w:r>
      <w:proofErr w:type="spellStart"/>
      <w:r w:rsidRPr="00F4222E">
        <w:rPr>
          <w:rFonts w:ascii="Arial" w:hAnsi="Arial" w:cs="Arial"/>
          <w:iCs/>
          <w:sz w:val="24"/>
          <w:szCs w:val="24"/>
        </w:rPr>
        <w:t>Safdi</w:t>
      </w:r>
      <w:r w:rsidR="00C050F0" w:rsidRPr="00F4222E">
        <w:rPr>
          <w:rFonts w:ascii="Arial" w:hAnsi="Arial" w:cs="Arial"/>
          <w:iCs/>
          <w:sz w:val="24"/>
          <w:szCs w:val="24"/>
        </w:rPr>
        <w:t>e</w:t>
      </w:r>
      <w:proofErr w:type="spellEnd"/>
      <w:r w:rsidR="00C050F0" w:rsidRPr="00F4222E">
        <w:rPr>
          <w:rFonts w:ascii="Arial" w:hAnsi="Arial" w:cs="Arial"/>
          <w:iCs/>
          <w:sz w:val="24"/>
          <w:szCs w:val="24"/>
        </w:rPr>
        <w:t>/PWP Concept Plan represent</w:t>
      </w:r>
      <w:r w:rsidRPr="00F4222E">
        <w:rPr>
          <w:rFonts w:ascii="Arial" w:hAnsi="Arial" w:cs="Arial"/>
          <w:iCs/>
          <w:sz w:val="24"/>
          <w:szCs w:val="24"/>
        </w:rPr>
        <w:t xml:space="preserve"> </w:t>
      </w:r>
      <w:r w:rsidR="00C050F0" w:rsidRPr="00F4222E">
        <w:rPr>
          <w:rFonts w:ascii="Arial" w:hAnsi="Arial" w:cs="Arial"/>
          <w:iCs/>
          <w:sz w:val="24"/>
          <w:szCs w:val="24"/>
        </w:rPr>
        <w:t>and respect</w:t>
      </w:r>
      <w:r w:rsidR="00E65BD0" w:rsidRPr="00F4222E">
        <w:rPr>
          <w:rFonts w:ascii="Arial" w:hAnsi="Arial" w:cs="Arial"/>
          <w:iCs/>
          <w:sz w:val="24"/>
          <w:szCs w:val="24"/>
        </w:rPr>
        <w:t xml:space="preserve"> </w:t>
      </w:r>
      <w:r w:rsidRPr="00F4222E">
        <w:rPr>
          <w:rFonts w:ascii="Arial" w:hAnsi="Arial" w:cs="Arial"/>
          <w:iCs/>
          <w:sz w:val="24"/>
          <w:szCs w:val="24"/>
        </w:rPr>
        <w:t>good planning principles.  He was cross-examined thoroughly by Mr. O’Callaghan for the City but</w:t>
      </w:r>
      <w:r w:rsidR="0087057D">
        <w:rPr>
          <w:rFonts w:ascii="Arial" w:hAnsi="Arial" w:cs="Arial"/>
          <w:iCs/>
          <w:sz w:val="24"/>
          <w:szCs w:val="24"/>
        </w:rPr>
        <w:t>,</w:t>
      </w:r>
      <w:r w:rsidRPr="00F4222E">
        <w:rPr>
          <w:rFonts w:ascii="Arial" w:hAnsi="Arial" w:cs="Arial"/>
          <w:iCs/>
          <w:sz w:val="24"/>
          <w:szCs w:val="24"/>
        </w:rPr>
        <w:t xml:space="preserve"> in the Panel’s opinion</w:t>
      </w:r>
      <w:r w:rsidR="0087057D">
        <w:rPr>
          <w:rFonts w:ascii="Arial" w:hAnsi="Arial" w:cs="Arial"/>
          <w:iCs/>
          <w:sz w:val="24"/>
          <w:szCs w:val="24"/>
        </w:rPr>
        <w:t>,</w:t>
      </w:r>
      <w:r w:rsidRPr="00F4222E">
        <w:rPr>
          <w:rFonts w:ascii="Arial" w:hAnsi="Arial" w:cs="Arial"/>
          <w:iCs/>
          <w:sz w:val="24"/>
          <w:szCs w:val="24"/>
        </w:rPr>
        <w:t xml:space="preserve"> Mr. Goldberg’s </w:t>
      </w:r>
      <w:r w:rsidR="00C410FE" w:rsidRPr="00F4222E">
        <w:rPr>
          <w:rFonts w:ascii="Arial" w:hAnsi="Arial" w:cs="Arial"/>
          <w:iCs/>
          <w:sz w:val="24"/>
          <w:szCs w:val="24"/>
        </w:rPr>
        <w:t>conclusions and opinions</w:t>
      </w:r>
      <w:r w:rsidRPr="00F4222E">
        <w:rPr>
          <w:rFonts w:ascii="Arial" w:hAnsi="Arial" w:cs="Arial"/>
          <w:iCs/>
          <w:sz w:val="24"/>
          <w:szCs w:val="24"/>
        </w:rPr>
        <w:t xml:space="preserve"> withstood all lines of questioning</w:t>
      </w:r>
      <w:r w:rsidR="008A51F3" w:rsidRPr="00F4222E">
        <w:rPr>
          <w:rFonts w:ascii="Arial" w:hAnsi="Arial" w:cs="Arial"/>
          <w:iCs/>
          <w:sz w:val="24"/>
          <w:szCs w:val="24"/>
        </w:rPr>
        <w:t xml:space="preserve"> and challeng</w:t>
      </w:r>
      <w:r w:rsidR="00C050F0" w:rsidRPr="00F4222E">
        <w:rPr>
          <w:rFonts w:ascii="Arial" w:hAnsi="Arial" w:cs="Arial"/>
          <w:iCs/>
          <w:sz w:val="24"/>
          <w:szCs w:val="24"/>
        </w:rPr>
        <w:t>e</w:t>
      </w:r>
      <w:r w:rsidR="008A51F3" w:rsidRPr="00F4222E">
        <w:rPr>
          <w:rFonts w:ascii="Arial" w:hAnsi="Arial" w:cs="Arial"/>
          <w:iCs/>
          <w:sz w:val="24"/>
          <w:szCs w:val="24"/>
        </w:rPr>
        <w:t>s</w:t>
      </w:r>
      <w:r w:rsidRPr="00F4222E">
        <w:rPr>
          <w:rFonts w:ascii="Arial" w:hAnsi="Arial" w:cs="Arial"/>
          <w:iCs/>
          <w:sz w:val="24"/>
          <w:szCs w:val="24"/>
        </w:rPr>
        <w:t>.</w:t>
      </w:r>
      <w:r w:rsidR="008A51F3" w:rsidRPr="00F4222E">
        <w:rPr>
          <w:rFonts w:ascii="Arial" w:hAnsi="Arial" w:cs="Arial"/>
          <w:iCs/>
          <w:sz w:val="24"/>
          <w:szCs w:val="24"/>
        </w:rPr>
        <w:t xml:space="preserve"> </w:t>
      </w:r>
    </w:p>
    <w:p w14:paraId="4A32A423" w14:textId="77777777" w:rsidR="00F4222E" w:rsidRPr="00F4222E" w:rsidRDefault="00F4222E" w:rsidP="00F4222E">
      <w:pPr>
        <w:pStyle w:val="ListParagraph"/>
        <w:rPr>
          <w:rFonts w:ascii="Arial" w:hAnsi="Arial" w:cs="Arial"/>
          <w:iCs/>
          <w:sz w:val="24"/>
          <w:szCs w:val="24"/>
        </w:rPr>
      </w:pPr>
    </w:p>
    <w:p w14:paraId="0212D53F" w14:textId="097133E8" w:rsidR="00F4222E" w:rsidRDefault="00F44FE7" w:rsidP="00F4222E">
      <w:pPr>
        <w:pStyle w:val="ListParagraph"/>
        <w:numPr>
          <w:ilvl w:val="0"/>
          <w:numId w:val="79"/>
        </w:numPr>
        <w:spacing w:beforeLines="150" w:before="360" w:afterLines="150" w:after="360" w:line="360" w:lineRule="auto"/>
        <w:ind w:left="0" w:firstLine="0"/>
        <w:rPr>
          <w:rFonts w:ascii="Arial" w:hAnsi="Arial" w:cs="Arial"/>
          <w:iCs/>
          <w:sz w:val="24"/>
          <w:szCs w:val="24"/>
        </w:rPr>
      </w:pPr>
      <w:r w:rsidRPr="00F4222E">
        <w:rPr>
          <w:rFonts w:ascii="Arial" w:hAnsi="Arial" w:cs="Arial"/>
          <w:iCs/>
          <w:sz w:val="24"/>
          <w:szCs w:val="24"/>
        </w:rPr>
        <w:t>The Tribunal found Mr. Goldberg to be articulate, well-prepared</w:t>
      </w:r>
      <w:r w:rsidR="00C050F0" w:rsidRPr="00F4222E">
        <w:rPr>
          <w:rFonts w:ascii="Arial" w:hAnsi="Arial" w:cs="Arial"/>
          <w:iCs/>
          <w:sz w:val="24"/>
          <w:szCs w:val="24"/>
        </w:rPr>
        <w:t xml:space="preserve"> and</w:t>
      </w:r>
      <w:r w:rsidR="00AA158F">
        <w:rPr>
          <w:rFonts w:ascii="Arial" w:hAnsi="Arial" w:cs="Arial"/>
          <w:iCs/>
          <w:sz w:val="24"/>
          <w:szCs w:val="24"/>
        </w:rPr>
        <w:t xml:space="preserve"> exceedingly</w:t>
      </w:r>
      <w:r w:rsidR="00C050F0" w:rsidRPr="00F4222E">
        <w:rPr>
          <w:rFonts w:ascii="Arial" w:hAnsi="Arial" w:cs="Arial"/>
          <w:iCs/>
          <w:sz w:val="24"/>
          <w:szCs w:val="24"/>
        </w:rPr>
        <w:t xml:space="preserve"> thorough in his</w:t>
      </w:r>
      <w:r w:rsidRPr="00F4222E">
        <w:rPr>
          <w:rFonts w:ascii="Arial" w:hAnsi="Arial" w:cs="Arial"/>
          <w:iCs/>
          <w:sz w:val="24"/>
          <w:szCs w:val="24"/>
        </w:rPr>
        <w:t xml:space="preserve"> serious</w:t>
      </w:r>
      <w:r w:rsidR="00E65BD0" w:rsidRPr="00F4222E">
        <w:rPr>
          <w:rFonts w:ascii="Arial" w:hAnsi="Arial" w:cs="Arial"/>
          <w:iCs/>
          <w:sz w:val="24"/>
          <w:szCs w:val="24"/>
        </w:rPr>
        <w:t>, coherent and highly credible</w:t>
      </w:r>
      <w:r w:rsidRPr="00F4222E">
        <w:rPr>
          <w:rFonts w:ascii="Arial" w:hAnsi="Arial" w:cs="Arial"/>
          <w:iCs/>
          <w:sz w:val="24"/>
          <w:szCs w:val="24"/>
        </w:rPr>
        <w:t xml:space="preserve"> consideration of all </w:t>
      </w:r>
      <w:r w:rsidR="00C050F0" w:rsidRPr="00F4222E">
        <w:rPr>
          <w:rFonts w:ascii="Arial" w:hAnsi="Arial" w:cs="Arial"/>
          <w:iCs/>
          <w:sz w:val="24"/>
          <w:szCs w:val="24"/>
        </w:rPr>
        <w:t xml:space="preserve">relevant </w:t>
      </w:r>
      <w:r w:rsidR="00E65BD0" w:rsidRPr="00F4222E">
        <w:rPr>
          <w:rFonts w:ascii="Arial" w:hAnsi="Arial" w:cs="Arial"/>
          <w:iCs/>
          <w:sz w:val="24"/>
          <w:szCs w:val="24"/>
        </w:rPr>
        <w:t xml:space="preserve">Ontario and City of Toronto </w:t>
      </w:r>
      <w:r w:rsidRPr="00F4222E">
        <w:rPr>
          <w:rFonts w:ascii="Arial" w:hAnsi="Arial" w:cs="Arial"/>
          <w:iCs/>
          <w:sz w:val="24"/>
          <w:szCs w:val="24"/>
        </w:rPr>
        <w:t xml:space="preserve">land use planning policies and principles applicable to the </w:t>
      </w:r>
      <w:r w:rsidRPr="00F4222E">
        <w:rPr>
          <w:rFonts w:ascii="Arial" w:hAnsi="Arial" w:cs="Arial"/>
          <w:iCs/>
          <w:sz w:val="24"/>
          <w:szCs w:val="24"/>
        </w:rPr>
        <w:lastRenderedPageBreak/>
        <w:t>CRAFT OPA</w:t>
      </w:r>
      <w:r w:rsidR="00C050F0" w:rsidRPr="00F4222E">
        <w:rPr>
          <w:rFonts w:ascii="Arial" w:hAnsi="Arial" w:cs="Arial"/>
          <w:iCs/>
          <w:sz w:val="24"/>
          <w:szCs w:val="24"/>
        </w:rPr>
        <w:t xml:space="preserve"> and in his </w:t>
      </w:r>
      <w:r w:rsidR="008A51F3" w:rsidRPr="00F4222E">
        <w:rPr>
          <w:rFonts w:ascii="Arial" w:hAnsi="Arial" w:cs="Arial"/>
          <w:iCs/>
          <w:sz w:val="24"/>
          <w:szCs w:val="24"/>
        </w:rPr>
        <w:t>convincing rebuttals</w:t>
      </w:r>
      <w:r w:rsidR="00C050F0" w:rsidRPr="00F4222E">
        <w:rPr>
          <w:rFonts w:ascii="Arial" w:hAnsi="Arial" w:cs="Arial"/>
          <w:iCs/>
          <w:sz w:val="24"/>
          <w:szCs w:val="24"/>
        </w:rPr>
        <w:t xml:space="preserve"> to the</w:t>
      </w:r>
      <w:r w:rsidR="008A51F3" w:rsidRPr="00F4222E">
        <w:rPr>
          <w:rFonts w:ascii="Arial" w:hAnsi="Arial" w:cs="Arial"/>
          <w:iCs/>
          <w:sz w:val="24"/>
          <w:szCs w:val="24"/>
        </w:rPr>
        <w:t xml:space="preserve"> more than 150 sub-issues raised in the City’s Issues List set out in the Procedural Order in t</w:t>
      </w:r>
      <w:r w:rsidR="00C410FE" w:rsidRPr="00F4222E">
        <w:rPr>
          <w:rFonts w:ascii="Arial" w:hAnsi="Arial" w:cs="Arial"/>
          <w:iCs/>
          <w:sz w:val="24"/>
          <w:szCs w:val="24"/>
        </w:rPr>
        <w:t xml:space="preserve">his case.  </w:t>
      </w:r>
    </w:p>
    <w:p w14:paraId="278B82AB" w14:textId="77777777" w:rsidR="00F4222E" w:rsidRPr="00F4222E" w:rsidRDefault="00F4222E" w:rsidP="00F4222E">
      <w:pPr>
        <w:pStyle w:val="ListParagraph"/>
        <w:rPr>
          <w:rFonts w:ascii="Arial" w:hAnsi="Arial" w:cs="Arial"/>
          <w:iCs/>
          <w:sz w:val="24"/>
          <w:szCs w:val="24"/>
        </w:rPr>
      </w:pPr>
    </w:p>
    <w:p w14:paraId="12A7DF6C" w14:textId="6386F221" w:rsidR="00F82503" w:rsidRDefault="00C410FE" w:rsidP="00F82503">
      <w:pPr>
        <w:pStyle w:val="ListParagraph"/>
        <w:numPr>
          <w:ilvl w:val="0"/>
          <w:numId w:val="79"/>
        </w:numPr>
        <w:spacing w:beforeLines="150" w:before="360" w:afterLines="150" w:after="360" w:line="360" w:lineRule="auto"/>
        <w:ind w:left="0" w:firstLine="0"/>
        <w:rPr>
          <w:rFonts w:ascii="Arial" w:hAnsi="Arial" w:cs="Arial"/>
          <w:iCs/>
          <w:sz w:val="24"/>
          <w:szCs w:val="24"/>
        </w:rPr>
      </w:pPr>
      <w:r w:rsidRPr="00F4222E">
        <w:rPr>
          <w:rFonts w:ascii="Arial" w:hAnsi="Arial" w:cs="Arial"/>
          <w:iCs/>
          <w:sz w:val="24"/>
          <w:szCs w:val="24"/>
        </w:rPr>
        <w:t>The Tribunal accepts</w:t>
      </w:r>
      <w:r w:rsidR="008A51F3" w:rsidRPr="00F4222E">
        <w:rPr>
          <w:rFonts w:ascii="Arial" w:hAnsi="Arial" w:cs="Arial"/>
          <w:iCs/>
          <w:sz w:val="24"/>
          <w:szCs w:val="24"/>
        </w:rPr>
        <w:t xml:space="preserve"> Mr. Goldberg’s</w:t>
      </w:r>
      <w:r w:rsidR="00F44FE7" w:rsidRPr="00F4222E">
        <w:rPr>
          <w:rFonts w:ascii="Arial" w:hAnsi="Arial" w:cs="Arial"/>
          <w:iCs/>
          <w:sz w:val="24"/>
          <w:szCs w:val="24"/>
        </w:rPr>
        <w:t xml:space="preserve"> written </w:t>
      </w:r>
      <w:r w:rsidR="008A51F3" w:rsidRPr="00F4222E">
        <w:rPr>
          <w:rFonts w:ascii="Arial" w:hAnsi="Arial" w:cs="Arial"/>
          <w:iCs/>
          <w:sz w:val="24"/>
          <w:szCs w:val="24"/>
        </w:rPr>
        <w:t>opinions and oral testimony to the extent of all con</w:t>
      </w:r>
      <w:r w:rsidR="0087057D">
        <w:rPr>
          <w:rFonts w:ascii="Arial" w:hAnsi="Arial" w:cs="Arial"/>
          <w:iCs/>
          <w:sz w:val="24"/>
          <w:szCs w:val="24"/>
        </w:rPr>
        <w:t>flicts</w:t>
      </w:r>
      <w:r w:rsidR="008A51F3" w:rsidRPr="00F4222E">
        <w:rPr>
          <w:rFonts w:ascii="Arial" w:hAnsi="Arial" w:cs="Arial"/>
          <w:iCs/>
          <w:sz w:val="24"/>
          <w:szCs w:val="24"/>
        </w:rPr>
        <w:t xml:space="preserve"> with the</w:t>
      </w:r>
      <w:r w:rsidR="00F44FE7" w:rsidRPr="00F4222E">
        <w:rPr>
          <w:rFonts w:ascii="Arial" w:hAnsi="Arial" w:cs="Arial"/>
          <w:iCs/>
          <w:sz w:val="24"/>
          <w:szCs w:val="24"/>
        </w:rPr>
        <w:t xml:space="preserve"> opinions and conclusions</w:t>
      </w:r>
      <w:r w:rsidR="003E1707" w:rsidRPr="00F4222E">
        <w:rPr>
          <w:rFonts w:ascii="Arial" w:hAnsi="Arial" w:cs="Arial"/>
          <w:iCs/>
          <w:sz w:val="24"/>
          <w:szCs w:val="24"/>
        </w:rPr>
        <w:t xml:space="preserve"> proffered by the City’s planning witnesses which included the City’s senior employees Ms. MacDonald and Ms. McAlpine and the </w:t>
      </w:r>
      <w:r w:rsidR="00E65BD0" w:rsidRPr="00F4222E">
        <w:rPr>
          <w:rFonts w:ascii="Arial" w:hAnsi="Arial" w:cs="Arial"/>
          <w:iCs/>
          <w:sz w:val="24"/>
          <w:szCs w:val="24"/>
        </w:rPr>
        <w:t xml:space="preserve">City’s </w:t>
      </w:r>
      <w:r w:rsidR="003E1707" w:rsidRPr="00F4222E">
        <w:rPr>
          <w:rFonts w:ascii="Arial" w:hAnsi="Arial" w:cs="Arial"/>
          <w:iCs/>
          <w:sz w:val="24"/>
          <w:szCs w:val="24"/>
        </w:rPr>
        <w:t xml:space="preserve">outside expert Mr. John </w:t>
      </w:r>
      <w:proofErr w:type="spellStart"/>
      <w:r w:rsidR="003E1707" w:rsidRPr="00F4222E">
        <w:rPr>
          <w:rFonts w:ascii="Arial" w:hAnsi="Arial" w:cs="Arial"/>
          <w:iCs/>
          <w:sz w:val="24"/>
          <w:szCs w:val="24"/>
        </w:rPr>
        <w:t>Gladki</w:t>
      </w:r>
      <w:proofErr w:type="spellEnd"/>
      <w:r w:rsidR="003E1707" w:rsidRPr="00F4222E">
        <w:rPr>
          <w:rFonts w:ascii="Arial" w:hAnsi="Arial" w:cs="Arial"/>
          <w:iCs/>
          <w:sz w:val="24"/>
          <w:szCs w:val="24"/>
        </w:rPr>
        <w:t>.</w:t>
      </w:r>
      <w:r w:rsidR="008A51F3" w:rsidRPr="00F4222E">
        <w:rPr>
          <w:rFonts w:ascii="Arial" w:hAnsi="Arial" w:cs="Arial"/>
          <w:iCs/>
          <w:sz w:val="24"/>
          <w:szCs w:val="24"/>
        </w:rPr>
        <w:t xml:space="preserve">  </w:t>
      </w:r>
      <w:r w:rsidR="00581228" w:rsidRPr="00F4222E">
        <w:rPr>
          <w:rFonts w:ascii="Arial" w:hAnsi="Arial" w:cs="Arial"/>
          <w:iCs/>
          <w:sz w:val="24"/>
          <w:szCs w:val="24"/>
        </w:rPr>
        <w:t xml:space="preserve">For the reasons discussed </w:t>
      </w:r>
      <w:r w:rsidR="00A7301C" w:rsidRPr="00F4222E">
        <w:rPr>
          <w:rFonts w:ascii="Arial" w:hAnsi="Arial" w:cs="Arial"/>
          <w:iCs/>
          <w:sz w:val="24"/>
          <w:szCs w:val="24"/>
        </w:rPr>
        <w:t xml:space="preserve">above, the Tribunal will not refer to or review the planning evidence set out in Mr. </w:t>
      </w:r>
      <w:proofErr w:type="spellStart"/>
      <w:r w:rsidR="00A7301C" w:rsidRPr="00F4222E">
        <w:rPr>
          <w:rFonts w:ascii="Arial" w:hAnsi="Arial" w:cs="Arial"/>
          <w:iCs/>
          <w:sz w:val="24"/>
          <w:szCs w:val="24"/>
        </w:rPr>
        <w:t>Gladki’s</w:t>
      </w:r>
      <w:proofErr w:type="spellEnd"/>
      <w:r w:rsidR="00A7301C" w:rsidRPr="00F4222E">
        <w:rPr>
          <w:rFonts w:ascii="Arial" w:hAnsi="Arial" w:cs="Arial"/>
          <w:iCs/>
          <w:sz w:val="24"/>
          <w:szCs w:val="24"/>
        </w:rPr>
        <w:t xml:space="preserve"> WS and Reply WS except to reiterate that the Panel accepts the evidence of Mr. Goldberg over that of Mr. </w:t>
      </w:r>
      <w:proofErr w:type="spellStart"/>
      <w:r w:rsidR="00A7301C" w:rsidRPr="00F4222E">
        <w:rPr>
          <w:rFonts w:ascii="Arial" w:hAnsi="Arial" w:cs="Arial"/>
          <w:iCs/>
          <w:sz w:val="24"/>
          <w:szCs w:val="24"/>
        </w:rPr>
        <w:t>Gladki</w:t>
      </w:r>
      <w:proofErr w:type="spellEnd"/>
      <w:r w:rsidR="00A7301C" w:rsidRPr="00F4222E">
        <w:rPr>
          <w:rFonts w:ascii="Arial" w:hAnsi="Arial" w:cs="Arial"/>
          <w:iCs/>
          <w:sz w:val="24"/>
          <w:szCs w:val="24"/>
        </w:rPr>
        <w:t xml:space="preserve">. </w:t>
      </w:r>
      <w:r w:rsidR="008A51F3" w:rsidRPr="00F4222E">
        <w:rPr>
          <w:rFonts w:ascii="Arial" w:hAnsi="Arial" w:cs="Arial"/>
          <w:iCs/>
          <w:sz w:val="24"/>
          <w:szCs w:val="24"/>
        </w:rPr>
        <w:t>Nonetheless, the Panel has decid</w:t>
      </w:r>
      <w:r w:rsidR="00A7301C" w:rsidRPr="00F4222E">
        <w:rPr>
          <w:rFonts w:ascii="Arial" w:hAnsi="Arial" w:cs="Arial"/>
          <w:iCs/>
          <w:sz w:val="24"/>
          <w:szCs w:val="24"/>
        </w:rPr>
        <w:t>ed to summarize below some of the</w:t>
      </w:r>
      <w:r w:rsidR="008A51F3" w:rsidRPr="00F4222E">
        <w:rPr>
          <w:rFonts w:ascii="Arial" w:hAnsi="Arial" w:cs="Arial"/>
          <w:iCs/>
          <w:sz w:val="24"/>
          <w:szCs w:val="24"/>
        </w:rPr>
        <w:t xml:space="preserve"> </w:t>
      </w:r>
      <w:r w:rsidR="00A7301C" w:rsidRPr="00F4222E">
        <w:rPr>
          <w:rFonts w:ascii="Arial" w:hAnsi="Arial" w:cs="Arial"/>
          <w:iCs/>
          <w:sz w:val="24"/>
          <w:szCs w:val="24"/>
        </w:rPr>
        <w:t xml:space="preserve">City’s </w:t>
      </w:r>
      <w:r w:rsidR="008A51F3" w:rsidRPr="00F4222E">
        <w:rPr>
          <w:rFonts w:ascii="Arial" w:hAnsi="Arial" w:cs="Arial"/>
          <w:iCs/>
          <w:sz w:val="24"/>
          <w:szCs w:val="24"/>
        </w:rPr>
        <w:t xml:space="preserve">contrary </w:t>
      </w:r>
      <w:r w:rsidR="00A7301C" w:rsidRPr="00F4222E">
        <w:rPr>
          <w:rFonts w:ascii="Arial" w:hAnsi="Arial" w:cs="Arial"/>
          <w:iCs/>
          <w:sz w:val="24"/>
          <w:szCs w:val="24"/>
        </w:rPr>
        <w:t xml:space="preserve">planning </w:t>
      </w:r>
      <w:r w:rsidR="008A51F3" w:rsidRPr="00F4222E">
        <w:rPr>
          <w:rFonts w:ascii="Arial" w:hAnsi="Arial" w:cs="Arial"/>
          <w:iCs/>
          <w:sz w:val="24"/>
          <w:szCs w:val="24"/>
        </w:rPr>
        <w:t>opinion evidence and</w:t>
      </w:r>
      <w:r w:rsidR="00A7301C" w:rsidRPr="00F4222E">
        <w:rPr>
          <w:rFonts w:ascii="Arial" w:hAnsi="Arial" w:cs="Arial"/>
          <w:iCs/>
          <w:sz w:val="24"/>
          <w:szCs w:val="24"/>
        </w:rPr>
        <w:t xml:space="preserve"> to </w:t>
      </w:r>
      <w:r w:rsidR="00581228" w:rsidRPr="00F4222E">
        <w:rPr>
          <w:rFonts w:ascii="Arial" w:hAnsi="Arial" w:cs="Arial"/>
          <w:iCs/>
          <w:sz w:val="24"/>
          <w:szCs w:val="24"/>
        </w:rPr>
        <w:t xml:space="preserve">further </w:t>
      </w:r>
      <w:r w:rsidR="00A7301C" w:rsidRPr="00F4222E">
        <w:rPr>
          <w:rFonts w:ascii="Arial" w:hAnsi="Arial" w:cs="Arial"/>
          <w:iCs/>
          <w:sz w:val="24"/>
          <w:szCs w:val="24"/>
        </w:rPr>
        <w:t>explain</w:t>
      </w:r>
      <w:r w:rsidR="008A51F3" w:rsidRPr="00F4222E">
        <w:rPr>
          <w:rFonts w:ascii="Arial" w:hAnsi="Arial" w:cs="Arial"/>
          <w:iCs/>
          <w:sz w:val="24"/>
          <w:szCs w:val="24"/>
        </w:rPr>
        <w:t xml:space="preserve"> why the Tr</w:t>
      </w:r>
      <w:r w:rsidRPr="00F4222E">
        <w:rPr>
          <w:rFonts w:ascii="Arial" w:hAnsi="Arial" w:cs="Arial"/>
          <w:iCs/>
          <w:sz w:val="24"/>
          <w:szCs w:val="24"/>
        </w:rPr>
        <w:t xml:space="preserve">ibunal </w:t>
      </w:r>
      <w:r w:rsidR="00AA158F">
        <w:rPr>
          <w:rFonts w:ascii="Arial" w:hAnsi="Arial" w:cs="Arial"/>
          <w:iCs/>
          <w:sz w:val="24"/>
          <w:szCs w:val="24"/>
        </w:rPr>
        <w:t>does not accept it</w:t>
      </w:r>
      <w:r w:rsidR="00A7301C" w:rsidRPr="00F4222E">
        <w:rPr>
          <w:rFonts w:ascii="Arial" w:hAnsi="Arial" w:cs="Arial"/>
          <w:iCs/>
          <w:sz w:val="24"/>
          <w:szCs w:val="24"/>
        </w:rPr>
        <w:t>.</w:t>
      </w:r>
      <w:r w:rsidR="00C343BF" w:rsidRPr="00F4222E">
        <w:rPr>
          <w:rFonts w:ascii="Arial" w:hAnsi="Arial" w:cs="Arial"/>
          <w:iCs/>
          <w:sz w:val="24"/>
          <w:szCs w:val="24"/>
        </w:rPr>
        <w:t xml:space="preserve">  </w:t>
      </w:r>
    </w:p>
    <w:p w14:paraId="4D32F7EB" w14:textId="77777777" w:rsidR="00F82503" w:rsidRPr="00F82503" w:rsidRDefault="00F82503" w:rsidP="00F82503">
      <w:pPr>
        <w:pStyle w:val="ListParagraph"/>
        <w:rPr>
          <w:rFonts w:ascii="Arial" w:hAnsi="Arial" w:cs="Arial"/>
          <w:iCs/>
          <w:sz w:val="24"/>
          <w:szCs w:val="24"/>
        </w:rPr>
      </w:pPr>
    </w:p>
    <w:p w14:paraId="5E2DA4ED" w14:textId="77777777" w:rsidR="00F82503" w:rsidRDefault="001F382A" w:rsidP="00F82503">
      <w:pPr>
        <w:pStyle w:val="ListParagraph"/>
        <w:numPr>
          <w:ilvl w:val="0"/>
          <w:numId w:val="79"/>
        </w:numPr>
        <w:spacing w:beforeLines="150" w:before="360" w:afterLines="150" w:after="360" w:line="360" w:lineRule="auto"/>
        <w:ind w:left="0" w:firstLine="0"/>
        <w:rPr>
          <w:rFonts w:ascii="Arial" w:hAnsi="Arial" w:cs="Arial"/>
          <w:iCs/>
          <w:sz w:val="24"/>
          <w:szCs w:val="24"/>
        </w:rPr>
      </w:pPr>
      <w:r w:rsidRPr="00F82503">
        <w:rPr>
          <w:rFonts w:ascii="Arial" w:hAnsi="Arial" w:cs="Arial"/>
          <w:iCs/>
          <w:sz w:val="24"/>
          <w:szCs w:val="24"/>
        </w:rPr>
        <w:t xml:space="preserve">The bulk of the City’s general planning evidence was provided by two of its senior employees, who both filed WS’s and Reply WS’s and who testified together in a panel before the Tribunal:  Lynda MacDonald and Susan McAlpine.  Some of their evidence on parks issues is described above in </w:t>
      </w:r>
      <w:r w:rsidR="00581228" w:rsidRPr="00F82503">
        <w:rPr>
          <w:rFonts w:ascii="Arial" w:hAnsi="Arial" w:cs="Arial"/>
          <w:iCs/>
          <w:sz w:val="24"/>
          <w:szCs w:val="24"/>
        </w:rPr>
        <w:t>Part 3 (b).</w:t>
      </w:r>
    </w:p>
    <w:p w14:paraId="01F95018" w14:textId="77777777" w:rsidR="0087057D" w:rsidRDefault="0087057D" w:rsidP="00746438">
      <w:pPr>
        <w:pStyle w:val="ListParagraph"/>
        <w:spacing w:beforeLines="150" w:before="360" w:afterLines="150" w:after="360" w:line="360" w:lineRule="auto"/>
        <w:ind w:left="0"/>
        <w:rPr>
          <w:rFonts w:ascii="Arial" w:hAnsi="Arial" w:cs="Arial"/>
          <w:iCs/>
          <w:sz w:val="24"/>
          <w:szCs w:val="24"/>
        </w:rPr>
      </w:pPr>
    </w:p>
    <w:p w14:paraId="731A470F" w14:textId="77777777" w:rsidR="00F82503" w:rsidRDefault="001F382A" w:rsidP="00F82503">
      <w:pPr>
        <w:pStyle w:val="ListParagraph"/>
        <w:numPr>
          <w:ilvl w:val="0"/>
          <w:numId w:val="79"/>
        </w:numPr>
        <w:spacing w:beforeLines="150" w:before="360" w:afterLines="150" w:after="360" w:line="360" w:lineRule="auto"/>
        <w:ind w:left="0" w:firstLine="0"/>
        <w:rPr>
          <w:rFonts w:ascii="Arial" w:hAnsi="Arial" w:cs="Arial"/>
          <w:iCs/>
          <w:sz w:val="24"/>
          <w:szCs w:val="24"/>
        </w:rPr>
      </w:pPr>
      <w:r w:rsidRPr="00F82503">
        <w:rPr>
          <w:rFonts w:ascii="Arial" w:hAnsi="Arial" w:cs="Arial"/>
          <w:iCs/>
          <w:sz w:val="24"/>
          <w:szCs w:val="24"/>
        </w:rPr>
        <w:t xml:space="preserve">Susan McAlpine is a Senior Planner with the City of Toronto Planning Division, Toronto and East York District and has been employed with the City of Toronto for approximately 21 years. She has 27 years of experience as a Land Use Planner </w:t>
      </w:r>
      <w:r w:rsidR="004E3821" w:rsidRPr="00F82503">
        <w:rPr>
          <w:rFonts w:ascii="Arial" w:hAnsi="Arial" w:cs="Arial"/>
          <w:iCs/>
          <w:sz w:val="24"/>
          <w:szCs w:val="24"/>
        </w:rPr>
        <w:t>focused</w:t>
      </w:r>
      <w:r w:rsidRPr="00F82503">
        <w:rPr>
          <w:rFonts w:ascii="Arial" w:hAnsi="Arial" w:cs="Arial"/>
          <w:iCs/>
          <w:sz w:val="24"/>
          <w:szCs w:val="24"/>
        </w:rPr>
        <w:t xml:space="preserve"> on development review.</w:t>
      </w:r>
      <w:r w:rsidR="00254D8A" w:rsidRPr="00F82503">
        <w:rPr>
          <w:rFonts w:ascii="Arial" w:hAnsi="Arial" w:cs="Arial"/>
          <w:iCs/>
          <w:sz w:val="24"/>
          <w:szCs w:val="24"/>
        </w:rPr>
        <w:t xml:space="preserve">  Ms. McAlpine has Honours Bachelor of Arts Degree in Geography from the University of Western Ontario (1985) and a Master of Science in Planning from the University of Guelph (1993).</w:t>
      </w:r>
      <w:r w:rsidR="004E3821" w:rsidRPr="00F82503">
        <w:rPr>
          <w:rFonts w:ascii="Arial" w:hAnsi="Arial" w:cs="Arial"/>
          <w:iCs/>
          <w:sz w:val="24"/>
          <w:szCs w:val="24"/>
        </w:rPr>
        <w:t xml:space="preserve"> She has been the Planner assigned to this application since the CRAFT OPA was first submitted by the applicant on August 24, 2017.</w:t>
      </w:r>
    </w:p>
    <w:p w14:paraId="5224EFE7" w14:textId="77777777" w:rsidR="00F82503" w:rsidRPr="00F82503" w:rsidRDefault="00F82503" w:rsidP="00F82503">
      <w:pPr>
        <w:pStyle w:val="ListParagraph"/>
        <w:rPr>
          <w:rFonts w:ascii="Arial" w:hAnsi="Arial" w:cs="Arial"/>
          <w:iCs/>
          <w:sz w:val="24"/>
          <w:szCs w:val="24"/>
        </w:rPr>
      </w:pPr>
    </w:p>
    <w:p w14:paraId="0AEB93BC" w14:textId="77777777" w:rsidR="00F82503" w:rsidRDefault="00254D8A" w:rsidP="00F82503">
      <w:pPr>
        <w:pStyle w:val="ListParagraph"/>
        <w:numPr>
          <w:ilvl w:val="0"/>
          <w:numId w:val="79"/>
        </w:numPr>
        <w:spacing w:beforeLines="150" w:before="360" w:afterLines="150" w:after="360" w:line="360" w:lineRule="auto"/>
        <w:ind w:left="0" w:firstLine="0"/>
        <w:rPr>
          <w:rFonts w:ascii="Arial" w:hAnsi="Arial" w:cs="Arial"/>
          <w:iCs/>
          <w:sz w:val="24"/>
          <w:szCs w:val="24"/>
        </w:rPr>
      </w:pPr>
      <w:r w:rsidRPr="00F82503">
        <w:rPr>
          <w:rFonts w:ascii="Arial" w:hAnsi="Arial" w:cs="Arial"/>
          <w:iCs/>
          <w:sz w:val="24"/>
          <w:szCs w:val="24"/>
        </w:rPr>
        <w:t>Lynda Macdonald is the Director, Community Planning, Toronto and East York District and has worked for the City of Toronto Planning Division since 1989. She has over 35 years' experience in Land Use Planning including experience as a consulting land use planner and landscape architect prior to joining the City.</w:t>
      </w:r>
      <w:r w:rsidR="00FD0394" w:rsidRPr="00F82503">
        <w:rPr>
          <w:rFonts w:ascii="Arial" w:hAnsi="Arial" w:cs="Arial"/>
          <w:iCs/>
          <w:sz w:val="24"/>
          <w:szCs w:val="24"/>
        </w:rPr>
        <w:t xml:space="preserve">  Ms. Macdonald has a Bachelor of Landscape Architecture from the University of Guelph and is Registered </w:t>
      </w:r>
      <w:r w:rsidR="00FD0394" w:rsidRPr="00F82503">
        <w:rPr>
          <w:rFonts w:ascii="Arial" w:hAnsi="Arial" w:cs="Arial"/>
          <w:iCs/>
          <w:sz w:val="24"/>
          <w:szCs w:val="24"/>
        </w:rPr>
        <w:lastRenderedPageBreak/>
        <w:t>Professional Planner and full member of the Ontario Association of Landscape Architects.</w:t>
      </w:r>
      <w:r w:rsidR="009D0BD1" w:rsidRPr="00F82503">
        <w:rPr>
          <w:rFonts w:ascii="Arial" w:hAnsi="Arial" w:cs="Arial"/>
          <w:iCs/>
          <w:sz w:val="24"/>
          <w:szCs w:val="24"/>
        </w:rPr>
        <w:t xml:space="preserve">  </w:t>
      </w:r>
      <w:r w:rsidR="0045320A" w:rsidRPr="00F82503">
        <w:rPr>
          <w:rFonts w:ascii="Arial" w:hAnsi="Arial" w:cs="Arial"/>
          <w:iCs/>
          <w:sz w:val="24"/>
          <w:szCs w:val="24"/>
        </w:rPr>
        <w:t>She has also been a guest lecturer at the University of Toronto, Schools of Landscape Architecture, Architecture and Geography and at the University of Guelph, School of Landscape Architecture, as well as a guest critic at the Ryerson University, School of Landscape Architecture</w:t>
      </w:r>
    </w:p>
    <w:p w14:paraId="0A8F4906" w14:textId="77777777" w:rsidR="00F82503" w:rsidRPr="00F82503" w:rsidRDefault="00F82503" w:rsidP="00F82503">
      <w:pPr>
        <w:pStyle w:val="ListParagraph"/>
        <w:rPr>
          <w:rFonts w:ascii="Arial" w:hAnsi="Arial" w:cs="Arial"/>
          <w:iCs/>
          <w:sz w:val="24"/>
          <w:szCs w:val="24"/>
        </w:rPr>
      </w:pPr>
    </w:p>
    <w:p w14:paraId="252C4E7A" w14:textId="4B03D9CB" w:rsidR="00F82503" w:rsidRDefault="0045320A" w:rsidP="00F82503">
      <w:pPr>
        <w:pStyle w:val="ListParagraph"/>
        <w:numPr>
          <w:ilvl w:val="0"/>
          <w:numId w:val="79"/>
        </w:numPr>
        <w:spacing w:beforeLines="150" w:before="360" w:afterLines="150" w:after="360" w:line="360" w:lineRule="auto"/>
        <w:ind w:left="0" w:firstLine="0"/>
        <w:rPr>
          <w:rFonts w:ascii="Arial" w:hAnsi="Arial" w:cs="Arial"/>
          <w:iCs/>
          <w:sz w:val="24"/>
          <w:szCs w:val="24"/>
        </w:rPr>
      </w:pPr>
      <w:r w:rsidRPr="00F82503">
        <w:rPr>
          <w:rFonts w:ascii="Arial" w:hAnsi="Arial" w:cs="Arial"/>
          <w:iCs/>
          <w:sz w:val="24"/>
          <w:szCs w:val="24"/>
        </w:rPr>
        <w:t>Ms. Macdonald’s</w:t>
      </w:r>
      <w:r w:rsidR="009D0BD1" w:rsidRPr="00F82503">
        <w:rPr>
          <w:rFonts w:ascii="Arial" w:hAnsi="Arial" w:cs="Arial"/>
          <w:iCs/>
          <w:sz w:val="24"/>
          <w:szCs w:val="24"/>
        </w:rPr>
        <w:t xml:space="preserve"> </w:t>
      </w:r>
      <w:r w:rsidR="00C67093">
        <w:rPr>
          <w:rFonts w:ascii="Arial" w:hAnsi="Arial" w:cs="Arial"/>
          <w:iCs/>
          <w:sz w:val="24"/>
          <w:szCs w:val="24"/>
        </w:rPr>
        <w:t>curriculum vitae</w:t>
      </w:r>
      <w:r w:rsidR="009D0BD1" w:rsidRPr="00F82503">
        <w:rPr>
          <w:rFonts w:ascii="Arial" w:hAnsi="Arial" w:cs="Arial"/>
          <w:iCs/>
          <w:sz w:val="24"/>
          <w:szCs w:val="24"/>
        </w:rPr>
        <w:t xml:space="preserve"> also notes</w:t>
      </w:r>
      <w:r w:rsidR="005E3FBB" w:rsidRPr="00F82503">
        <w:rPr>
          <w:rFonts w:ascii="Arial" w:hAnsi="Arial" w:cs="Arial"/>
          <w:iCs/>
          <w:sz w:val="24"/>
          <w:szCs w:val="24"/>
        </w:rPr>
        <w:t xml:space="preserve"> that she was</w:t>
      </w:r>
      <w:r w:rsidR="009D0BD1" w:rsidRPr="00F82503">
        <w:rPr>
          <w:rFonts w:ascii="Arial" w:hAnsi="Arial" w:cs="Arial"/>
          <w:iCs/>
          <w:sz w:val="24"/>
          <w:szCs w:val="24"/>
        </w:rPr>
        <w:t xml:space="preserve">:  “Director Lead for the City's Rail Deck Park initiative and witness at the Rail Deck Park hearing leading to a successful outcome for the City (OPA 395)” and that she has </w:t>
      </w:r>
      <w:r w:rsidR="005E3FBB" w:rsidRPr="00F82503">
        <w:rPr>
          <w:rFonts w:ascii="Arial" w:hAnsi="Arial" w:cs="Arial"/>
          <w:iCs/>
          <w:sz w:val="24"/>
          <w:szCs w:val="24"/>
        </w:rPr>
        <w:t xml:space="preserve">also </w:t>
      </w:r>
      <w:r w:rsidR="009D0BD1" w:rsidRPr="00F82503">
        <w:rPr>
          <w:rFonts w:ascii="Arial" w:hAnsi="Arial" w:cs="Arial"/>
          <w:iCs/>
          <w:sz w:val="24"/>
          <w:szCs w:val="24"/>
        </w:rPr>
        <w:t>been “responsible for portfolio of planning applications across the West Downtown including the King</w:t>
      </w:r>
      <w:r w:rsidR="00F82503">
        <w:rPr>
          <w:rFonts w:ascii="Arial" w:hAnsi="Arial" w:cs="Arial"/>
          <w:iCs/>
          <w:sz w:val="24"/>
          <w:szCs w:val="24"/>
        </w:rPr>
        <w:t>/</w:t>
      </w:r>
      <w:proofErr w:type="spellStart"/>
      <w:r w:rsidR="009D0BD1" w:rsidRPr="00F82503">
        <w:rPr>
          <w:rFonts w:ascii="Arial" w:hAnsi="Arial" w:cs="Arial"/>
          <w:iCs/>
          <w:sz w:val="24"/>
          <w:szCs w:val="24"/>
        </w:rPr>
        <w:t>Spadina</w:t>
      </w:r>
      <w:proofErr w:type="spellEnd"/>
      <w:r w:rsidR="009D0BD1" w:rsidRPr="00F82503">
        <w:rPr>
          <w:rFonts w:ascii="Arial" w:hAnsi="Arial" w:cs="Arial"/>
          <w:iCs/>
          <w:sz w:val="24"/>
          <w:szCs w:val="24"/>
        </w:rPr>
        <w:t xml:space="preserve"> Area, Exhibition Place, Ontario Place and the Liberty Village Area Responsible for all planning studies and Secondary Plans in the West Downtown stretching from University Avenue to High Park including the Bathurst Street Built Form and Land Use Study</w:t>
      </w:r>
      <w:r w:rsidR="005E3FBB" w:rsidRPr="00F82503">
        <w:rPr>
          <w:rFonts w:ascii="Arial" w:hAnsi="Arial" w:cs="Arial"/>
          <w:iCs/>
          <w:sz w:val="24"/>
          <w:szCs w:val="24"/>
        </w:rPr>
        <w:t>”</w:t>
      </w:r>
      <w:r w:rsidR="00255F0E" w:rsidRPr="00F82503">
        <w:rPr>
          <w:rFonts w:ascii="Arial" w:hAnsi="Arial" w:cs="Arial"/>
          <w:iCs/>
          <w:sz w:val="24"/>
          <w:szCs w:val="24"/>
        </w:rPr>
        <w:t>;</w:t>
      </w:r>
      <w:r w:rsidR="005E3FBB" w:rsidRPr="00F82503">
        <w:rPr>
          <w:rFonts w:ascii="Arial" w:hAnsi="Arial" w:cs="Arial"/>
          <w:iCs/>
          <w:sz w:val="24"/>
          <w:szCs w:val="24"/>
        </w:rPr>
        <w:t xml:space="preserve"> and further that she “d</w:t>
      </w:r>
      <w:r w:rsidR="00255F0E" w:rsidRPr="00F82503">
        <w:rPr>
          <w:rFonts w:ascii="Arial" w:hAnsi="Arial" w:cs="Arial"/>
          <w:iCs/>
          <w:sz w:val="24"/>
          <w:szCs w:val="24"/>
        </w:rPr>
        <w:t xml:space="preserve">irected </w:t>
      </w:r>
      <w:r w:rsidR="005E3FBB" w:rsidRPr="00F82503">
        <w:rPr>
          <w:rFonts w:ascii="Arial" w:hAnsi="Arial" w:cs="Arial"/>
          <w:iCs/>
          <w:sz w:val="24"/>
          <w:szCs w:val="24"/>
        </w:rPr>
        <w:t xml:space="preserve">the </w:t>
      </w:r>
      <w:r w:rsidR="00255F0E" w:rsidRPr="00F82503">
        <w:rPr>
          <w:rFonts w:ascii="Arial" w:hAnsi="Arial" w:cs="Arial"/>
          <w:iCs/>
          <w:sz w:val="24"/>
          <w:szCs w:val="24"/>
        </w:rPr>
        <w:t xml:space="preserve">review of all development applications in the Central Waterfront including the Concord </w:t>
      </w:r>
      <w:proofErr w:type="spellStart"/>
      <w:r w:rsidR="00255F0E" w:rsidRPr="00F82503">
        <w:rPr>
          <w:rFonts w:ascii="Arial" w:hAnsi="Arial" w:cs="Arial"/>
          <w:iCs/>
          <w:sz w:val="24"/>
          <w:szCs w:val="24"/>
        </w:rPr>
        <w:t>Adex</w:t>
      </w:r>
      <w:proofErr w:type="spellEnd"/>
      <w:r w:rsidR="00255F0E" w:rsidRPr="00F82503">
        <w:rPr>
          <w:rFonts w:ascii="Arial" w:hAnsi="Arial" w:cs="Arial"/>
          <w:iCs/>
          <w:sz w:val="24"/>
          <w:szCs w:val="24"/>
        </w:rPr>
        <w:t xml:space="preserve">, </w:t>
      </w:r>
      <w:proofErr w:type="spellStart"/>
      <w:r w:rsidR="00255F0E" w:rsidRPr="00F82503">
        <w:rPr>
          <w:rFonts w:ascii="Arial" w:hAnsi="Arial" w:cs="Arial"/>
          <w:iCs/>
          <w:sz w:val="24"/>
          <w:szCs w:val="24"/>
        </w:rPr>
        <w:t>CityPlace</w:t>
      </w:r>
      <w:proofErr w:type="spellEnd"/>
      <w:r w:rsidR="00255F0E" w:rsidRPr="00F82503">
        <w:rPr>
          <w:rFonts w:ascii="Arial" w:hAnsi="Arial" w:cs="Arial"/>
          <w:iCs/>
          <w:sz w:val="24"/>
          <w:szCs w:val="24"/>
        </w:rPr>
        <w:t xml:space="preserve"> development (23 residential towers)</w:t>
      </w:r>
      <w:r w:rsidR="009D0BD1" w:rsidRPr="00F82503">
        <w:rPr>
          <w:rFonts w:ascii="Arial" w:hAnsi="Arial" w:cs="Arial"/>
          <w:iCs/>
          <w:sz w:val="24"/>
          <w:szCs w:val="24"/>
        </w:rPr>
        <w:t>”</w:t>
      </w:r>
      <w:r w:rsidR="003E1AD8" w:rsidRPr="00F82503">
        <w:rPr>
          <w:rFonts w:ascii="Arial" w:hAnsi="Arial" w:cs="Arial"/>
          <w:iCs/>
          <w:sz w:val="24"/>
          <w:szCs w:val="24"/>
        </w:rPr>
        <w:t xml:space="preserve">.  </w:t>
      </w:r>
      <w:proofErr w:type="spellStart"/>
      <w:r w:rsidR="003E1AD8" w:rsidRPr="00F82503">
        <w:rPr>
          <w:rFonts w:ascii="Arial" w:hAnsi="Arial" w:cs="Arial"/>
          <w:iCs/>
          <w:sz w:val="24"/>
          <w:szCs w:val="24"/>
        </w:rPr>
        <w:t>CityPlace</w:t>
      </w:r>
      <w:proofErr w:type="spellEnd"/>
      <w:r w:rsidR="003E1AD8" w:rsidRPr="00F82503">
        <w:rPr>
          <w:rFonts w:ascii="Arial" w:hAnsi="Arial" w:cs="Arial"/>
          <w:iCs/>
          <w:sz w:val="24"/>
          <w:szCs w:val="24"/>
        </w:rPr>
        <w:t xml:space="preserve"> is, of course, the </w:t>
      </w:r>
      <w:r w:rsidR="00AA158F">
        <w:rPr>
          <w:rFonts w:ascii="Arial" w:hAnsi="Arial" w:cs="Arial"/>
          <w:iCs/>
          <w:sz w:val="24"/>
          <w:szCs w:val="24"/>
        </w:rPr>
        <w:t>massive</w:t>
      </w:r>
      <w:r w:rsidR="00E968D3" w:rsidRPr="00F82503">
        <w:rPr>
          <w:rFonts w:ascii="Arial" w:hAnsi="Arial" w:cs="Arial"/>
          <w:iCs/>
          <w:sz w:val="24"/>
          <w:szCs w:val="24"/>
        </w:rPr>
        <w:t xml:space="preserve">, </w:t>
      </w:r>
      <w:r w:rsidR="00C26E95" w:rsidRPr="00F82503">
        <w:rPr>
          <w:rFonts w:ascii="Arial" w:hAnsi="Arial" w:cs="Arial"/>
          <w:iCs/>
          <w:sz w:val="24"/>
          <w:szCs w:val="24"/>
        </w:rPr>
        <w:t xml:space="preserve">very </w:t>
      </w:r>
      <w:r w:rsidR="00E968D3" w:rsidRPr="00F82503">
        <w:rPr>
          <w:rFonts w:ascii="Arial" w:hAnsi="Arial" w:cs="Arial"/>
          <w:iCs/>
          <w:sz w:val="24"/>
          <w:szCs w:val="24"/>
        </w:rPr>
        <w:t>tall</w:t>
      </w:r>
      <w:r w:rsidR="003E1AD8" w:rsidRPr="00F82503">
        <w:rPr>
          <w:rFonts w:ascii="Arial" w:hAnsi="Arial" w:cs="Arial"/>
          <w:iCs/>
          <w:sz w:val="24"/>
          <w:szCs w:val="24"/>
        </w:rPr>
        <w:t xml:space="preserve"> condominium complex adjacent</w:t>
      </w:r>
      <w:r w:rsidR="005E3FBB" w:rsidRPr="00F82503">
        <w:rPr>
          <w:rFonts w:ascii="Arial" w:hAnsi="Arial" w:cs="Arial"/>
          <w:iCs/>
          <w:sz w:val="24"/>
          <w:szCs w:val="24"/>
        </w:rPr>
        <w:t xml:space="preserve"> </w:t>
      </w:r>
      <w:r w:rsidR="003E1AD8" w:rsidRPr="00F82503">
        <w:rPr>
          <w:rFonts w:ascii="Arial" w:hAnsi="Arial" w:cs="Arial"/>
          <w:iCs/>
          <w:sz w:val="24"/>
          <w:szCs w:val="24"/>
        </w:rPr>
        <w:t xml:space="preserve">to </w:t>
      </w:r>
      <w:r w:rsidR="005E3FBB" w:rsidRPr="00F82503">
        <w:rPr>
          <w:rFonts w:ascii="Arial" w:hAnsi="Arial" w:cs="Arial"/>
          <w:iCs/>
          <w:sz w:val="24"/>
          <w:szCs w:val="24"/>
        </w:rPr>
        <w:t xml:space="preserve">the southern edge of the CRAFT </w:t>
      </w:r>
      <w:r w:rsidR="00F82503">
        <w:rPr>
          <w:rFonts w:ascii="Arial" w:hAnsi="Arial" w:cs="Arial"/>
          <w:iCs/>
          <w:sz w:val="24"/>
          <w:szCs w:val="24"/>
        </w:rPr>
        <w:t>S</w:t>
      </w:r>
      <w:r w:rsidR="005E3FBB" w:rsidRPr="00F82503">
        <w:rPr>
          <w:rFonts w:ascii="Arial" w:hAnsi="Arial" w:cs="Arial"/>
          <w:iCs/>
          <w:sz w:val="24"/>
          <w:szCs w:val="24"/>
        </w:rPr>
        <w:t>ite</w:t>
      </w:r>
      <w:r w:rsidR="003E1AD8" w:rsidRPr="00F82503">
        <w:rPr>
          <w:rFonts w:ascii="Arial" w:hAnsi="Arial" w:cs="Arial"/>
          <w:iCs/>
          <w:sz w:val="24"/>
          <w:szCs w:val="24"/>
        </w:rPr>
        <w:t xml:space="preserve"> on the other side of N</w:t>
      </w:r>
      <w:r w:rsidR="007C16B8">
        <w:rPr>
          <w:rFonts w:ascii="Arial" w:hAnsi="Arial" w:cs="Arial"/>
          <w:iCs/>
          <w:sz w:val="24"/>
          <w:szCs w:val="24"/>
        </w:rPr>
        <w:t xml:space="preserve">orthern </w:t>
      </w:r>
      <w:r w:rsidR="003E1AD8" w:rsidRPr="00F82503">
        <w:rPr>
          <w:rFonts w:ascii="Arial" w:hAnsi="Arial" w:cs="Arial"/>
          <w:iCs/>
          <w:sz w:val="24"/>
          <w:szCs w:val="24"/>
        </w:rPr>
        <w:t>L</w:t>
      </w:r>
      <w:r w:rsidR="007C16B8">
        <w:rPr>
          <w:rFonts w:ascii="Arial" w:hAnsi="Arial" w:cs="Arial"/>
          <w:iCs/>
          <w:sz w:val="24"/>
          <w:szCs w:val="24"/>
        </w:rPr>
        <w:t xml:space="preserve">inear </w:t>
      </w:r>
      <w:r w:rsidR="003E1AD8" w:rsidRPr="00F82503">
        <w:rPr>
          <w:rFonts w:ascii="Arial" w:hAnsi="Arial" w:cs="Arial"/>
          <w:iCs/>
          <w:sz w:val="24"/>
          <w:szCs w:val="24"/>
        </w:rPr>
        <w:t>P</w:t>
      </w:r>
      <w:r w:rsidR="007C16B8">
        <w:rPr>
          <w:rFonts w:ascii="Arial" w:hAnsi="Arial" w:cs="Arial"/>
          <w:iCs/>
          <w:sz w:val="24"/>
          <w:szCs w:val="24"/>
        </w:rPr>
        <w:t>ark</w:t>
      </w:r>
      <w:r w:rsidR="00581228" w:rsidRPr="00F82503">
        <w:rPr>
          <w:rFonts w:ascii="Arial" w:hAnsi="Arial" w:cs="Arial"/>
          <w:iCs/>
          <w:sz w:val="24"/>
          <w:szCs w:val="24"/>
        </w:rPr>
        <w:t>, right next to the Rail Corridor</w:t>
      </w:r>
      <w:r w:rsidR="005E3FBB" w:rsidRPr="00F82503">
        <w:rPr>
          <w:rFonts w:ascii="Arial" w:hAnsi="Arial" w:cs="Arial"/>
          <w:iCs/>
          <w:sz w:val="24"/>
          <w:szCs w:val="24"/>
        </w:rPr>
        <w:t>.</w:t>
      </w:r>
    </w:p>
    <w:p w14:paraId="2FCB6FB2" w14:textId="77777777" w:rsidR="00F82503" w:rsidRPr="00F82503" w:rsidRDefault="00F82503" w:rsidP="00F82503">
      <w:pPr>
        <w:pStyle w:val="ListParagraph"/>
        <w:rPr>
          <w:rFonts w:ascii="Arial" w:hAnsi="Arial" w:cs="Arial"/>
          <w:iCs/>
          <w:sz w:val="24"/>
          <w:szCs w:val="24"/>
        </w:rPr>
      </w:pPr>
    </w:p>
    <w:p w14:paraId="3DD6AC42" w14:textId="6DC7309D" w:rsidR="00F82503" w:rsidRDefault="009D0BD1" w:rsidP="00F82503">
      <w:pPr>
        <w:pStyle w:val="ListParagraph"/>
        <w:numPr>
          <w:ilvl w:val="0"/>
          <w:numId w:val="79"/>
        </w:numPr>
        <w:spacing w:beforeLines="150" w:before="360" w:afterLines="150" w:after="360" w:line="360" w:lineRule="auto"/>
        <w:ind w:left="0" w:firstLine="0"/>
        <w:rPr>
          <w:rFonts w:ascii="Arial" w:hAnsi="Arial" w:cs="Arial"/>
          <w:iCs/>
          <w:sz w:val="24"/>
          <w:szCs w:val="24"/>
        </w:rPr>
      </w:pPr>
      <w:r w:rsidRPr="00F82503">
        <w:rPr>
          <w:rFonts w:ascii="Arial" w:hAnsi="Arial" w:cs="Arial"/>
          <w:iCs/>
          <w:sz w:val="24"/>
          <w:szCs w:val="24"/>
        </w:rPr>
        <w:t>Both Ms. McAlpine and Ms. Macdonald are senior members of the City’s planning team and Ms. Macdonald in particular has very deep expertise and experience in dealing</w:t>
      </w:r>
      <w:r w:rsidR="005E3FBB" w:rsidRPr="00F82503">
        <w:rPr>
          <w:rFonts w:ascii="Arial" w:hAnsi="Arial" w:cs="Arial"/>
          <w:iCs/>
          <w:sz w:val="24"/>
          <w:szCs w:val="24"/>
        </w:rPr>
        <w:t xml:space="preserve"> with a significant</w:t>
      </w:r>
      <w:r w:rsidRPr="00F82503">
        <w:rPr>
          <w:rFonts w:ascii="Arial" w:hAnsi="Arial" w:cs="Arial"/>
          <w:iCs/>
          <w:sz w:val="24"/>
          <w:szCs w:val="24"/>
        </w:rPr>
        <w:t xml:space="preserve"> number of Downtown development applications</w:t>
      </w:r>
      <w:r w:rsidR="003A7400" w:rsidRPr="00F82503">
        <w:rPr>
          <w:rFonts w:ascii="Arial" w:hAnsi="Arial" w:cs="Arial"/>
          <w:iCs/>
          <w:sz w:val="24"/>
          <w:szCs w:val="24"/>
        </w:rPr>
        <w:t xml:space="preserve"> for large, </w:t>
      </w:r>
      <w:r w:rsidR="00A90420" w:rsidRPr="00F82503">
        <w:rPr>
          <w:rFonts w:ascii="Arial" w:hAnsi="Arial" w:cs="Arial"/>
          <w:iCs/>
          <w:sz w:val="24"/>
          <w:szCs w:val="24"/>
        </w:rPr>
        <w:t>Mixed-Use</w:t>
      </w:r>
      <w:r w:rsidR="003A7400" w:rsidRPr="00F82503">
        <w:rPr>
          <w:rFonts w:ascii="Arial" w:hAnsi="Arial" w:cs="Arial"/>
          <w:iCs/>
          <w:sz w:val="24"/>
          <w:szCs w:val="24"/>
        </w:rPr>
        <w:t xml:space="preserve"> proposals – and </w:t>
      </w:r>
      <w:r w:rsidR="005E3FBB" w:rsidRPr="00F82503">
        <w:rPr>
          <w:rFonts w:ascii="Arial" w:hAnsi="Arial" w:cs="Arial"/>
          <w:iCs/>
          <w:sz w:val="24"/>
          <w:szCs w:val="24"/>
        </w:rPr>
        <w:t xml:space="preserve">she </w:t>
      </w:r>
      <w:r w:rsidR="003A7400" w:rsidRPr="00F82503">
        <w:rPr>
          <w:rFonts w:ascii="Arial" w:hAnsi="Arial" w:cs="Arial"/>
          <w:iCs/>
          <w:sz w:val="24"/>
          <w:szCs w:val="24"/>
        </w:rPr>
        <w:t xml:space="preserve">has a long history of involvement with the CRAFT </w:t>
      </w:r>
      <w:r w:rsidR="00F82503">
        <w:rPr>
          <w:rFonts w:ascii="Arial" w:hAnsi="Arial" w:cs="Arial"/>
          <w:iCs/>
          <w:sz w:val="24"/>
          <w:szCs w:val="24"/>
        </w:rPr>
        <w:t>S</w:t>
      </w:r>
      <w:r w:rsidR="003A7400" w:rsidRPr="00F82503">
        <w:rPr>
          <w:rFonts w:ascii="Arial" w:hAnsi="Arial" w:cs="Arial"/>
          <w:iCs/>
          <w:sz w:val="24"/>
          <w:szCs w:val="24"/>
        </w:rPr>
        <w:t>ite</w:t>
      </w:r>
      <w:r w:rsidR="00255F0E" w:rsidRPr="00F82503">
        <w:rPr>
          <w:rFonts w:ascii="Arial" w:hAnsi="Arial" w:cs="Arial"/>
          <w:iCs/>
          <w:sz w:val="24"/>
          <w:szCs w:val="24"/>
        </w:rPr>
        <w:t xml:space="preserve"> as well as </w:t>
      </w:r>
      <w:r w:rsidR="0087057D">
        <w:rPr>
          <w:rFonts w:ascii="Arial" w:hAnsi="Arial" w:cs="Arial"/>
          <w:iCs/>
          <w:sz w:val="24"/>
          <w:szCs w:val="24"/>
        </w:rPr>
        <w:t xml:space="preserve">with </w:t>
      </w:r>
      <w:r w:rsidR="00255F0E" w:rsidRPr="00F82503">
        <w:rPr>
          <w:rFonts w:ascii="Arial" w:hAnsi="Arial" w:cs="Arial"/>
          <w:iCs/>
          <w:sz w:val="24"/>
          <w:szCs w:val="24"/>
        </w:rPr>
        <w:t xml:space="preserve">many of </w:t>
      </w:r>
      <w:r w:rsidR="00AA158F">
        <w:rPr>
          <w:rFonts w:ascii="Arial" w:hAnsi="Arial" w:cs="Arial"/>
          <w:iCs/>
          <w:sz w:val="24"/>
          <w:szCs w:val="24"/>
        </w:rPr>
        <w:t>the</w:t>
      </w:r>
      <w:r w:rsidR="00255F0E" w:rsidRPr="00F82503">
        <w:rPr>
          <w:rFonts w:ascii="Arial" w:hAnsi="Arial" w:cs="Arial"/>
          <w:iCs/>
          <w:sz w:val="24"/>
          <w:szCs w:val="24"/>
        </w:rPr>
        <w:t xml:space="preserve"> neighbouring large projects</w:t>
      </w:r>
      <w:r w:rsidR="00AA60AF" w:rsidRPr="00F82503">
        <w:rPr>
          <w:rFonts w:ascii="Arial" w:hAnsi="Arial" w:cs="Arial"/>
          <w:iCs/>
          <w:sz w:val="24"/>
          <w:szCs w:val="24"/>
        </w:rPr>
        <w:t>.</w:t>
      </w:r>
    </w:p>
    <w:p w14:paraId="6F9B36D1" w14:textId="77777777" w:rsidR="00F82503" w:rsidRPr="00F82503" w:rsidRDefault="00F82503" w:rsidP="00F82503">
      <w:pPr>
        <w:pStyle w:val="ListParagraph"/>
        <w:rPr>
          <w:rFonts w:ascii="Arial" w:hAnsi="Arial" w:cs="Arial"/>
          <w:iCs/>
          <w:sz w:val="24"/>
          <w:szCs w:val="24"/>
        </w:rPr>
      </w:pPr>
    </w:p>
    <w:p w14:paraId="13B61C43" w14:textId="2AFFAF60" w:rsidR="00B324F4" w:rsidRDefault="00AE4B95" w:rsidP="00EC17DC">
      <w:pPr>
        <w:pStyle w:val="ListParagraph"/>
        <w:numPr>
          <w:ilvl w:val="0"/>
          <w:numId w:val="79"/>
        </w:numPr>
        <w:spacing w:beforeLines="150" w:before="360" w:afterLines="150" w:after="360" w:line="360" w:lineRule="auto"/>
        <w:ind w:left="0" w:firstLine="0"/>
        <w:rPr>
          <w:rFonts w:ascii="Arial" w:hAnsi="Arial" w:cs="Arial"/>
          <w:iCs/>
          <w:sz w:val="24"/>
          <w:szCs w:val="24"/>
        </w:rPr>
      </w:pPr>
      <w:r w:rsidRPr="00F82503">
        <w:rPr>
          <w:rFonts w:ascii="Arial" w:hAnsi="Arial" w:cs="Arial"/>
          <w:iCs/>
          <w:sz w:val="24"/>
          <w:szCs w:val="24"/>
        </w:rPr>
        <w:t xml:space="preserve">The main points of the joint </w:t>
      </w:r>
      <w:r w:rsidR="00170A39" w:rsidRPr="00F82503">
        <w:rPr>
          <w:rFonts w:ascii="Arial" w:hAnsi="Arial" w:cs="Arial"/>
          <w:iCs/>
          <w:sz w:val="24"/>
          <w:szCs w:val="24"/>
        </w:rPr>
        <w:t xml:space="preserve">general planning </w:t>
      </w:r>
      <w:r w:rsidRPr="00F82503">
        <w:rPr>
          <w:rFonts w:ascii="Arial" w:hAnsi="Arial" w:cs="Arial"/>
          <w:iCs/>
          <w:sz w:val="24"/>
          <w:szCs w:val="24"/>
        </w:rPr>
        <w:t>evidence of Ms. Macdonald a</w:t>
      </w:r>
      <w:r w:rsidR="00170A39" w:rsidRPr="00F82503">
        <w:rPr>
          <w:rFonts w:ascii="Arial" w:hAnsi="Arial" w:cs="Arial"/>
          <w:iCs/>
          <w:sz w:val="24"/>
          <w:szCs w:val="24"/>
        </w:rPr>
        <w:t>nd Ms. McAlpine</w:t>
      </w:r>
      <w:r w:rsidRPr="00F82503">
        <w:rPr>
          <w:rFonts w:ascii="Arial" w:hAnsi="Arial" w:cs="Arial"/>
          <w:iCs/>
          <w:sz w:val="24"/>
          <w:szCs w:val="24"/>
        </w:rPr>
        <w:t xml:space="preserve"> as derived from their WS and Reply WS an</w:t>
      </w:r>
      <w:r w:rsidR="00170A39" w:rsidRPr="00F82503">
        <w:rPr>
          <w:rFonts w:ascii="Arial" w:hAnsi="Arial" w:cs="Arial"/>
          <w:iCs/>
          <w:sz w:val="24"/>
          <w:szCs w:val="24"/>
        </w:rPr>
        <w:t>d oral testimony are</w:t>
      </w:r>
      <w:r w:rsidR="004C3563" w:rsidRPr="00F82503">
        <w:rPr>
          <w:rFonts w:ascii="Arial" w:hAnsi="Arial" w:cs="Arial"/>
          <w:iCs/>
          <w:sz w:val="24"/>
          <w:szCs w:val="24"/>
        </w:rPr>
        <w:t xml:space="preserve"> summarized</w:t>
      </w:r>
      <w:r w:rsidR="00C95839" w:rsidRPr="00F82503">
        <w:rPr>
          <w:rFonts w:ascii="Arial" w:hAnsi="Arial" w:cs="Arial"/>
          <w:iCs/>
          <w:sz w:val="24"/>
          <w:szCs w:val="24"/>
        </w:rPr>
        <w:t xml:space="preserve"> as set out below in italics. </w:t>
      </w:r>
      <w:r w:rsidR="004B2727" w:rsidRPr="00F82503">
        <w:rPr>
          <w:rFonts w:ascii="Arial" w:hAnsi="Arial" w:cs="Arial"/>
          <w:iCs/>
          <w:sz w:val="24"/>
          <w:szCs w:val="24"/>
          <w:u w:val="single"/>
        </w:rPr>
        <w:t>The Tribunal</w:t>
      </w:r>
      <w:r w:rsidR="00C95839" w:rsidRPr="00F82503">
        <w:rPr>
          <w:rFonts w:ascii="Arial" w:hAnsi="Arial" w:cs="Arial"/>
          <w:iCs/>
          <w:sz w:val="24"/>
          <w:szCs w:val="24"/>
          <w:u w:val="single"/>
        </w:rPr>
        <w:t>’s findings follow each point</w:t>
      </w:r>
      <w:r w:rsidR="00C95839" w:rsidRPr="00F82503">
        <w:rPr>
          <w:rFonts w:ascii="Arial" w:hAnsi="Arial" w:cs="Arial"/>
          <w:iCs/>
          <w:sz w:val="24"/>
          <w:szCs w:val="24"/>
        </w:rPr>
        <w:t>.</w:t>
      </w:r>
    </w:p>
    <w:p w14:paraId="12B84165" w14:textId="77777777" w:rsidR="00B324F4" w:rsidRPr="00B324F4" w:rsidRDefault="00B324F4" w:rsidP="00B324F4">
      <w:pPr>
        <w:pStyle w:val="ListParagraph"/>
        <w:rPr>
          <w:rFonts w:ascii="Arial" w:hAnsi="Arial" w:cs="Arial"/>
          <w:iCs/>
          <w:sz w:val="24"/>
          <w:szCs w:val="24"/>
        </w:rPr>
      </w:pPr>
    </w:p>
    <w:p w14:paraId="18A99C95" w14:textId="38E8ED66" w:rsidR="00B324F4" w:rsidRPr="00BD225C" w:rsidRDefault="00BD225C" w:rsidP="007C16B8">
      <w:pPr>
        <w:spacing w:after="0" w:line="360" w:lineRule="auto"/>
        <w:ind w:left="1440" w:right="1418" w:hanging="720"/>
        <w:rPr>
          <w:rFonts w:ascii="Arial" w:hAnsi="Arial" w:cs="Arial"/>
          <w:iCs/>
          <w:sz w:val="20"/>
          <w:szCs w:val="20"/>
        </w:rPr>
      </w:pPr>
      <w:r>
        <w:rPr>
          <w:rFonts w:ascii="Arial" w:hAnsi="Arial" w:cs="Arial"/>
          <w:sz w:val="24"/>
          <w:szCs w:val="24"/>
        </w:rPr>
        <w:t>a.</w:t>
      </w:r>
      <w:r>
        <w:rPr>
          <w:rFonts w:ascii="Arial" w:hAnsi="Arial" w:cs="Arial"/>
          <w:sz w:val="24"/>
          <w:szCs w:val="24"/>
        </w:rPr>
        <w:tab/>
      </w:r>
      <w:r w:rsidR="00B324F4" w:rsidRPr="007C16B8">
        <w:rPr>
          <w:rFonts w:ascii="Arial" w:hAnsi="Arial" w:cs="Arial"/>
          <w:i/>
          <w:iCs/>
          <w:sz w:val="24"/>
          <w:szCs w:val="24"/>
        </w:rPr>
        <w:t xml:space="preserve">The CRAFT OPA has not addressed the policy framework set out Provincial Policies, the City of Toronto Official Plan, the Railway Lands Central and West Secondary Plans and </w:t>
      </w:r>
      <w:r w:rsidR="00B324F4" w:rsidRPr="007C16B8">
        <w:rPr>
          <w:rFonts w:ascii="Arial" w:hAnsi="Arial" w:cs="Arial"/>
          <w:i/>
          <w:iCs/>
          <w:sz w:val="24"/>
          <w:szCs w:val="24"/>
        </w:rPr>
        <w:lastRenderedPageBreak/>
        <w:t>various other policy and guideline documents applicable to this part of the City. The CRAFT proposal as submitted is premature and does not provide the analysis or data to support the proposal or prove its viability. We opine that the proposal, as far as can be understood based on the material submitted, is overdevelopment and does not respond appropriately to its existing and planned context;</w:t>
      </w:r>
    </w:p>
    <w:p w14:paraId="4C66F953" w14:textId="77777777" w:rsidR="00B324F4" w:rsidRPr="00B324F4" w:rsidRDefault="00B324F4" w:rsidP="00B324F4">
      <w:pPr>
        <w:pStyle w:val="ListParagraph"/>
        <w:rPr>
          <w:rFonts w:ascii="Arial" w:hAnsi="Arial" w:cs="Arial"/>
          <w:iCs/>
          <w:sz w:val="24"/>
          <w:szCs w:val="24"/>
        </w:rPr>
      </w:pPr>
    </w:p>
    <w:p w14:paraId="14947639" w14:textId="77777777" w:rsidR="00B324F4" w:rsidRDefault="00EC17DC" w:rsidP="00EC17DC">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t xml:space="preserve">The Tribunal does not agree with these contentions and accepts instead the land use planning opinions and conclusions of Mr. Goldberg that the CRAFT OPA, including the exemplary </w:t>
      </w:r>
      <w:proofErr w:type="spellStart"/>
      <w:r w:rsidRPr="00B324F4">
        <w:rPr>
          <w:rFonts w:ascii="Arial" w:hAnsi="Arial" w:cs="Arial"/>
          <w:iCs/>
          <w:sz w:val="24"/>
          <w:szCs w:val="24"/>
        </w:rPr>
        <w:t>Safdie</w:t>
      </w:r>
      <w:proofErr w:type="spellEnd"/>
      <w:r w:rsidRPr="00B324F4">
        <w:rPr>
          <w:rFonts w:ascii="Arial" w:hAnsi="Arial" w:cs="Arial"/>
          <w:iCs/>
          <w:sz w:val="24"/>
          <w:szCs w:val="24"/>
        </w:rPr>
        <w:t xml:space="preserve">/PWP Concept Plan, conform with all relevant policies of the PA, the PPS 2020, The 2019 Growth Plan, the City’s OP and the Railway Lands Central and West Secondary Plans.  The Panel also does not agree that at the OPA stage it is necessary for an applicant to definitively “prove viability” or to marshal analysis and data in the OPA on all aspects of the implementation and construction of the contemplated development.  The test on an OPA is instead as set out in Part 2 above.  </w:t>
      </w:r>
    </w:p>
    <w:p w14:paraId="6F0DF77E" w14:textId="77777777" w:rsidR="00B324F4" w:rsidRDefault="00B324F4" w:rsidP="00B324F4">
      <w:pPr>
        <w:pStyle w:val="ListParagraph"/>
        <w:spacing w:beforeLines="150" w:before="360" w:afterLines="150" w:after="360" w:line="360" w:lineRule="auto"/>
        <w:ind w:left="0"/>
        <w:rPr>
          <w:rFonts w:ascii="Arial" w:hAnsi="Arial" w:cs="Arial"/>
          <w:iCs/>
          <w:sz w:val="24"/>
          <w:szCs w:val="24"/>
        </w:rPr>
      </w:pPr>
    </w:p>
    <w:p w14:paraId="076E9E06" w14:textId="0DA0D825" w:rsidR="00B324F4" w:rsidRDefault="00EC17DC" w:rsidP="00EC17DC">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t>The Tribunal also disagrees with the opinion of Ms. Macdonald and Ms. McAlpine that the CRAFT OPA represents “</w:t>
      </w:r>
      <w:r w:rsidRPr="00746438">
        <w:rPr>
          <w:rFonts w:ascii="Arial" w:hAnsi="Arial" w:cs="Arial"/>
          <w:sz w:val="20"/>
          <w:szCs w:val="20"/>
        </w:rPr>
        <w:t>overdevelopment…which does not respond appropriately to its</w:t>
      </w:r>
      <w:r w:rsidR="00F35296" w:rsidRPr="00746438">
        <w:rPr>
          <w:rFonts w:ascii="Arial" w:hAnsi="Arial" w:cs="Arial"/>
          <w:sz w:val="20"/>
          <w:szCs w:val="20"/>
        </w:rPr>
        <w:t xml:space="preserve"> ..</w:t>
      </w:r>
      <w:r w:rsidRPr="00746438">
        <w:rPr>
          <w:rFonts w:ascii="Arial" w:hAnsi="Arial" w:cs="Arial"/>
          <w:sz w:val="20"/>
          <w:szCs w:val="20"/>
        </w:rPr>
        <w:t>.context</w:t>
      </w:r>
      <w:r w:rsidRPr="00B324F4">
        <w:rPr>
          <w:rFonts w:ascii="Arial" w:hAnsi="Arial" w:cs="Arial"/>
          <w:i/>
          <w:iCs/>
          <w:sz w:val="24"/>
          <w:szCs w:val="24"/>
        </w:rPr>
        <w:t>.</w:t>
      </w:r>
      <w:r w:rsidRPr="00B324F4">
        <w:rPr>
          <w:rFonts w:ascii="Arial" w:hAnsi="Arial" w:cs="Arial"/>
          <w:iCs/>
          <w:sz w:val="24"/>
          <w:szCs w:val="24"/>
        </w:rPr>
        <w:t xml:space="preserve">”  The Panel instead accepts the </w:t>
      </w:r>
      <w:r w:rsidR="00AA158F">
        <w:rPr>
          <w:rFonts w:ascii="Arial" w:hAnsi="Arial" w:cs="Arial"/>
          <w:iCs/>
          <w:sz w:val="24"/>
          <w:szCs w:val="24"/>
        </w:rPr>
        <w:t xml:space="preserve">emphatic </w:t>
      </w:r>
      <w:r w:rsidRPr="00B324F4">
        <w:rPr>
          <w:rFonts w:ascii="Arial" w:hAnsi="Arial" w:cs="Arial"/>
          <w:iCs/>
          <w:sz w:val="24"/>
          <w:szCs w:val="24"/>
        </w:rPr>
        <w:t xml:space="preserve">contrary opinions reached by Mr. </w:t>
      </w:r>
      <w:proofErr w:type="spellStart"/>
      <w:r w:rsidRPr="00B324F4">
        <w:rPr>
          <w:rFonts w:ascii="Arial" w:hAnsi="Arial" w:cs="Arial"/>
          <w:iCs/>
          <w:sz w:val="24"/>
          <w:szCs w:val="24"/>
        </w:rPr>
        <w:t>Safdie</w:t>
      </w:r>
      <w:proofErr w:type="spellEnd"/>
      <w:r w:rsidRPr="00B324F4">
        <w:rPr>
          <w:rFonts w:ascii="Arial" w:hAnsi="Arial" w:cs="Arial"/>
          <w:iCs/>
          <w:sz w:val="24"/>
          <w:szCs w:val="24"/>
        </w:rPr>
        <w:t>, Mr. Goldberg, Mr. Sweeny and Mr. Greenspan in this regard.  The Tribunal is of the view that the main thrust of the development proposal set out in the CRAFT OPA is entirely consistent with almost all of the adjacent planned or already approved developments in the Downtown Area (invariably approved on behalf of the City by Ms. Macdonald and Ms. McAlpine or their fellow planning department colleagues) – since but for th</w:t>
      </w:r>
      <w:r w:rsidR="0087057D">
        <w:rPr>
          <w:rFonts w:ascii="Arial" w:hAnsi="Arial" w:cs="Arial"/>
          <w:iCs/>
          <w:sz w:val="24"/>
          <w:szCs w:val="24"/>
        </w:rPr>
        <w:t>at part of the</w:t>
      </w:r>
      <w:r w:rsidRPr="00B324F4">
        <w:rPr>
          <w:rFonts w:ascii="Arial" w:hAnsi="Arial" w:cs="Arial"/>
          <w:iCs/>
          <w:sz w:val="24"/>
          <w:szCs w:val="24"/>
        </w:rPr>
        <w:t xml:space="preserve"> Rail Corridor underlying the CRAFT Site, virtually all other parcels have been designated as Mixed-Use and</w:t>
      </w:r>
      <w:r w:rsidR="0087057D">
        <w:rPr>
          <w:rFonts w:ascii="Arial" w:hAnsi="Arial" w:cs="Arial"/>
          <w:iCs/>
          <w:sz w:val="24"/>
          <w:szCs w:val="24"/>
        </w:rPr>
        <w:t xml:space="preserve"> now</w:t>
      </w:r>
      <w:r w:rsidRPr="00B324F4">
        <w:rPr>
          <w:rFonts w:ascii="Arial" w:hAnsi="Arial" w:cs="Arial"/>
          <w:iCs/>
          <w:sz w:val="24"/>
          <w:szCs w:val="24"/>
        </w:rPr>
        <w:t xml:space="preserve"> comprise</w:t>
      </w:r>
      <w:r w:rsidR="00AA158F">
        <w:rPr>
          <w:rFonts w:ascii="Arial" w:hAnsi="Arial" w:cs="Arial"/>
          <w:iCs/>
          <w:sz w:val="24"/>
          <w:szCs w:val="24"/>
        </w:rPr>
        <w:t xml:space="preserve"> tall,</w:t>
      </w:r>
      <w:r w:rsidRPr="00B324F4">
        <w:rPr>
          <w:rFonts w:ascii="Arial" w:hAnsi="Arial" w:cs="Arial"/>
          <w:iCs/>
          <w:sz w:val="24"/>
          <w:szCs w:val="24"/>
        </w:rPr>
        <w:t xml:space="preserve"> high density residential and commercial buildings.</w:t>
      </w:r>
    </w:p>
    <w:p w14:paraId="6628B45C" w14:textId="77777777" w:rsidR="00B324F4" w:rsidRPr="00B324F4" w:rsidRDefault="00B324F4" w:rsidP="00B324F4">
      <w:pPr>
        <w:pStyle w:val="ListParagraph"/>
        <w:rPr>
          <w:rFonts w:ascii="Arial" w:hAnsi="Arial" w:cs="Arial"/>
          <w:iCs/>
          <w:sz w:val="24"/>
          <w:szCs w:val="24"/>
        </w:rPr>
      </w:pPr>
    </w:p>
    <w:p w14:paraId="39B0EFFF" w14:textId="19CFDA25" w:rsidR="00B324F4" w:rsidRPr="007C16B8" w:rsidRDefault="00BD225C" w:rsidP="007C16B8">
      <w:pPr>
        <w:spacing w:after="0" w:line="360" w:lineRule="auto"/>
        <w:ind w:left="1440" w:right="1418" w:hanging="720"/>
        <w:rPr>
          <w:rFonts w:ascii="Arial" w:hAnsi="Arial" w:cs="Arial"/>
          <w:iCs/>
          <w:sz w:val="24"/>
          <w:szCs w:val="24"/>
        </w:rPr>
      </w:pPr>
      <w:r>
        <w:rPr>
          <w:rFonts w:ascii="Arial" w:hAnsi="Arial" w:cs="Arial"/>
          <w:sz w:val="24"/>
          <w:szCs w:val="24"/>
        </w:rPr>
        <w:t>b.</w:t>
      </w:r>
      <w:r>
        <w:rPr>
          <w:rFonts w:ascii="Arial" w:hAnsi="Arial" w:cs="Arial"/>
          <w:sz w:val="24"/>
          <w:szCs w:val="24"/>
        </w:rPr>
        <w:tab/>
      </w:r>
      <w:r w:rsidR="00B324F4" w:rsidRPr="007C16B8">
        <w:rPr>
          <w:rFonts w:ascii="Arial" w:hAnsi="Arial" w:cs="Arial"/>
          <w:i/>
          <w:iCs/>
          <w:sz w:val="24"/>
          <w:szCs w:val="24"/>
        </w:rPr>
        <w:t xml:space="preserve">The CRAFT proposal is premature. It does not identify or assess the density requested and has not coordinated </w:t>
      </w:r>
      <w:r w:rsidR="00B324F4" w:rsidRPr="007C16B8">
        <w:rPr>
          <w:rFonts w:ascii="Arial" w:hAnsi="Arial" w:cs="Arial"/>
          <w:i/>
          <w:iCs/>
          <w:sz w:val="24"/>
          <w:szCs w:val="24"/>
        </w:rPr>
        <w:lastRenderedPageBreak/>
        <w:t>planning for infrastructure, parks, and other community services and facilities with the development requested. The proposal does not reflect the comprehensive master planning approach to land use planning that is essential for large scale developments on large sites, and fundamental to ensuring orderly development and complete communities</w:t>
      </w:r>
      <w:r w:rsidR="00B324F4" w:rsidRPr="007C16B8">
        <w:rPr>
          <w:rFonts w:ascii="Arial" w:hAnsi="Arial" w:cs="Arial"/>
          <w:iCs/>
          <w:sz w:val="24"/>
          <w:szCs w:val="24"/>
        </w:rPr>
        <w:t>.</w:t>
      </w:r>
    </w:p>
    <w:p w14:paraId="600E551D" w14:textId="260AB3CC" w:rsidR="00B324F4" w:rsidRDefault="00EC17DC" w:rsidP="00EC17DC">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t xml:space="preserve">The Tribunal does not agree with these opinions for the reasons expressed above in Part 2 and Part 3.  On the planning issues, the Panel prefers instead the opinions, conclusions and findings of Mr. Goldberg.  The Tribunal also finds that some of these opinions of Ms. Macdonald and Ms. McAlpine do not accord with the approach that they have taken toward other OPAs in the Downtown or even in the areas adjacent to the CRAFT Site – including but not limited to “The Well” on the north side of Front Street directly across from the CRAFT Site, the subject of OPA 317.  Many of such apparent inconsistencies were </w:t>
      </w:r>
      <w:r w:rsidR="00AA158F">
        <w:rPr>
          <w:rFonts w:ascii="Arial" w:hAnsi="Arial" w:cs="Arial"/>
          <w:iCs/>
          <w:sz w:val="24"/>
          <w:szCs w:val="24"/>
        </w:rPr>
        <w:t xml:space="preserve">very </w:t>
      </w:r>
      <w:r w:rsidRPr="00B324F4">
        <w:rPr>
          <w:rFonts w:ascii="Arial" w:hAnsi="Arial" w:cs="Arial"/>
          <w:iCs/>
          <w:sz w:val="24"/>
          <w:szCs w:val="24"/>
        </w:rPr>
        <w:t xml:space="preserve">effectively raised </w:t>
      </w:r>
      <w:r w:rsidR="0087057D">
        <w:rPr>
          <w:rFonts w:ascii="Arial" w:hAnsi="Arial" w:cs="Arial"/>
          <w:iCs/>
          <w:sz w:val="24"/>
          <w:szCs w:val="24"/>
        </w:rPr>
        <w:t xml:space="preserve">by CRAFT’s counsel </w:t>
      </w:r>
      <w:r w:rsidRPr="00B324F4">
        <w:rPr>
          <w:rFonts w:ascii="Arial" w:hAnsi="Arial" w:cs="Arial"/>
          <w:iCs/>
          <w:sz w:val="24"/>
          <w:szCs w:val="24"/>
        </w:rPr>
        <w:t xml:space="preserve">during </w:t>
      </w:r>
      <w:r w:rsidR="0087057D">
        <w:rPr>
          <w:rFonts w:ascii="Arial" w:hAnsi="Arial" w:cs="Arial"/>
          <w:iCs/>
          <w:sz w:val="24"/>
          <w:szCs w:val="24"/>
        </w:rPr>
        <w:t>his</w:t>
      </w:r>
      <w:r w:rsidRPr="00B324F4">
        <w:rPr>
          <w:rFonts w:ascii="Arial" w:hAnsi="Arial" w:cs="Arial"/>
          <w:iCs/>
          <w:sz w:val="24"/>
          <w:szCs w:val="24"/>
        </w:rPr>
        <w:t xml:space="preserve"> cross-examination of Ms. Macdonald and Ms. McAlpine.</w:t>
      </w:r>
    </w:p>
    <w:p w14:paraId="6DA773DA" w14:textId="77777777" w:rsidR="00B324F4" w:rsidRDefault="00B324F4" w:rsidP="00B324F4">
      <w:pPr>
        <w:pStyle w:val="ListParagraph"/>
        <w:spacing w:beforeLines="150" w:before="360" w:afterLines="150" w:after="360" w:line="360" w:lineRule="auto"/>
        <w:ind w:left="0"/>
        <w:rPr>
          <w:rFonts w:ascii="Arial" w:hAnsi="Arial" w:cs="Arial"/>
          <w:iCs/>
          <w:sz w:val="24"/>
          <w:szCs w:val="24"/>
        </w:rPr>
      </w:pPr>
    </w:p>
    <w:p w14:paraId="7D630699" w14:textId="03A0501C" w:rsidR="00B324F4" w:rsidRDefault="00EC17DC" w:rsidP="00EC17DC">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t xml:space="preserve">Moreover, the Tribunal is of the view that the criticisms of the CRAFT OPA and the demands for additional granular data and details ignore the actual content already contained in the CRAFT OPA as well as the fact that </w:t>
      </w:r>
      <w:r w:rsidR="002E0BA6">
        <w:rPr>
          <w:rFonts w:ascii="Arial" w:hAnsi="Arial" w:cs="Arial"/>
          <w:iCs/>
          <w:sz w:val="24"/>
          <w:szCs w:val="24"/>
        </w:rPr>
        <w:t>many important</w:t>
      </w:r>
      <w:r w:rsidRPr="00B324F4">
        <w:rPr>
          <w:rFonts w:ascii="Arial" w:hAnsi="Arial" w:cs="Arial"/>
          <w:iCs/>
          <w:sz w:val="24"/>
          <w:szCs w:val="24"/>
        </w:rPr>
        <w:t xml:space="preserve"> additional issues will be dealt with in the future zoning and site plan stages of the development approval process.</w:t>
      </w:r>
    </w:p>
    <w:p w14:paraId="3BDE38E3" w14:textId="77777777" w:rsidR="00B324F4" w:rsidRPr="00B324F4" w:rsidRDefault="00B324F4" w:rsidP="00B324F4">
      <w:pPr>
        <w:pStyle w:val="ListParagraph"/>
        <w:rPr>
          <w:rFonts w:ascii="Arial" w:hAnsi="Arial" w:cs="Arial"/>
          <w:iCs/>
          <w:sz w:val="24"/>
          <w:szCs w:val="24"/>
        </w:rPr>
      </w:pPr>
    </w:p>
    <w:p w14:paraId="497EAA10" w14:textId="24F7367F" w:rsidR="00B324F4" w:rsidRPr="007C16B8" w:rsidRDefault="00BD225C" w:rsidP="007C16B8">
      <w:pPr>
        <w:spacing w:after="0" w:line="360" w:lineRule="auto"/>
        <w:ind w:left="1440" w:right="1418" w:hanging="720"/>
        <w:rPr>
          <w:rFonts w:ascii="Arial" w:hAnsi="Arial" w:cs="Arial"/>
          <w:iCs/>
          <w:sz w:val="24"/>
          <w:szCs w:val="24"/>
        </w:rPr>
      </w:pPr>
      <w:r>
        <w:rPr>
          <w:rFonts w:ascii="Arial" w:hAnsi="Arial" w:cs="Arial"/>
          <w:sz w:val="24"/>
          <w:szCs w:val="24"/>
        </w:rPr>
        <w:t>c.</w:t>
      </w:r>
      <w:r>
        <w:rPr>
          <w:rFonts w:ascii="Arial" w:hAnsi="Arial" w:cs="Arial"/>
          <w:sz w:val="24"/>
          <w:szCs w:val="24"/>
        </w:rPr>
        <w:tab/>
      </w:r>
      <w:r w:rsidR="00B324F4" w:rsidRPr="007C16B8">
        <w:rPr>
          <w:rFonts w:ascii="Arial" w:hAnsi="Arial" w:cs="Arial"/>
          <w:i/>
          <w:iCs/>
          <w:sz w:val="24"/>
          <w:szCs w:val="24"/>
          <w:u w:val="single"/>
        </w:rPr>
        <w:t>In its current state, the site is not suitable for development</w:t>
      </w:r>
      <w:r w:rsidR="00B324F4" w:rsidRPr="007C16B8">
        <w:rPr>
          <w:rFonts w:ascii="Arial" w:hAnsi="Arial" w:cs="Arial"/>
          <w:i/>
          <w:iCs/>
          <w:sz w:val="24"/>
          <w:szCs w:val="24"/>
        </w:rPr>
        <w:t xml:space="preserve">. </w:t>
      </w:r>
      <w:r w:rsidR="00B324F4" w:rsidRPr="007C16B8">
        <w:rPr>
          <w:rFonts w:ascii="Arial" w:hAnsi="Arial" w:cs="Arial"/>
          <w:i/>
          <w:iCs/>
          <w:sz w:val="24"/>
          <w:szCs w:val="24"/>
          <w:u w:val="single"/>
        </w:rPr>
        <w:t>To create the platform for development a deck will need to be constructed to span the corridor</w:t>
      </w:r>
      <w:r w:rsidR="00B324F4" w:rsidRPr="007C16B8">
        <w:rPr>
          <w:rFonts w:ascii="Arial" w:hAnsi="Arial" w:cs="Arial"/>
          <w:i/>
          <w:iCs/>
          <w:sz w:val="24"/>
          <w:szCs w:val="24"/>
        </w:rPr>
        <w:t xml:space="preserve">. </w:t>
      </w:r>
      <w:r w:rsidR="00B324F4" w:rsidRPr="007C16B8">
        <w:rPr>
          <w:rFonts w:ascii="Arial" w:hAnsi="Arial" w:cs="Arial"/>
          <w:i/>
          <w:iCs/>
          <w:sz w:val="24"/>
          <w:szCs w:val="24"/>
          <w:u w:val="single"/>
        </w:rPr>
        <w:t>Changes to the railway infrastructure within the corridor, including new infrastructure to address rail safely and mitigation, will be needed to support the deck along with the towers above</w:t>
      </w:r>
      <w:r w:rsidR="00B324F4" w:rsidRPr="007C16B8">
        <w:rPr>
          <w:rFonts w:ascii="Arial" w:hAnsi="Arial" w:cs="Arial"/>
          <w:i/>
          <w:iCs/>
          <w:sz w:val="24"/>
          <w:szCs w:val="24"/>
        </w:rPr>
        <w:t xml:space="preserve">. </w:t>
      </w:r>
      <w:r w:rsidR="00B324F4" w:rsidRPr="007C16B8">
        <w:rPr>
          <w:rFonts w:ascii="Arial" w:hAnsi="Arial" w:cs="Arial"/>
          <w:i/>
          <w:iCs/>
          <w:sz w:val="24"/>
          <w:szCs w:val="24"/>
          <w:u w:val="single"/>
        </w:rPr>
        <w:t xml:space="preserve">New infrastructure will be needed to support the development from transportation and servicing perspectives, and </w:t>
      </w:r>
      <w:r w:rsidR="00B324F4" w:rsidRPr="007C16B8">
        <w:rPr>
          <w:rFonts w:ascii="Arial" w:hAnsi="Arial" w:cs="Arial"/>
          <w:i/>
          <w:iCs/>
          <w:sz w:val="24"/>
          <w:szCs w:val="24"/>
          <w:u w:val="single"/>
        </w:rPr>
        <w:lastRenderedPageBreak/>
        <w:t>community services and facilities and parks will be needed for the people that will live and work in this new neighbourhood</w:t>
      </w:r>
      <w:r w:rsidR="00B324F4" w:rsidRPr="007C16B8">
        <w:rPr>
          <w:rFonts w:ascii="Arial" w:hAnsi="Arial" w:cs="Arial"/>
          <w:i/>
          <w:iCs/>
          <w:sz w:val="24"/>
          <w:szCs w:val="24"/>
        </w:rPr>
        <w:t>. All of this will be need to be carefully determined and phased over</w:t>
      </w:r>
      <w:r w:rsidR="00B324F4" w:rsidRPr="007C16B8">
        <w:rPr>
          <w:rFonts w:ascii="Arial" w:hAnsi="Arial" w:cs="Arial"/>
          <w:i/>
          <w:sz w:val="24"/>
          <w:szCs w:val="24"/>
        </w:rPr>
        <w:t xml:space="preserve"> </w:t>
      </w:r>
      <w:r w:rsidR="00B324F4" w:rsidRPr="007C16B8">
        <w:rPr>
          <w:rFonts w:ascii="Arial" w:hAnsi="Arial" w:cs="Arial"/>
          <w:i/>
          <w:iCs/>
          <w:sz w:val="24"/>
          <w:szCs w:val="24"/>
        </w:rPr>
        <w:t xml:space="preserve">a long period of time. This scale of development in this location, requires a comprehensive approach to land use planning to ensure that orderly development occurs and that complete communities are achieved, and importantly while ensuring that the main purpose of the rail corridor is not in any way compromised. </w:t>
      </w:r>
      <w:r w:rsidR="00B324F4" w:rsidRPr="007C16B8">
        <w:rPr>
          <w:rFonts w:ascii="Arial" w:hAnsi="Arial" w:cs="Arial"/>
          <w:iCs/>
          <w:sz w:val="24"/>
          <w:szCs w:val="24"/>
        </w:rPr>
        <w:t>[emphasis added]</w:t>
      </w:r>
    </w:p>
    <w:p w14:paraId="5B012599" w14:textId="42743CD6" w:rsidR="00B324F4" w:rsidRDefault="00B324F4" w:rsidP="00B324F4">
      <w:pPr>
        <w:pStyle w:val="ListParagraph"/>
        <w:rPr>
          <w:rFonts w:ascii="Arial" w:hAnsi="Arial" w:cs="Arial"/>
          <w:iCs/>
          <w:sz w:val="24"/>
          <w:szCs w:val="24"/>
        </w:rPr>
      </w:pPr>
    </w:p>
    <w:p w14:paraId="3BD88A82" w14:textId="66C8A40F" w:rsidR="00B324F4" w:rsidRDefault="00EC17DC" w:rsidP="00B324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t xml:space="preserve">The Tribunal points out that the City’s legal team has already </w:t>
      </w:r>
      <w:r w:rsidR="0087057D">
        <w:rPr>
          <w:rFonts w:ascii="Arial" w:hAnsi="Arial" w:cs="Arial"/>
          <w:iCs/>
          <w:sz w:val="24"/>
          <w:szCs w:val="24"/>
        </w:rPr>
        <w:t>clearly admitted</w:t>
      </w:r>
      <w:r w:rsidRPr="00B324F4">
        <w:rPr>
          <w:rFonts w:ascii="Arial" w:hAnsi="Arial" w:cs="Arial"/>
          <w:iCs/>
          <w:sz w:val="24"/>
          <w:szCs w:val="24"/>
        </w:rPr>
        <w:t xml:space="preserve"> that the CRAFT Site is in fact a “development site”, which </w:t>
      </w:r>
      <w:r w:rsidR="002E0BA6">
        <w:rPr>
          <w:rFonts w:ascii="Arial" w:hAnsi="Arial" w:cs="Arial"/>
          <w:iCs/>
          <w:sz w:val="24"/>
          <w:szCs w:val="24"/>
        </w:rPr>
        <w:t>seems to contradict some of the above</w:t>
      </w:r>
      <w:r w:rsidRPr="00B324F4">
        <w:rPr>
          <w:rFonts w:ascii="Arial" w:hAnsi="Arial" w:cs="Arial"/>
          <w:iCs/>
          <w:sz w:val="24"/>
          <w:szCs w:val="24"/>
        </w:rPr>
        <w:t xml:space="preserve"> assertion</w:t>
      </w:r>
      <w:r w:rsidR="002E0BA6">
        <w:rPr>
          <w:rFonts w:ascii="Arial" w:hAnsi="Arial" w:cs="Arial"/>
          <w:iCs/>
          <w:sz w:val="24"/>
          <w:szCs w:val="24"/>
        </w:rPr>
        <w:t>s</w:t>
      </w:r>
      <w:r w:rsidRPr="00B324F4">
        <w:rPr>
          <w:rFonts w:ascii="Arial" w:hAnsi="Arial" w:cs="Arial"/>
          <w:iCs/>
          <w:sz w:val="24"/>
          <w:szCs w:val="24"/>
        </w:rPr>
        <w:t xml:space="preserve">.  The Panel prefers the detailed evidence and expert opinions of Mr. McCafferty and Mr. </w:t>
      </w:r>
      <w:proofErr w:type="spellStart"/>
      <w:r w:rsidRPr="00B324F4">
        <w:rPr>
          <w:rFonts w:ascii="Arial" w:hAnsi="Arial" w:cs="Arial"/>
          <w:iCs/>
          <w:sz w:val="24"/>
          <w:szCs w:val="24"/>
        </w:rPr>
        <w:t>Jeens</w:t>
      </w:r>
      <w:proofErr w:type="spellEnd"/>
      <w:r w:rsidRPr="00B324F4">
        <w:rPr>
          <w:rFonts w:ascii="Arial" w:hAnsi="Arial" w:cs="Arial"/>
          <w:iCs/>
          <w:sz w:val="24"/>
          <w:szCs w:val="24"/>
        </w:rPr>
        <w:t xml:space="preserve"> of the world-renowned Arup firm who concluded that from a structural engineering standpoint the CRAFT proposed development is clearly feasible.  As </w:t>
      </w:r>
      <w:r w:rsidR="002E0BA6">
        <w:rPr>
          <w:rFonts w:ascii="Arial" w:hAnsi="Arial" w:cs="Arial"/>
          <w:iCs/>
          <w:sz w:val="24"/>
          <w:szCs w:val="24"/>
        </w:rPr>
        <w:t xml:space="preserve">already </w:t>
      </w:r>
      <w:r w:rsidRPr="00B324F4">
        <w:rPr>
          <w:rFonts w:ascii="Arial" w:hAnsi="Arial" w:cs="Arial"/>
          <w:iCs/>
          <w:sz w:val="24"/>
          <w:szCs w:val="24"/>
        </w:rPr>
        <w:t xml:space="preserve">noted in Part 3 (c) above, The Tribunal does not accept the contrary findings of Ms. Turner or Mr. McMillan.  </w:t>
      </w:r>
    </w:p>
    <w:p w14:paraId="5ED21B93" w14:textId="77777777" w:rsidR="00B324F4" w:rsidRDefault="00B324F4" w:rsidP="00B324F4">
      <w:pPr>
        <w:pStyle w:val="ListParagraph"/>
        <w:spacing w:beforeLines="150" w:before="360" w:afterLines="150" w:after="360" w:line="360" w:lineRule="auto"/>
        <w:ind w:left="0"/>
        <w:rPr>
          <w:rFonts w:ascii="Arial" w:hAnsi="Arial" w:cs="Arial"/>
          <w:iCs/>
          <w:sz w:val="24"/>
          <w:szCs w:val="24"/>
        </w:rPr>
      </w:pPr>
    </w:p>
    <w:p w14:paraId="305E750A" w14:textId="51188102" w:rsidR="00B324F4" w:rsidRDefault="00EC17DC" w:rsidP="00B324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t xml:space="preserve">The Tribunal further </w:t>
      </w:r>
      <w:r w:rsidR="002E0BA6">
        <w:rPr>
          <w:rFonts w:ascii="Arial" w:hAnsi="Arial" w:cs="Arial"/>
          <w:iCs/>
          <w:sz w:val="24"/>
          <w:szCs w:val="24"/>
        </w:rPr>
        <w:t>notes</w:t>
      </w:r>
      <w:r w:rsidRPr="00B324F4">
        <w:rPr>
          <w:rFonts w:ascii="Arial" w:hAnsi="Arial" w:cs="Arial"/>
          <w:iCs/>
          <w:sz w:val="24"/>
          <w:szCs w:val="24"/>
        </w:rPr>
        <w:t xml:space="preserve"> that the City’s own OPA 395 also</w:t>
      </w:r>
      <w:r w:rsidR="002E0BA6">
        <w:rPr>
          <w:rFonts w:ascii="Arial" w:hAnsi="Arial" w:cs="Arial"/>
          <w:iCs/>
          <w:sz w:val="24"/>
          <w:szCs w:val="24"/>
        </w:rPr>
        <w:t xml:space="preserve"> (necessarily)</w:t>
      </w:r>
      <w:r w:rsidRPr="00B324F4">
        <w:rPr>
          <w:rFonts w:ascii="Arial" w:hAnsi="Arial" w:cs="Arial"/>
          <w:iCs/>
          <w:sz w:val="24"/>
          <w:szCs w:val="24"/>
        </w:rPr>
        <w:t xml:space="preserve"> proposes a deck</w:t>
      </w:r>
      <w:r w:rsidR="002E0BA6">
        <w:rPr>
          <w:rFonts w:ascii="Arial" w:hAnsi="Arial" w:cs="Arial"/>
          <w:iCs/>
          <w:sz w:val="24"/>
          <w:szCs w:val="24"/>
        </w:rPr>
        <w:t xml:space="preserve"> in</w:t>
      </w:r>
      <w:r w:rsidRPr="00B324F4">
        <w:rPr>
          <w:rFonts w:ascii="Arial" w:hAnsi="Arial" w:cs="Arial"/>
          <w:iCs/>
          <w:sz w:val="24"/>
          <w:szCs w:val="24"/>
        </w:rPr>
        <w:t xml:space="preserve"> the CRAFT </w:t>
      </w:r>
      <w:r w:rsidR="00B324F4" w:rsidRPr="00B324F4">
        <w:rPr>
          <w:rFonts w:ascii="Arial" w:hAnsi="Arial" w:cs="Arial"/>
          <w:iCs/>
          <w:sz w:val="24"/>
          <w:szCs w:val="24"/>
        </w:rPr>
        <w:t>S</w:t>
      </w:r>
      <w:r w:rsidRPr="00B324F4">
        <w:rPr>
          <w:rFonts w:ascii="Arial" w:hAnsi="Arial" w:cs="Arial"/>
          <w:iCs/>
          <w:sz w:val="24"/>
          <w:szCs w:val="24"/>
        </w:rPr>
        <w:t>ite</w:t>
      </w:r>
      <w:r w:rsidR="002E0BA6">
        <w:rPr>
          <w:rFonts w:ascii="Arial" w:hAnsi="Arial" w:cs="Arial"/>
          <w:iCs/>
          <w:sz w:val="24"/>
          <w:szCs w:val="24"/>
        </w:rPr>
        <w:t xml:space="preserve"> above the Rail Corridor</w:t>
      </w:r>
      <w:r w:rsidRPr="00B324F4">
        <w:rPr>
          <w:rFonts w:ascii="Arial" w:hAnsi="Arial" w:cs="Arial"/>
          <w:iCs/>
          <w:sz w:val="24"/>
          <w:szCs w:val="24"/>
        </w:rPr>
        <w:t xml:space="preserve">, and that OPA 395 contains very few details of its engineering or concerning the phasing of its construction.  As discussed in Part 3 (c), and as Ms. Macdonald is certainly aware, no detailed engineering assessment approximating the analysis prepared by </w:t>
      </w:r>
      <w:r w:rsidR="0087057D">
        <w:rPr>
          <w:rFonts w:ascii="Arial" w:hAnsi="Arial" w:cs="Arial"/>
          <w:iCs/>
          <w:sz w:val="24"/>
          <w:szCs w:val="24"/>
        </w:rPr>
        <w:t xml:space="preserve">Mr. </w:t>
      </w:r>
      <w:r w:rsidRPr="00B324F4">
        <w:rPr>
          <w:rFonts w:ascii="Arial" w:hAnsi="Arial" w:cs="Arial"/>
          <w:iCs/>
          <w:sz w:val="24"/>
          <w:szCs w:val="24"/>
        </w:rPr>
        <w:t>McCafferty</w:t>
      </w:r>
      <w:r w:rsidR="0087057D">
        <w:rPr>
          <w:rFonts w:ascii="Arial" w:hAnsi="Arial" w:cs="Arial"/>
          <w:iCs/>
          <w:sz w:val="24"/>
          <w:szCs w:val="24"/>
        </w:rPr>
        <w:t xml:space="preserve"> and Mr. </w:t>
      </w:r>
      <w:proofErr w:type="spellStart"/>
      <w:r w:rsidRPr="00B324F4">
        <w:rPr>
          <w:rFonts w:ascii="Arial" w:hAnsi="Arial" w:cs="Arial"/>
          <w:iCs/>
          <w:sz w:val="24"/>
          <w:szCs w:val="24"/>
        </w:rPr>
        <w:t>Jeens</w:t>
      </w:r>
      <w:proofErr w:type="spellEnd"/>
      <w:r w:rsidRPr="00B324F4">
        <w:rPr>
          <w:rFonts w:ascii="Arial" w:hAnsi="Arial" w:cs="Arial"/>
          <w:iCs/>
          <w:sz w:val="24"/>
          <w:szCs w:val="24"/>
        </w:rPr>
        <w:t xml:space="preserve"> was carried out on behalf of the City to support OPA 395</w:t>
      </w:r>
      <w:r w:rsidR="002E0BA6">
        <w:rPr>
          <w:rFonts w:ascii="Arial" w:hAnsi="Arial" w:cs="Arial"/>
          <w:iCs/>
          <w:sz w:val="24"/>
          <w:szCs w:val="24"/>
        </w:rPr>
        <w:t>.  Nor was such an assessment commissioned in order</w:t>
      </w:r>
      <w:r w:rsidRPr="00B324F4">
        <w:rPr>
          <w:rFonts w:ascii="Arial" w:hAnsi="Arial" w:cs="Arial"/>
          <w:iCs/>
          <w:sz w:val="24"/>
          <w:szCs w:val="24"/>
        </w:rPr>
        <w:t xml:space="preserve"> to respond to the CRAFT OPA and the</w:t>
      </w:r>
      <w:r w:rsidR="0087057D">
        <w:rPr>
          <w:rFonts w:ascii="Arial" w:hAnsi="Arial" w:cs="Arial"/>
          <w:iCs/>
          <w:sz w:val="24"/>
          <w:szCs w:val="24"/>
        </w:rPr>
        <w:t xml:space="preserve"> </w:t>
      </w:r>
      <w:r w:rsidR="002E0BA6">
        <w:rPr>
          <w:rFonts w:ascii="Arial" w:hAnsi="Arial" w:cs="Arial"/>
          <w:iCs/>
          <w:sz w:val="24"/>
          <w:szCs w:val="24"/>
        </w:rPr>
        <w:t xml:space="preserve">impressive </w:t>
      </w:r>
      <w:r w:rsidRPr="00B324F4">
        <w:rPr>
          <w:rFonts w:ascii="Arial" w:hAnsi="Arial" w:cs="Arial"/>
          <w:iCs/>
          <w:sz w:val="24"/>
          <w:szCs w:val="24"/>
        </w:rPr>
        <w:t xml:space="preserve">evidence of the two Arup engineers.  In any event, the comprehensive analysis </w:t>
      </w:r>
      <w:r w:rsidR="0087057D">
        <w:rPr>
          <w:rFonts w:ascii="Arial" w:hAnsi="Arial" w:cs="Arial"/>
          <w:iCs/>
          <w:sz w:val="24"/>
          <w:szCs w:val="24"/>
        </w:rPr>
        <w:t xml:space="preserve">loosely </w:t>
      </w:r>
      <w:r w:rsidRPr="00B324F4">
        <w:rPr>
          <w:rFonts w:ascii="Arial" w:hAnsi="Arial" w:cs="Arial"/>
          <w:iCs/>
          <w:sz w:val="24"/>
          <w:szCs w:val="24"/>
        </w:rPr>
        <w:t xml:space="preserve">suggested by Ms. Macdonald and Ms. McAlpine is not required to prove the requisite feasibility at this OPA stage.  Finally, the Tribunal reiterates that it has accepted the clear and convincing expert opinion evidence of the following CRAFT experts:   Mr. Fleming and Mr. Wallace on transportation matters; and Mr. </w:t>
      </w:r>
      <w:proofErr w:type="spellStart"/>
      <w:r w:rsidRPr="00B324F4">
        <w:rPr>
          <w:rFonts w:ascii="Arial" w:hAnsi="Arial" w:cs="Arial"/>
          <w:iCs/>
          <w:sz w:val="24"/>
          <w:szCs w:val="24"/>
        </w:rPr>
        <w:t>Krpan</w:t>
      </w:r>
      <w:proofErr w:type="spellEnd"/>
      <w:r w:rsidRPr="00B324F4">
        <w:rPr>
          <w:rFonts w:ascii="Arial" w:hAnsi="Arial" w:cs="Arial"/>
          <w:iCs/>
          <w:sz w:val="24"/>
          <w:szCs w:val="24"/>
        </w:rPr>
        <w:t xml:space="preserve"> on </w:t>
      </w:r>
      <w:r w:rsidRPr="00B324F4">
        <w:rPr>
          <w:rFonts w:ascii="Arial" w:hAnsi="Arial" w:cs="Arial"/>
          <w:iCs/>
          <w:sz w:val="24"/>
          <w:szCs w:val="24"/>
        </w:rPr>
        <w:lastRenderedPageBreak/>
        <w:t xml:space="preserve">water/stormwater/sewage servicing feasibility – in preference to the City’s opposing experts, Mr. Mendes and Mr. Moyle, all </w:t>
      </w:r>
      <w:r w:rsidR="002E0BA6" w:rsidRPr="00B324F4">
        <w:rPr>
          <w:rFonts w:ascii="Arial" w:hAnsi="Arial" w:cs="Arial"/>
          <w:iCs/>
          <w:sz w:val="24"/>
          <w:szCs w:val="24"/>
        </w:rPr>
        <w:t>as</w:t>
      </w:r>
      <w:r w:rsidR="002E0BA6">
        <w:rPr>
          <w:rFonts w:ascii="Arial" w:hAnsi="Arial" w:cs="Arial"/>
          <w:iCs/>
          <w:sz w:val="24"/>
          <w:szCs w:val="24"/>
        </w:rPr>
        <w:t xml:space="preserve"> already </w:t>
      </w:r>
      <w:r w:rsidRPr="00B324F4">
        <w:rPr>
          <w:rFonts w:ascii="Arial" w:hAnsi="Arial" w:cs="Arial"/>
          <w:iCs/>
          <w:sz w:val="24"/>
          <w:szCs w:val="24"/>
        </w:rPr>
        <w:t>discussed in detail above in Parts 3 (c), 3 (d) and 3 (e).</w:t>
      </w:r>
    </w:p>
    <w:p w14:paraId="395F0CF1" w14:textId="45BB812A" w:rsidR="00B324F4" w:rsidRPr="007C16B8" w:rsidRDefault="00BD225C" w:rsidP="00F94DB8">
      <w:pPr>
        <w:spacing w:after="0" w:line="360" w:lineRule="auto"/>
        <w:ind w:left="1440" w:right="1418" w:hanging="720"/>
        <w:rPr>
          <w:rFonts w:ascii="Arial" w:hAnsi="Arial" w:cs="Arial"/>
          <w:i/>
          <w:iCs/>
          <w:sz w:val="24"/>
          <w:szCs w:val="24"/>
        </w:rPr>
      </w:pPr>
      <w:r>
        <w:rPr>
          <w:rFonts w:ascii="Arial" w:hAnsi="Arial" w:cs="Arial"/>
          <w:sz w:val="24"/>
          <w:szCs w:val="24"/>
        </w:rPr>
        <w:t>d.</w:t>
      </w:r>
      <w:r>
        <w:rPr>
          <w:rFonts w:ascii="Arial" w:hAnsi="Arial" w:cs="Arial"/>
          <w:sz w:val="24"/>
          <w:szCs w:val="24"/>
        </w:rPr>
        <w:tab/>
      </w:r>
      <w:r w:rsidR="00B324F4" w:rsidRPr="007C16B8">
        <w:rPr>
          <w:rFonts w:ascii="Arial" w:hAnsi="Arial" w:cs="Arial"/>
          <w:i/>
          <w:iCs/>
          <w:sz w:val="24"/>
          <w:szCs w:val="24"/>
        </w:rPr>
        <w:t>The proposal does not reflect the comprehensive master planning approach to land use planning that is essential for large scale developments of this nature, particularly on this unique site above the rail corridor…The entire site is also proposed to be designated as Mixed-Use Areas with no area designated Parks and Open Space Areas within the site…</w:t>
      </w:r>
      <w:r w:rsidR="00B324F4" w:rsidRPr="007C16B8">
        <w:rPr>
          <w:rFonts w:ascii="Arial" w:hAnsi="Arial" w:cs="Arial"/>
          <w:sz w:val="24"/>
          <w:szCs w:val="24"/>
        </w:rPr>
        <w:t xml:space="preserve"> </w:t>
      </w:r>
      <w:r w:rsidR="00B324F4" w:rsidRPr="007C16B8">
        <w:rPr>
          <w:rFonts w:ascii="Arial" w:hAnsi="Arial" w:cs="Arial"/>
          <w:i/>
          <w:iCs/>
          <w:sz w:val="24"/>
          <w:szCs w:val="24"/>
        </w:rPr>
        <w:t>No information has been provided on the mix of land uses proposed in the additional development or how many additional dwelling units will be included. No information has been provided on how this additional development will be serviced, its impacts on the transportation network, or the community services and facilities and parks that would be needed. No information has been provided on the impacts of this additional development on the railway uses below.</w:t>
      </w:r>
    </w:p>
    <w:p w14:paraId="4E14F9B2" w14:textId="77777777" w:rsidR="00B324F4" w:rsidRPr="00B324F4" w:rsidRDefault="00B324F4" w:rsidP="00B324F4">
      <w:pPr>
        <w:pStyle w:val="ListParagraph"/>
        <w:rPr>
          <w:rFonts w:ascii="Arial" w:hAnsi="Arial" w:cs="Arial"/>
          <w:iCs/>
          <w:sz w:val="24"/>
          <w:szCs w:val="24"/>
        </w:rPr>
      </w:pPr>
    </w:p>
    <w:p w14:paraId="068B8F33" w14:textId="676907EE" w:rsidR="00B324F4" w:rsidRDefault="00EC17DC" w:rsidP="00B324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t xml:space="preserve">The Tribunal does not accept the above opinions and prefers instead the expert opinion and analysis to the contrary set out by Mr. Goldberg in his </w:t>
      </w:r>
      <w:r w:rsidR="00B324F4" w:rsidRPr="00B324F4">
        <w:rPr>
          <w:rFonts w:ascii="Arial" w:hAnsi="Arial" w:cs="Arial"/>
          <w:iCs/>
          <w:sz w:val="24"/>
          <w:szCs w:val="24"/>
        </w:rPr>
        <w:t>WS’s</w:t>
      </w:r>
      <w:r w:rsidRPr="00B324F4">
        <w:rPr>
          <w:rFonts w:ascii="Arial" w:hAnsi="Arial" w:cs="Arial"/>
          <w:iCs/>
          <w:sz w:val="24"/>
          <w:szCs w:val="24"/>
        </w:rPr>
        <w:t xml:space="preserve"> and oral testimony.  The Panel further agrees with him that there is appropriate content in the CRAFT OPA regarding the above-referred to details.  The Panel finds that there is no requirement </w:t>
      </w:r>
      <w:r w:rsidR="002E0BA6">
        <w:rPr>
          <w:rFonts w:ascii="Arial" w:hAnsi="Arial" w:cs="Arial"/>
          <w:iCs/>
          <w:sz w:val="24"/>
          <w:szCs w:val="24"/>
        </w:rPr>
        <w:t>for</w:t>
      </w:r>
      <w:r w:rsidRPr="00B324F4">
        <w:rPr>
          <w:rFonts w:ascii="Arial" w:hAnsi="Arial" w:cs="Arial"/>
          <w:iCs/>
          <w:sz w:val="24"/>
          <w:szCs w:val="24"/>
        </w:rPr>
        <w:t xml:space="preserve"> the CRAFT OPA </w:t>
      </w:r>
      <w:r w:rsidR="002E0BA6">
        <w:rPr>
          <w:rFonts w:ascii="Arial" w:hAnsi="Arial" w:cs="Arial"/>
          <w:iCs/>
          <w:sz w:val="24"/>
          <w:szCs w:val="24"/>
        </w:rPr>
        <w:t xml:space="preserve"> to </w:t>
      </w:r>
      <w:r w:rsidRPr="00B324F4">
        <w:rPr>
          <w:rFonts w:ascii="Arial" w:hAnsi="Arial" w:cs="Arial"/>
          <w:iCs/>
          <w:sz w:val="24"/>
          <w:szCs w:val="24"/>
        </w:rPr>
        <w:t xml:space="preserve">designate </w:t>
      </w:r>
      <w:r w:rsidR="00B324F4" w:rsidRPr="00B324F4">
        <w:rPr>
          <w:rFonts w:ascii="Arial" w:hAnsi="Arial" w:cs="Arial"/>
          <w:iCs/>
          <w:sz w:val="24"/>
          <w:szCs w:val="24"/>
        </w:rPr>
        <w:t>“</w:t>
      </w:r>
      <w:r w:rsidRPr="00B324F4">
        <w:rPr>
          <w:rFonts w:ascii="Arial" w:hAnsi="Arial" w:cs="Arial"/>
          <w:iCs/>
          <w:sz w:val="24"/>
          <w:szCs w:val="24"/>
        </w:rPr>
        <w:t>Parks and Open Space Areas</w:t>
      </w:r>
      <w:r w:rsidR="00B324F4" w:rsidRPr="00B324F4">
        <w:rPr>
          <w:rFonts w:ascii="Arial" w:hAnsi="Arial" w:cs="Arial"/>
          <w:iCs/>
          <w:sz w:val="24"/>
          <w:szCs w:val="24"/>
        </w:rPr>
        <w:t>”</w:t>
      </w:r>
      <w:r w:rsidRPr="00B324F4">
        <w:rPr>
          <w:rFonts w:ascii="Arial" w:hAnsi="Arial" w:cs="Arial"/>
          <w:iCs/>
          <w:sz w:val="24"/>
          <w:szCs w:val="24"/>
        </w:rPr>
        <w:t xml:space="preserve"> within the requested Mixed-Use designation sought for the entire </w:t>
      </w:r>
      <w:r w:rsidR="00D540D6">
        <w:rPr>
          <w:rFonts w:ascii="Arial" w:hAnsi="Arial" w:cs="Arial"/>
          <w:iCs/>
          <w:sz w:val="24"/>
          <w:szCs w:val="24"/>
        </w:rPr>
        <w:t>CRAFT Site</w:t>
      </w:r>
      <w:r w:rsidRPr="00B324F4">
        <w:rPr>
          <w:rFonts w:ascii="Arial" w:hAnsi="Arial" w:cs="Arial"/>
          <w:iCs/>
          <w:sz w:val="24"/>
          <w:szCs w:val="24"/>
        </w:rPr>
        <w:t xml:space="preserve"> based on the </w:t>
      </w:r>
      <w:r w:rsidR="0087057D">
        <w:rPr>
          <w:rFonts w:ascii="Arial" w:hAnsi="Arial" w:cs="Arial"/>
          <w:iCs/>
          <w:sz w:val="24"/>
          <w:szCs w:val="24"/>
        </w:rPr>
        <w:t>analysis</w:t>
      </w:r>
      <w:r w:rsidRPr="00B324F4">
        <w:rPr>
          <w:rFonts w:ascii="Arial" w:hAnsi="Arial" w:cs="Arial"/>
          <w:iCs/>
          <w:sz w:val="24"/>
          <w:szCs w:val="24"/>
        </w:rPr>
        <w:t xml:space="preserve"> set out in Part 3 (b) above. The Tribunal notes that Ms. McAlpine and Ms. Macdonald admitted during cross-examination that many Mixed-Use designated parcels within the Downtown had no such further </w:t>
      </w:r>
      <w:r w:rsidR="00B324F4" w:rsidRPr="00B324F4">
        <w:rPr>
          <w:rFonts w:ascii="Arial" w:hAnsi="Arial" w:cs="Arial"/>
          <w:iCs/>
          <w:sz w:val="24"/>
          <w:szCs w:val="24"/>
        </w:rPr>
        <w:t>“</w:t>
      </w:r>
      <w:r w:rsidRPr="00B324F4">
        <w:rPr>
          <w:rFonts w:ascii="Arial" w:hAnsi="Arial" w:cs="Arial"/>
          <w:iCs/>
          <w:sz w:val="24"/>
          <w:szCs w:val="24"/>
        </w:rPr>
        <w:t>Parks</w:t>
      </w:r>
      <w:r w:rsidR="00B324F4" w:rsidRPr="00B324F4">
        <w:rPr>
          <w:rFonts w:ascii="Arial" w:hAnsi="Arial" w:cs="Arial"/>
          <w:iCs/>
          <w:sz w:val="24"/>
          <w:szCs w:val="24"/>
        </w:rPr>
        <w:t>”</w:t>
      </w:r>
      <w:r w:rsidRPr="00B324F4">
        <w:rPr>
          <w:rFonts w:ascii="Arial" w:hAnsi="Arial" w:cs="Arial"/>
          <w:iCs/>
          <w:sz w:val="24"/>
          <w:szCs w:val="24"/>
        </w:rPr>
        <w:t xml:space="preserve"> </w:t>
      </w:r>
      <w:r w:rsidR="002E0BA6">
        <w:rPr>
          <w:rFonts w:ascii="Arial" w:hAnsi="Arial" w:cs="Arial"/>
          <w:iCs/>
          <w:sz w:val="24"/>
          <w:szCs w:val="24"/>
        </w:rPr>
        <w:t>sub-</w:t>
      </w:r>
      <w:r w:rsidRPr="00B324F4">
        <w:rPr>
          <w:rFonts w:ascii="Arial" w:hAnsi="Arial" w:cs="Arial"/>
          <w:iCs/>
          <w:sz w:val="24"/>
          <w:szCs w:val="24"/>
        </w:rPr>
        <w:t xml:space="preserve">designation, yet still have public parks within them.  </w:t>
      </w:r>
    </w:p>
    <w:p w14:paraId="416214D9" w14:textId="77777777" w:rsidR="00B324F4" w:rsidRDefault="00B324F4" w:rsidP="00B324F4">
      <w:pPr>
        <w:pStyle w:val="ListParagraph"/>
        <w:spacing w:beforeLines="150" w:before="360" w:afterLines="150" w:after="360" w:line="360" w:lineRule="auto"/>
        <w:ind w:left="0"/>
        <w:rPr>
          <w:rFonts w:ascii="Arial" w:hAnsi="Arial" w:cs="Arial"/>
          <w:iCs/>
          <w:sz w:val="24"/>
          <w:szCs w:val="24"/>
        </w:rPr>
      </w:pPr>
    </w:p>
    <w:p w14:paraId="42161B68" w14:textId="4362178B" w:rsidR="00B324F4" w:rsidRDefault="00EC17DC" w:rsidP="00B324F4">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lastRenderedPageBreak/>
        <w:t xml:space="preserve">The Tribunal finds that both the CRAFT OPA and the </w:t>
      </w:r>
      <w:proofErr w:type="spellStart"/>
      <w:r w:rsidRPr="00B324F4">
        <w:rPr>
          <w:rFonts w:ascii="Arial" w:hAnsi="Arial" w:cs="Arial"/>
          <w:iCs/>
          <w:sz w:val="24"/>
          <w:szCs w:val="24"/>
        </w:rPr>
        <w:t>Safdie</w:t>
      </w:r>
      <w:proofErr w:type="spellEnd"/>
      <w:r w:rsidRPr="00B324F4">
        <w:rPr>
          <w:rFonts w:ascii="Arial" w:hAnsi="Arial" w:cs="Arial"/>
          <w:iCs/>
          <w:sz w:val="24"/>
          <w:szCs w:val="24"/>
        </w:rPr>
        <w:t xml:space="preserve">/PWP Concept Plan implementation example clearly set out numerous details concerning significant areas of park and open spaces in the </w:t>
      </w:r>
      <w:r w:rsidR="00D540D6">
        <w:rPr>
          <w:rFonts w:ascii="Arial" w:hAnsi="Arial" w:cs="Arial"/>
          <w:iCs/>
          <w:sz w:val="24"/>
          <w:szCs w:val="24"/>
        </w:rPr>
        <w:t>CRAFT Site</w:t>
      </w:r>
      <w:r w:rsidRPr="00B324F4">
        <w:rPr>
          <w:rFonts w:ascii="Arial" w:hAnsi="Arial" w:cs="Arial"/>
          <w:iCs/>
          <w:sz w:val="24"/>
          <w:szCs w:val="24"/>
        </w:rPr>
        <w:t xml:space="preserve"> along with a wide variety of other intended community services and facilities.  </w:t>
      </w:r>
      <w:r w:rsidR="002E0BA6">
        <w:rPr>
          <w:rFonts w:ascii="Arial" w:hAnsi="Arial" w:cs="Arial"/>
          <w:iCs/>
          <w:sz w:val="24"/>
          <w:szCs w:val="24"/>
        </w:rPr>
        <w:t xml:space="preserve">As noted, </w:t>
      </w:r>
      <w:r w:rsidR="0087057D">
        <w:rPr>
          <w:rFonts w:ascii="Arial" w:hAnsi="Arial" w:cs="Arial"/>
          <w:iCs/>
          <w:sz w:val="24"/>
          <w:szCs w:val="24"/>
        </w:rPr>
        <w:t>s</w:t>
      </w:r>
      <w:r w:rsidRPr="00B324F4">
        <w:rPr>
          <w:rFonts w:ascii="Arial" w:hAnsi="Arial" w:cs="Arial"/>
          <w:iCs/>
          <w:sz w:val="24"/>
          <w:szCs w:val="24"/>
        </w:rPr>
        <w:t>ervicing and transportation feasibility has been established to the satisfaction of the Panel</w:t>
      </w:r>
      <w:r w:rsidR="002E0BA6">
        <w:rPr>
          <w:rFonts w:ascii="Arial" w:hAnsi="Arial" w:cs="Arial"/>
          <w:iCs/>
          <w:sz w:val="24"/>
          <w:szCs w:val="24"/>
        </w:rPr>
        <w:t xml:space="preserve"> in accordance with the applicable test</w:t>
      </w:r>
      <w:r w:rsidR="0087057D">
        <w:rPr>
          <w:rFonts w:ascii="Arial" w:hAnsi="Arial" w:cs="Arial"/>
          <w:iCs/>
          <w:sz w:val="24"/>
          <w:szCs w:val="24"/>
        </w:rPr>
        <w:t>s</w:t>
      </w:r>
      <w:r w:rsidRPr="00B324F4">
        <w:rPr>
          <w:rFonts w:ascii="Arial" w:hAnsi="Arial" w:cs="Arial"/>
          <w:iCs/>
          <w:sz w:val="24"/>
          <w:szCs w:val="24"/>
        </w:rPr>
        <w:t>.</w:t>
      </w:r>
    </w:p>
    <w:p w14:paraId="652639E6" w14:textId="77777777" w:rsidR="00B324F4" w:rsidRPr="00B324F4" w:rsidRDefault="00B324F4" w:rsidP="00B324F4">
      <w:pPr>
        <w:pStyle w:val="ListParagraph"/>
        <w:rPr>
          <w:rFonts w:ascii="Arial" w:hAnsi="Arial" w:cs="Arial"/>
          <w:iCs/>
          <w:sz w:val="24"/>
          <w:szCs w:val="24"/>
        </w:rPr>
      </w:pPr>
    </w:p>
    <w:p w14:paraId="1303D3F6" w14:textId="252E006C" w:rsidR="00F35296" w:rsidRDefault="00EC17DC" w:rsidP="00F35296">
      <w:pPr>
        <w:pStyle w:val="ListParagraph"/>
        <w:numPr>
          <w:ilvl w:val="0"/>
          <w:numId w:val="79"/>
        </w:numPr>
        <w:spacing w:beforeLines="150" w:before="360" w:afterLines="150" w:after="360" w:line="360" w:lineRule="auto"/>
        <w:ind w:left="0" w:firstLine="0"/>
        <w:rPr>
          <w:rFonts w:ascii="Arial" w:hAnsi="Arial" w:cs="Arial"/>
          <w:iCs/>
          <w:sz w:val="24"/>
          <w:szCs w:val="24"/>
        </w:rPr>
      </w:pPr>
      <w:r w:rsidRPr="00B324F4">
        <w:rPr>
          <w:rFonts w:ascii="Arial" w:hAnsi="Arial" w:cs="Arial"/>
          <w:iCs/>
          <w:sz w:val="24"/>
          <w:szCs w:val="24"/>
        </w:rPr>
        <w:t xml:space="preserve">It was </w:t>
      </w:r>
      <w:r w:rsidR="002E0BA6">
        <w:rPr>
          <w:rFonts w:ascii="Arial" w:hAnsi="Arial" w:cs="Arial"/>
          <w:iCs/>
          <w:sz w:val="24"/>
          <w:szCs w:val="24"/>
        </w:rPr>
        <w:t>highly</w:t>
      </w:r>
      <w:r w:rsidRPr="00B324F4">
        <w:rPr>
          <w:rFonts w:ascii="Arial" w:hAnsi="Arial" w:cs="Arial"/>
          <w:iCs/>
          <w:sz w:val="24"/>
          <w:szCs w:val="24"/>
        </w:rPr>
        <w:t xml:space="preserve"> apparent to the Tribunal from the evidence of Ms. Bake</w:t>
      </w:r>
      <w:r w:rsidR="002E0BA6">
        <w:rPr>
          <w:rFonts w:ascii="Arial" w:hAnsi="Arial" w:cs="Arial"/>
          <w:iCs/>
          <w:sz w:val="24"/>
          <w:szCs w:val="24"/>
        </w:rPr>
        <w:t xml:space="preserve"> and other City witnesses,</w:t>
      </w:r>
      <w:r w:rsidRPr="00B324F4">
        <w:rPr>
          <w:rFonts w:ascii="Arial" w:hAnsi="Arial" w:cs="Arial"/>
          <w:iCs/>
          <w:sz w:val="24"/>
          <w:szCs w:val="24"/>
        </w:rPr>
        <w:t xml:space="preserve"> and from the</w:t>
      </w:r>
      <w:r w:rsidR="002E0BA6">
        <w:rPr>
          <w:rFonts w:ascii="Arial" w:hAnsi="Arial" w:cs="Arial"/>
          <w:iCs/>
          <w:sz w:val="24"/>
          <w:szCs w:val="24"/>
        </w:rPr>
        <w:t xml:space="preserve"> strenuous</w:t>
      </w:r>
      <w:r w:rsidRPr="00B324F4">
        <w:rPr>
          <w:rFonts w:ascii="Arial" w:hAnsi="Arial" w:cs="Arial"/>
          <w:iCs/>
          <w:sz w:val="24"/>
          <w:szCs w:val="24"/>
        </w:rPr>
        <w:t xml:space="preserve"> final written and oral argument</w:t>
      </w:r>
      <w:r w:rsidR="002E0BA6">
        <w:rPr>
          <w:rFonts w:ascii="Arial" w:hAnsi="Arial" w:cs="Arial"/>
          <w:iCs/>
          <w:sz w:val="24"/>
          <w:szCs w:val="24"/>
        </w:rPr>
        <w:t>s</w:t>
      </w:r>
      <w:r w:rsidRPr="00B324F4">
        <w:rPr>
          <w:rFonts w:ascii="Arial" w:hAnsi="Arial" w:cs="Arial"/>
          <w:iCs/>
          <w:sz w:val="24"/>
          <w:szCs w:val="24"/>
        </w:rPr>
        <w:t xml:space="preserve"> of the City’s counsel</w:t>
      </w:r>
      <w:r w:rsidR="002E0BA6">
        <w:rPr>
          <w:rFonts w:ascii="Arial" w:hAnsi="Arial" w:cs="Arial"/>
          <w:iCs/>
          <w:sz w:val="24"/>
          <w:szCs w:val="24"/>
        </w:rPr>
        <w:t>,</w:t>
      </w:r>
      <w:r w:rsidRPr="00B324F4">
        <w:rPr>
          <w:rFonts w:ascii="Arial" w:hAnsi="Arial" w:cs="Arial"/>
          <w:iCs/>
          <w:sz w:val="24"/>
          <w:szCs w:val="24"/>
        </w:rPr>
        <w:t xml:space="preserve"> that the City wants on-site parkland dedication at the CRAFT </w:t>
      </w:r>
      <w:r w:rsidR="00B324F4">
        <w:rPr>
          <w:rFonts w:ascii="Arial" w:hAnsi="Arial" w:cs="Arial"/>
          <w:iCs/>
          <w:sz w:val="24"/>
          <w:szCs w:val="24"/>
        </w:rPr>
        <w:t>S</w:t>
      </w:r>
      <w:r w:rsidRPr="00B324F4">
        <w:rPr>
          <w:rFonts w:ascii="Arial" w:hAnsi="Arial" w:cs="Arial"/>
          <w:iCs/>
          <w:sz w:val="24"/>
          <w:szCs w:val="24"/>
        </w:rPr>
        <w:t>ite.  The Panel agrees with Mr. Goldberg’s opinion that this</w:t>
      </w:r>
      <w:r w:rsidR="008B13A2">
        <w:rPr>
          <w:rFonts w:ascii="Arial" w:hAnsi="Arial" w:cs="Arial"/>
          <w:iCs/>
          <w:sz w:val="24"/>
          <w:szCs w:val="24"/>
        </w:rPr>
        <w:t xml:space="preserve"> could have been negotiated earlier by the Parties and also</w:t>
      </w:r>
      <w:r w:rsidRPr="00B324F4">
        <w:rPr>
          <w:rFonts w:ascii="Arial" w:hAnsi="Arial" w:cs="Arial"/>
          <w:iCs/>
          <w:sz w:val="24"/>
          <w:szCs w:val="24"/>
        </w:rPr>
        <w:t xml:space="preserve"> can be secured when further development applications are filed and is not required at this OPA stage. It is</w:t>
      </w:r>
      <w:r w:rsidR="008B13A2">
        <w:rPr>
          <w:rFonts w:ascii="Arial" w:hAnsi="Arial" w:cs="Arial"/>
          <w:iCs/>
          <w:sz w:val="24"/>
          <w:szCs w:val="24"/>
        </w:rPr>
        <w:t xml:space="preserve"> also</w:t>
      </w:r>
      <w:r w:rsidRPr="00B324F4">
        <w:rPr>
          <w:rFonts w:ascii="Arial" w:hAnsi="Arial" w:cs="Arial"/>
          <w:iCs/>
          <w:sz w:val="24"/>
          <w:szCs w:val="24"/>
        </w:rPr>
        <w:t xml:space="preserve"> open to the Parties to adopt an approach similar to that approved by the City under OPA 317 for the adjacent development at The Well by negotiating additional policy language to address this issue in the CRAFT OPA.  As Mr. Goldberg pointed out, the City was supportive of OPA 317 designating the entire site as </w:t>
      </w:r>
      <w:r w:rsidRPr="00B324F4">
        <w:rPr>
          <w:rFonts w:ascii="Arial" w:hAnsi="Arial" w:cs="Arial"/>
          <w:sz w:val="24"/>
          <w:szCs w:val="24"/>
        </w:rPr>
        <w:t>Mixed-Use Areas</w:t>
      </w:r>
      <w:r w:rsidRPr="00B324F4">
        <w:rPr>
          <w:rFonts w:ascii="Arial" w:hAnsi="Arial" w:cs="Arial"/>
          <w:i/>
          <w:iCs/>
          <w:sz w:val="24"/>
          <w:szCs w:val="24"/>
        </w:rPr>
        <w:t xml:space="preserve"> </w:t>
      </w:r>
      <w:r w:rsidRPr="00B324F4">
        <w:rPr>
          <w:rFonts w:ascii="Arial" w:hAnsi="Arial" w:cs="Arial"/>
          <w:iCs/>
          <w:sz w:val="24"/>
          <w:szCs w:val="24"/>
        </w:rPr>
        <w:t>and the inclusion of a policy to establish a later negotiated parkland dedication either on or off-site.  This example from OPA 317 was SASP 495, Policy (c) which included the following:</w:t>
      </w:r>
    </w:p>
    <w:p w14:paraId="14E75179" w14:textId="77777777" w:rsidR="00F35296" w:rsidRPr="00F35296" w:rsidRDefault="00F35296" w:rsidP="00F35296">
      <w:pPr>
        <w:pStyle w:val="ListParagraph"/>
        <w:rPr>
          <w:rFonts w:ascii="Arial" w:hAnsi="Arial" w:cs="Arial"/>
          <w:b/>
          <w:bCs/>
          <w:i/>
          <w:iCs/>
          <w:sz w:val="20"/>
          <w:szCs w:val="20"/>
        </w:rPr>
      </w:pPr>
    </w:p>
    <w:p w14:paraId="43CA0067" w14:textId="401AB322" w:rsidR="00150BCB" w:rsidRPr="00F35296" w:rsidRDefault="00150BCB" w:rsidP="002D709C">
      <w:pPr>
        <w:pStyle w:val="ListParagraph"/>
        <w:spacing w:beforeLines="150" w:before="360" w:afterLines="150" w:after="360" w:line="360" w:lineRule="auto"/>
        <w:ind w:left="1396" w:firstLine="22"/>
        <w:rPr>
          <w:rFonts w:ascii="Arial" w:hAnsi="Arial" w:cs="Arial"/>
          <w:iCs/>
          <w:sz w:val="24"/>
          <w:szCs w:val="24"/>
        </w:rPr>
      </w:pPr>
      <w:r w:rsidRPr="00F35296">
        <w:rPr>
          <w:rFonts w:ascii="Arial" w:hAnsi="Arial" w:cs="Arial"/>
          <w:b/>
          <w:bCs/>
          <w:i/>
          <w:iCs/>
          <w:sz w:val="20"/>
          <w:szCs w:val="20"/>
        </w:rPr>
        <w:t>Parkland Dedication</w:t>
      </w:r>
    </w:p>
    <w:p w14:paraId="377E4F2D" w14:textId="77777777" w:rsidR="00150BCB" w:rsidRPr="00150BCB" w:rsidRDefault="00150BCB" w:rsidP="00150BCB">
      <w:pPr>
        <w:pStyle w:val="ListParagraph"/>
        <w:spacing w:afterLines="50" w:after="120" w:line="240" w:lineRule="auto"/>
        <w:ind w:left="1418" w:right="1418"/>
        <w:rPr>
          <w:rFonts w:ascii="Arial" w:hAnsi="Arial" w:cs="Arial"/>
          <w:b/>
          <w:bCs/>
          <w:i/>
          <w:iCs/>
          <w:sz w:val="20"/>
          <w:szCs w:val="20"/>
        </w:rPr>
      </w:pPr>
    </w:p>
    <w:p w14:paraId="03B05070" w14:textId="77777777" w:rsidR="00150BCB" w:rsidRPr="00150BCB" w:rsidRDefault="00150BCB" w:rsidP="00150BCB">
      <w:pPr>
        <w:pStyle w:val="ListParagraph"/>
        <w:spacing w:afterLines="50" w:after="120" w:line="240" w:lineRule="auto"/>
        <w:ind w:left="1418" w:right="1418"/>
        <w:rPr>
          <w:rFonts w:ascii="Arial" w:hAnsi="Arial" w:cs="Arial"/>
          <w:iCs/>
          <w:sz w:val="20"/>
          <w:szCs w:val="20"/>
        </w:rPr>
      </w:pPr>
      <w:r w:rsidRPr="00150BCB">
        <w:rPr>
          <w:rFonts w:ascii="Arial" w:hAnsi="Arial" w:cs="Arial"/>
          <w:i/>
          <w:iCs/>
          <w:sz w:val="20"/>
          <w:szCs w:val="20"/>
        </w:rPr>
        <w:t>c) The requirement for parkland dedication will be secured through land dedication or other arrangements. Dedicated lands will be designated City Parkland on Map 8A through subsequent Official Plan amendment. In the event that the applicant proposed an off-site parkland dedication, the applicant will be required to enter into a Letter of Agreement with the City clearly stating the commitment to prove an off-site dedication of a specific size in a specific location</w:t>
      </w:r>
      <w:r w:rsidRPr="00150BCB">
        <w:rPr>
          <w:rFonts w:ascii="Arial" w:hAnsi="Arial" w:cs="Arial"/>
          <w:iCs/>
          <w:sz w:val="20"/>
          <w:szCs w:val="20"/>
        </w:rPr>
        <w:t>.</w:t>
      </w:r>
    </w:p>
    <w:p w14:paraId="5AE9FCAE" w14:textId="77777777" w:rsidR="00150BCB" w:rsidRDefault="00150BCB" w:rsidP="00150BCB">
      <w:pPr>
        <w:pStyle w:val="ListParagraph"/>
        <w:spacing w:beforeLines="150" w:before="360" w:afterLines="150" w:after="360" w:line="360" w:lineRule="auto"/>
        <w:ind w:left="0"/>
        <w:rPr>
          <w:rFonts w:ascii="Arial" w:hAnsi="Arial" w:cs="Arial"/>
          <w:iCs/>
          <w:sz w:val="24"/>
          <w:szCs w:val="24"/>
        </w:rPr>
      </w:pPr>
    </w:p>
    <w:p w14:paraId="2772E47A" w14:textId="70D2E94D" w:rsidR="009F3719" w:rsidRDefault="00EC17DC" w:rsidP="009F3719">
      <w:pPr>
        <w:pStyle w:val="ListParagraph"/>
        <w:numPr>
          <w:ilvl w:val="0"/>
          <w:numId w:val="79"/>
        </w:numPr>
        <w:spacing w:beforeLines="150" w:before="360" w:afterLines="150" w:after="360" w:line="360" w:lineRule="auto"/>
        <w:ind w:left="0" w:firstLine="0"/>
        <w:rPr>
          <w:rFonts w:ascii="Arial" w:hAnsi="Arial" w:cs="Arial"/>
          <w:iCs/>
          <w:sz w:val="24"/>
          <w:szCs w:val="24"/>
        </w:rPr>
      </w:pPr>
      <w:r w:rsidRPr="00150BCB">
        <w:rPr>
          <w:rFonts w:ascii="Arial" w:hAnsi="Arial" w:cs="Arial"/>
          <w:iCs/>
          <w:sz w:val="24"/>
          <w:szCs w:val="24"/>
        </w:rPr>
        <w:t xml:space="preserve">In the Panel’s view, the City and CRAFT should be left with the task of </w:t>
      </w:r>
      <w:r w:rsidR="008B13A2">
        <w:rPr>
          <w:rFonts w:ascii="Arial" w:hAnsi="Arial" w:cs="Arial"/>
          <w:iCs/>
          <w:sz w:val="24"/>
          <w:szCs w:val="24"/>
        </w:rPr>
        <w:t xml:space="preserve">considering whether to </w:t>
      </w:r>
      <w:r w:rsidRPr="00150BCB">
        <w:rPr>
          <w:rFonts w:ascii="Arial" w:hAnsi="Arial" w:cs="Arial"/>
          <w:iCs/>
          <w:sz w:val="24"/>
          <w:szCs w:val="24"/>
        </w:rPr>
        <w:t>negotiat</w:t>
      </w:r>
      <w:r w:rsidR="008B13A2">
        <w:rPr>
          <w:rFonts w:ascii="Arial" w:hAnsi="Arial" w:cs="Arial"/>
          <w:iCs/>
          <w:sz w:val="24"/>
          <w:szCs w:val="24"/>
        </w:rPr>
        <w:t>e</w:t>
      </w:r>
      <w:r w:rsidRPr="00150BCB">
        <w:rPr>
          <w:rFonts w:ascii="Arial" w:hAnsi="Arial" w:cs="Arial"/>
          <w:iCs/>
          <w:sz w:val="24"/>
          <w:szCs w:val="24"/>
        </w:rPr>
        <w:t xml:space="preserve"> an arrangement similar to the above policy if and as they see fit, rather than have this Tribunal impose a provision that, upon reflection, neither Party may prefer.  However, in the event that the Parties</w:t>
      </w:r>
      <w:r w:rsidR="008B13A2">
        <w:rPr>
          <w:rFonts w:ascii="Arial" w:hAnsi="Arial" w:cs="Arial"/>
          <w:iCs/>
          <w:sz w:val="24"/>
          <w:szCs w:val="24"/>
        </w:rPr>
        <w:t xml:space="preserve"> do</w:t>
      </w:r>
      <w:r w:rsidRPr="00150BCB">
        <w:rPr>
          <w:rFonts w:ascii="Arial" w:hAnsi="Arial" w:cs="Arial"/>
          <w:iCs/>
          <w:sz w:val="24"/>
          <w:szCs w:val="24"/>
        </w:rPr>
        <w:t xml:space="preserve"> agree upon a further amendment to the CRAFT OPA that they wish to have implemented, they may seek approval from the Tribunal for such further amendment</w:t>
      </w:r>
      <w:r w:rsidR="009F3719">
        <w:rPr>
          <w:rFonts w:ascii="Arial" w:hAnsi="Arial" w:cs="Arial"/>
          <w:iCs/>
          <w:sz w:val="24"/>
          <w:szCs w:val="24"/>
        </w:rPr>
        <w:t>.</w:t>
      </w:r>
    </w:p>
    <w:p w14:paraId="5A88519B" w14:textId="14317402" w:rsidR="009F3719" w:rsidRPr="00F35296" w:rsidRDefault="002D709C" w:rsidP="007C16B8">
      <w:pPr>
        <w:spacing w:after="0" w:line="360" w:lineRule="auto"/>
        <w:ind w:left="1440" w:right="1418" w:hanging="720"/>
        <w:rPr>
          <w:rFonts w:ascii="Arial" w:hAnsi="Arial" w:cs="Arial"/>
          <w:iCs/>
          <w:sz w:val="24"/>
          <w:szCs w:val="24"/>
        </w:rPr>
      </w:pPr>
      <w:r>
        <w:rPr>
          <w:rFonts w:ascii="Arial" w:hAnsi="Arial" w:cs="Arial"/>
          <w:sz w:val="24"/>
          <w:szCs w:val="24"/>
        </w:rPr>
        <w:lastRenderedPageBreak/>
        <w:t>e</w:t>
      </w:r>
      <w:r w:rsidR="00F35296">
        <w:rPr>
          <w:rFonts w:ascii="Arial" w:hAnsi="Arial" w:cs="Arial"/>
          <w:sz w:val="24"/>
          <w:szCs w:val="24"/>
        </w:rPr>
        <w:t>.</w:t>
      </w:r>
      <w:r w:rsidR="00F35296">
        <w:rPr>
          <w:rFonts w:ascii="Arial" w:hAnsi="Arial" w:cs="Arial"/>
          <w:sz w:val="24"/>
          <w:szCs w:val="24"/>
        </w:rPr>
        <w:tab/>
      </w:r>
      <w:r w:rsidR="009F3719" w:rsidRPr="007C16B8">
        <w:rPr>
          <w:rFonts w:ascii="Arial" w:hAnsi="Arial" w:cs="Arial"/>
          <w:i/>
          <w:iCs/>
          <w:sz w:val="24"/>
          <w:szCs w:val="24"/>
        </w:rPr>
        <w:t>Supporting material related to shadows, viability of planting on the above corridor, open space, universal accessibility, provision or required parkland have not been provided…</w:t>
      </w:r>
      <w:r w:rsidR="009F3719" w:rsidRPr="007C16B8">
        <w:rPr>
          <w:rFonts w:ascii="Arial" w:hAnsi="Arial" w:cs="Arial"/>
          <w:sz w:val="24"/>
          <w:szCs w:val="24"/>
        </w:rPr>
        <w:t xml:space="preserve"> </w:t>
      </w:r>
      <w:r w:rsidR="009F3719" w:rsidRPr="007C16B8">
        <w:rPr>
          <w:rFonts w:ascii="Arial" w:hAnsi="Arial" w:cs="Arial"/>
          <w:i/>
          <w:iCs/>
          <w:sz w:val="24"/>
          <w:szCs w:val="24"/>
          <w:u w:val="single"/>
        </w:rPr>
        <w:t>The proposal represents an inappropriate density in an area of the city which is already meeting the Provincial Growth Targets for the Downtown</w:t>
      </w:r>
      <w:r w:rsidR="009F3719" w:rsidRPr="007C16B8">
        <w:rPr>
          <w:rFonts w:ascii="Arial" w:hAnsi="Arial" w:cs="Arial"/>
          <w:i/>
          <w:iCs/>
          <w:sz w:val="24"/>
          <w:szCs w:val="24"/>
        </w:rPr>
        <w:t>…</w:t>
      </w:r>
      <w:r w:rsidR="009F3719" w:rsidRPr="007C16B8">
        <w:rPr>
          <w:rFonts w:ascii="Arial" w:hAnsi="Arial" w:cs="Arial"/>
          <w:sz w:val="24"/>
          <w:szCs w:val="24"/>
        </w:rPr>
        <w:t xml:space="preserve"> </w:t>
      </w:r>
      <w:r w:rsidR="009F3719" w:rsidRPr="007C16B8">
        <w:rPr>
          <w:rFonts w:ascii="Arial" w:hAnsi="Arial" w:cs="Arial"/>
          <w:i/>
          <w:iCs/>
          <w:sz w:val="24"/>
          <w:szCs w:val="24"/>
          <w:u w:val="single"/>
        </w:rPr>
        <w:t>The proposal does not represent good planning, is not consistent with the Provincial Policy Statement (2020), does not conform to A Place to Grow: Growth Plan for the Greater Golden Horseshoe (2019), does not conform to the City's Official Plan and the Railway Lands Central and West Secondary Plans</w:t>
      </w:r>
      <w:r w:rsidR="009F3719" w:rsidRPr="00F35296">
        <w:rPr>
          <w:rFonts w:ascii="Arial" w:hAnsi="Arial" w:cs="Arial"/>
          <w:iCs/>
          <w:sz w:val="20"/>
          <w:szCs w:val="20"/>
        </w:rPr>
        <w:t xml:space="preserve"> </w:t>
      </w:r>
      <w:r w:rsidR="009F3719" w:rsidRPr="00F35296">
        <w:rPr>
          <w:rFonts w:ascii="Arial" w:hAnsi="Arial" w:cs="Arial"/>
          <w:iCs/>
          <w:sz w:val="24"/>
          <w:szCs w:val="24"/>
        </w:rPr>
        <w:t>[emphasis added]</w:t>
      </w:r>
    </w:p>
    <w:p w14:paraId="4F27C989" w14:textId="38C7524D" w:rsidR="009F3719" w:rsidRDefault="00EC17DC" w:rsidP="009F3719">
      <w:pPr>
        <w:pStyle w:val="ListParagraph"/>
        <w:numPr>
          <w:ilvl w:val="0"/>
          <w:numId w:val="79"/>
        </w:numPr>
        <w:spacing w:beforeLines="150" w:before="360" w:afterLines="150" w:after="360" w:line="360" w:lineRule="auto"/>
        <w:ind w:left="0" w:firstLine="0"/>
        <w:rPr>
          <w:rFonts w:ascii="Arial" w:hAnsi="Arial" w:cs="Arial"/>
          <w:iCs/>
          <w:sz w:val="24"/>
          <w:szCs w:val="24"/>
        </w:rPr>
      </w:pPr>
      <w:r w:rsidRPr="009F3719">
        <w:rPr>
          <w:rFonts w:ascii="Arial" w:hAnsi="Arial" w:cs="Arial"/>
          <w:iCs/>
          <w:sz w:val="24"/>
          <w:szCs w:val="24"/>
        </w:rPr>
        <w:t xml:space="preserve">The Tribunal rejects the conclusions reached by Ms. Macdonald and Ms. McAlpine set out in subparagraph </w:t>
      </w:r>
      <w:r w:rsidR="008B13A2">
        <w:rPr>
          <w:rFonts w:ascii="Arial" w:hAnsi="Arial" w:cs="Arial"/>
          <w:iCs/>
          <w:sz w:val="24"/>
          <w:szCs w:val="24"/>
        </w:rPr>
        <w:t xml:space="preserve">[174] </w:t>
      </w:r>
      <w:r w:rsidRPr="009F3719">
        <w:rPr>
          <w:rFonts w:ascii="Arial" w:hAnsi="Arial" w:cs="Arial"/>
          <w:iCs/>
          <w:sz w:val="24"/>
          <w:szCs w:val="24"/>
        </w:rPr>
        <w:t>e.</w:t>
      </w:r>
      <w:r w:rsidR="008B13A2">
        <w:rPr>
          <w:rFonts w:ascii="Arial" w:hAnsi="Arial" w:cs="Arial"/>
          <w:iCs/>
          <w:sz w:val="24"/>
          <w:szCs w:val="24"/>
        </w:rPr>
        <w:t xml:space="preserve"> above</w:t>
      </w:r>
      <w:r w:rsidRPr="009F3719">
        <w:rPr>
          <w:rFonts w:ascii="Arial" w:hAnsi="Arial" w:cs="Arial"/>
          <w:iCs/>
          <w:sz w:val="24"/>
          <w:szCs w:val="24"/>
        </w:rPr>
        <w:t xml:space="preserve"> and confirms again that it has accepted instead the contrary expert opinions of Mr. Goldberg.  The Panel also points out that the City’s expert</w:t>
      </w:r>
      <w:r w:rsidR="009F3719">
        <w:rPr>
          <w:rFonts w:ascii="Arial" w:hAnsi="Arial" w:cs="Arial"/>
          <w:iCs/>
          <w:sz w:val="24"/>
          <w:szCs w:val="24"/>
        </w:rPr>
        <w:t>,</w:t>
      </w:r>
      <w:r w:rsidRPr="009F3719">
        <w:rPr>
          <w:rFonts w:ascii="Arial" w:hAnsi="Arial" w:cs="Arial"/>
          <w:iCs/>
          <w:sz w:val="24"/>
          <w:szCs w:val="24"/>
        </w:rPr>
        <w:t xml:space="preserve"> Mr. </w:t>
      </w:r>
      <w:proofErr w:type="spellStart"/>
      <w:r w:rsidRPr="009F3719">
        <w:rPr>
          <w:rFonts w:ascii="Arial" w:hAnsi="Arial" w:cs="Arial"/>
          <w:iCs/>
          <w:sz w:val="24"/>
          <w:szCs w:val="24"/>
        </w:rPr>
        <w:t>Gladki</w:t>
      </w:r>
      <w:proofErr w:type="spellEnd"/>
      <w:r w:rsidRPr="009F3719">
        <w:rPr>
          <w:rFonts w:ascii="Arial" w:hAnsi="Arial" w:cs="Arial"/>
          <w:iCs/>
          <w:sz w:val="24"/>
          <w:szCs w:val="24"/>
        </w:rPr>
        <w:t xml:space="preserve"> acknowledged during his cross-examination that the</w:t>
      </w:r>
      <w:r w:rsidR="008B13A2">
        <w:rPr>
          <w:rFonts w:ascii="Arial" w:hAnsi="Arial" w:cs="Arial"/>
          <w:iCs/>
          <w:sz w:val="24"/>
          <w:szCs w:val="24"/>
        </w:rPr>
        <w:t xml:space="preserve"> apparent</w:t>
      </w:r>
      <w:r w:rsidRPr="009F3719">
        <w:rPr>
          <w:rFonts w:ascii="Arial" w:hAnsi="Arial" w:cs="Arial"/>
          <w:iCs/>
          <w:sz w:val="24"/>
          <w:szCs w:val="24"/>
        </w:rPr>
        <w:t xml:space="preserve"> lack of a current need to meet Downtown Provincial Growth Targets is not part of the test applicable to the CRAFT OPA.  The Panel </w:t>
      </w:r>
      <w:r w:rsidR="008B13A2">
        <w:rPr>
          <w:rFonts w:ascii="Arial" w:hAnsi="Arial" w:cs="Arial"/>
          <w:iCs/>
          <w:sz w:val="24"/>
          <w:szCs w:val="24"/>
        </w:rPr>
        <w:t xml:space="preserve">also </w:t>
      </w:r>
      <w:r w:rsidRPr="009F3719">
        <w:rPr>
          <w:rFonts w:ascii="Arial" w:hAnsi="Arial" w:cs="Arial"/>
          <w:iCs/>
          <w:sz w:val="24"/>
          <w:szCs w:val="24"/>
        </w:rPr>
        <w:t xml:space="preserve">prefers the opposing evidence of Mr. Sweeney and Mr. Goldberg on design and shadow matters and the evidence of Mr. Greenspan on plantings and other landscape architecture matters.  </w:t>
      </w:r>
    </w:p>
    <w:p w14:paraId="6570155D" w14:textId="77777777" w:rsidR="009F3719" w:rsidRDefault="009F3719" w:rsidP="009F3719">
      <w:pPr>
        <w:pStyle w:val="ListParagraph"/>
        <w:spacing w:beforeLines="150" w:before="360" w:afterLines="150" w:after="360" w:line="360" w:lineRule="auto"/>
        <w:ind w:left="0"/>
        <w:rPr>
          <w:rFonts w:ascii="Arial" w:hAnsi="Arial" w:cs="Arial"/>
          <w:iCs/>
          <w:sz w:val="24"/>
          <w:szCs w:val="24"/>
        </w:rPr>
      </w:pPr>
    </w:p>
    <w:p w14:paraId="69CB3969" w14:textId="77777777" w:rsidR="009F3719" w:rsidRDefault="00EC17DC" w:rsidP="009F3719">
      <w:pPr>
        <w:pStyle w:val="ListParagraph"/>
        <w:numPr>
          <w:ilvl w:val="0"/>
          <w:numId w:val="79"/>
        </w:numPr>
        <w:spacing w:beforeLines="150" w:before="360" w:afterLines="150" w:after="360" w:line="360" w:lineRule="auto"/>
        <w:ind w:left="0" w:firstLine="0"/>
        <w:rPr>
          <w:rFonts w:ascii="Arial" w:hAnsi="Arial" w:cs="Arial"/>
          <w:iCs/>
          <w:sz w:val="24"/>
          <w:szCs w:val="24"/>
        </w:rPr>
      </w:pPr>
      <w:r w:rsidRPr="009F3719">
        <w:rPr>
          <w:rFonts w:ascii="Arial" w:hAnsi="Arial" w:cs="Arial"/>
          <w:iCs/>
          <w:sz w:val="24"/>
          <w:szCs w:val="24"/>
        </w:rPr>
        <w:t>The Tribunal reiterates its findings set out in Part 3 (b) concerning the Parkland Exemption and does not accept the opinion that the CRAFT OPA must specifically designate the location of public parkland.  As affirmed by Mr. Goldberg during his testimony, CRAFT has never refused to provide such public park space and the Tribunal will not repeat the discussion and analysis of these issues which has been explored at length in Section 3 (b) above. The Panel accepts the opinion of Mr. Goldberg that (i) the CRAFT OPA and SASP set out proposed policies addressing: Vision and Major Objectives; Parks, Open Space, and Publicly Accessible Private Open Space (</w:t>
      </w:r>
      <w:r w:rsidR="009F3719">
        <w:rPr>
          <w:rFonts w:ascii="Arial" w:hAnsi="Arial" w:cs="Arial"/>
          <w:iCs/>
          <w:sz w:val="24"/>
          <w:szCs w:val="24"/>
        </w:rPr>
        <w:t>“</w:t>
      </w:r>
      <w:r w:rsidRPr="009F3719">
        <w:rPr>
          <w:rFonts w:ascii="Arial" w:hAnsi="Arial" w:cs="Arial"/>
          <w:iCs/>
          <w:sz w:val="24"/>
          <w:szCs w:val="24"/>
        </w:rPr>
        <w:t>POPS</w:t>
      </w:r>
      <w:r w:rsidR="009F3719">
        <w:rPr>
          <w:rFonts w:ascii="Arial" w:hAnsi="Arial" w:cs="Arial"/>
          <w:iCs/>
          <w:sz w:val="24"/>
          <w:szCs w:val="24"/>
        </w:rPr>
        <w:t>”</w:t>
      </w:r>
      <w:r w:rsidRPr="009F3719">
        <w:rPr>
          <w:rFonts w:ascii="Arial" w:hAnsi="Arial" w:cs="Arial"/>
          <w:iCs/>
          <w:sz w:val="24"/>
          <w:szCs w:val="24"/>
        </w:rPr>
        <w:t xml:space="preserve">); Urban Design Guidelines; Public Realm Master Plan; Environment; </w:t>
      </w:r>
      <w:r w:rsidRPr="009F3719">
        <w:rPr>
          <w:rFonts w:ascii="Arial" w:hAnsi="Arial" w:cs="Arial"/>
          <w:iCs/>
          <w:sz w:val="24"/>
          <w:szCs w:val="24"/>
        </w:rPr>
        <w:lastRenderedPageBreak/>
        <w:t>Community Benefits; and Implementation; and (ii) The CRAFT OPA will guide the further implementation of development and open space on the subject site and will guide what needs to be undertaken and at what stage of the development process.</w:t>
      </w:r>
    </w:p>
    <w:p w14:paraId="34665BEB" w14:textId="77777777" w:rsidR="009F3719" w:rsidRPr="009F3719" w:rsidRDefault="009F3719" w:rsidP="009F3719">
      <w:pPr>
        <w:pStyle w:val="ListParagraph"/>
        <w:rPr>
          <w:rFonts w:ascii="Arial" w:hAnsi="Arial" w:cs="Arial"/>
          <w:iCs/>
          <w:sz w:val="24"/>
          <w:szCs w:val="24"/>
        </w:rPr>
      </w:pPr>
    </w:p>
    <w:p w14:paraId="0D8BC620" w14:textId="3AD16973" w:rsidR="009F3719" w:rsidRDefault="00EC17DC" w:rsidP="009F3719">
      <w:pPr>
        <w:pStyle w:val="ListParagraph"/>
        <w:numPr>
          <w:ilvl w:val="0"/>
          <w:numId w:val="79"/>
        </w:numPr>
        <w:spacing w:beforeLines="150" w:before="360" w:afterLines="150" w:after="360" w:line="360" w:lineRule="auto"/>
        <w:ind w:left="0" w:firstLine="0"/>
        <w:rPr>
          <w:rFonts w:ascii="Arial" w:hAnsi="Arial" w:cs="Arial"/>
          <w:iCs/>
          <w:sz w:val="24"/>
          <w:szCs w:val="24"/>
        </w:rPr>
      </w:pPr>
      <w:r w:rsidRPr="009F3719">
        <w:rPr>
          <w:rFonts w:ascii="Arial" w:hAnsi="Arial" w:cs="Arial"/>
          <w:iCs/>
          <w:sz w:val="24"/>
          <w:szCs w:val="24"/>
        </w:rPr>
        <w:t xml:space="preserve">The Tribunal further accepts the following evidence of Mr. Goldberg over that of Ms. Macdonald and Ms. McAlpine and other City witnesses:  (i) the City’s desire to take the maximum parkland contribution as land is a matter that does not, in his experience, occur at the OPA stage but instead later in the development approval process; (ii) </w:t>
      </w:r>
      <w:r w:rsidR="009F3719">
        <w:rPr>
          <w:rFonts w:ascii="Arial" w:hAnsi="Arial" w:cs="Arial"/>
          <w:iCs/>
          <w:sz w:val="24"/>
          <w:szCs w:val="24"/>
        </w:rPr>
        <w:t>i</w:t>
      </w:r>
      <w:r w:rsidRPr="009F3719">
        <w:rPr>
          <w:rFonts w:ascii="Arial" w:hAnsi="Arial" w:cs="Arial"/>
          <w:iCs/>
          <w:sz w:val="24"/>
          <w:szCs w:val="24"/>
        </w:rPr>
        <w:t>f the City is ultimately dissatisfied with the potential for parkland dedication within an area of open space as portrayed in the CRAFT OPA or the Concept Plan or as revised at later stages, then at later stages of planning approval, alternative parkland designs can be discussed; (iii) the proposed Mixed-Use Areas</w:t>
      </w:r>
      <w:r w:rsidRPr="009F3719">
        <w:rPr>
          <w:rFonts w:ascii="Arial" w:hAnsi="Arial" w:cs="Arial"/>
          <w:i/>
          <w:iCs/>
          <w:sz w:val="24"/>
          <w:szCs w:val="24"/>
        </w:rPr>
        <w:t xml:space="preserve"> </w:t>
      </w:r>
      <w:r w:rsidRPr="009F3719">
        <w:rPr>
          <w:rFonts w:ascii="Arial" w:hAnsi="Arial" w:cs="Arial"/>
          <w:iCs/>
          <w:sz w:val="24"/>
          <w:szCs w:val="24"/>
        </w:rPr>
        <w:t xml:space="preserve">designation permits a public park and Northern Linear Park is an example of a public park within a Mixed-Use area (and constructed) that was not designated as Parks until the Prior Decision permitted OPA 395 to </w:t>
      </w:r>
      <w:proofErr w:type="spellStart"/>
      <w:r w:rsidRPr="009F3719">
        <w:rPr>
          <w:rFonts w:ascii="Arial" w:hAnsi="Arial" w:cs="Arial"/>
          <w:iCs/>
          <w:sz w:val="24"/>
          <w:szCs w:val="24"/>
        </w:rPr>
        <w:t>redesignate</w:t>
      </w:r>
      <w:proofErr w:type="spellEnd"/>
      <w:r w:rsidRPr="009F3719">
        <w:rPr>
          <w:rFonts w:ascii="Arial" w:hAnsi="Arial" w:cs="Arial"/>
          <w:iCs/>
          <w:sz w:val="24"/>
          <w:szCs w:val="24"/>
        </w:rPr>
        <w:t xml:space="preserve"> it to </w:t>
      </w:r>
      <w:r w:rsidRPr="009F3719">
        <w:rPr>
          <w:rFonts w:ascii="Arial" w:hAnsi="Arial" w:cs="Arial"/>
          <w:sz w:val="24"/>
          <w:szCs w:val="24"/>
        </w:rPr>
        <w:t>Parks; and</w:t>
      </w:r>
      <w:r w:rsidRPr="009F3719">
        <w:rPr>
          <w:rFonts w:ascii="Arial" w:hAnsi="Arial" w:cs="Arial"/>
          <w:i/>
          <w:iCs/>
          <w:sz w:val="24"/>
          <w:szCs w:val="24"/>
        </w:rPr>
        <w:t xml:space="preserve"> </w:t>
      </w:r>
      <w:r w:rsidRPr="009F3719">
        <w:rPr>
          <w:rFonts w:ascii="Arial" w:hAnsi="Arial" w:cs="Arial"/>
          <w:iCs/>
          <w:sz w:val="24"/>
          <w:szCs w:val="24"/>
        </w:rPr>
        <w:t xml:space="preserve"> (iv) </w:t>
      </w:r>
      <w:r w:rsidR="009F3719">
        <w:rPr>
          <w:rFonts w:ascii="Arial" w:hAnsi="Arial" w:cs="Arial"/>
          <w:iCs/>
          <w:sz w:val="24"/>
          <w:szCs w:val="24"/>
        </w:rPr>
        <w:t>s</w:t>
      </w:r>
      <w:r w:rsidRPr="009F3719">
        <w:rPr>
          <w:rFonts w:ascii="Arial" w:hAnsi="Arial" w:cs="Arial"/>
          <w:iCs/>
          <w:sz w:val="24"/>
          <w:szCs w:val="24"/>
        </w:rPr>
        <w:t>ince the proposed Mixed-Use Areas</w:t>
      </w:r>
      <w:r w:rsidRPr="009F3719">
        <w:rPr>
          <w:rFonts w:ascii="Arial" w:hAnsi="Arial" w:cs="Arial"/>
          <w:i/>
          <w:iCs/>
          <w:sz w:val="24"/>
          <w:szCs w:val="24"/>
        </w:rPr>
        <w:t xml:space="preserve"> </w:t>
      </w:r>
      <w:r w:rsidRPr="009F3719">
        <w:rPr>
          <w:rFonts w:ascii="Arial" w:hAnsi="Arial" w:cs="Arial"/>
          <w:iCs/>
          <w:sz w:val="24"/>
          <w:szCs w:val="24"/>
        </w:rPr>
        <w:t xml:space="preserve">designation permits a public park, the CRAFT OPA would not prohibit the City from accepting dedication of a portion of the CRAFT </w:t>
      </w:r>
      <w:r w:rsidR="009F3719">
        <w:rPr>
          <w:rFonts w:ascii="Arial" w:hAnsi="Arial" w:cs="Arial"/>
          <w:iCs/>
          <w:sz w:val="24"/>
          <w:szCs w:val="24"/>
        </w:rPr>
        <w:t>S</w:t>
      </w:r>
      <w:r w:rsidRPr="009F3719">
        <w:rPr>
          <w:rFonts w:ascii="Arial" w:hAnsi="Arial" w:cs="Arial"/>
          <w:iCs/>
          <w:sz w:val="24"/>
          <w:szCs w:val="24"/>
        </w:rPr>
        <w:t xml:space="preserve">ite for that purpose -  and if the City should ever decide to acquire portions of the </w:t>
      </w:r>
      <w:r w:rsidR="00D540D6">
        <w:rPr>
          <w:rFonts w:ascii="Arial" w:hAnsi="Arial" w:cs="Arial"/>
          <w:iCs/>
          <w:sz w:val="24"/>
          <w:szCs w:val="24"/>
        </w:rPr>
        <w:t>CRAFT Site</w:t>
      </w:r>
      <w:r w:rsidRPr="009F3719">
        <w:rPr>
          <w:rFonts w:ascii="Arial" w:hAnsi="Arial" w:cs="Arial"/>
          <w:iCs/>
          <w:sz w:val="24"/>
          <w:szCs w:val="24"/>
        </w:rPr>
        <w:t xml:space="preserve"> for parkland (by negotiated agreement or by expropriation), then it can </w:t>
      </w:r>
      <w:proofErr w:type="spellStart"/>
      <w:r w:rsidRPr="009F3719">
        <w:rPr>
          <w:rFonts w:ascii="Arial" w:hAnsi="Arial" w:cs="Arial"/>
          <w:iCs/>
          <w:sz w:val="24"/>
          <w:szCs w:val="24"/>
        </w:rPr>
        <w:t>redesignate</w:t>
      </w:r>
      <w:proofErr w:type="spellEnd"/>
      <w:r w:rsidRPr="009F3719">
        <w:rPr>
          <w:rFonts w:ascii="Arial" w:hAnsi="Arial" w:cs="Arial"/>
          <w:iCs/>
          <w:sz w:val="24"/>
          <w:szCs w:val="24"/>
        </w:rPr>
        <w:t xml:space="preserve"> those portions at that time as it sees fit;</w:t>
      </w:r>
    </w:p>
    <w:p w14:paraId="68C1C1CA" w14:textId="30B4425E" w:rsidR="009F3719" w:rsidRPr="007C16B8" w:rsidRDefault="002D709C" w:rsidP="007C16B8">
      <w:pPr>
        <w:spacing w:after="0" w:line="360" w:lineRule="auto"/>
        <w:ind w:left="1440" w:right="1418" w:hanging="720"/>
        <w:rPr>
          <w:rFonts w:ascii="Arial" w:hAnsi="Arial" w:cs="Arial"/>
          <w:i/>
          <w:iCs/>
          <w:sz w:val="24"/>
          <w:szCs w:val="24"/>
        </w:rPr>
      </w:pPr>
      <w:r>
        <w:rPr>
          <w:rFonts w:ascii="Arial" w:hAnsi="Arial" w:cs="Arial"/>
          <w:sz w:val="24"/>
          <w:szCs w:val="24"/>
        </w:rPr>
        <w:t>f</w:t>
      </w:r>
      <w:r w:rsidR="00F35296">
        <w:rPr>
          <w:rFonts w:ascii="Arial" w:hAnsi="Arial" w:cs="Arial"/>
          <w:sz w:val="24"/>
          <w:szCs w:val="24"/>
        </w:rPr>
        <w:t>.</w:t>
      </w:r>
      <w:r w:rsidR="00F35296">
        <w:rPr>
          <w:rFonts w:ascii="Arial" w:hAnsi="Arial" w:cs="Arial"/>
          <w:sz w:val="24"/>
          <w:szCs w:val="24"/>
        </w:rPr>
        <w:tab/>
      </w:r>
      <w:r w:rsidR="009F3719" w:rsidRPr="007C16B8">
        <w:rPr>
          <w:rFonts w:ascii="Arial" w:hAnsi="Arial" w:cs="Arial"/>
          <w:i/>
          <w:iCs/>
          <w:sz w:val="24"/>
          <w:szCs w:val="24"/>
        </w:rPr>
        <w:t xml:space="preserve">Mr. Goldberg describes the approvals process for the development on the north side of Front Street West opposite the site known as the Well. He notes that the approvals process for the Well included the approval of an OPA in advance of the approval of the zoning amendment. We note that the Zoning By-law and Official Plan Amendment application for the Well were submitted concurrently and that the Zoning By-law and Official Plan amendment application for the Well included details about </w:t>
      </w:r>
      <w:proofErr w:type="gramStart"/>
      <w:r w:rsidR="009F3719" w:rsidRPr="007C16B8">
        <w:rPr>
          <w:rFonts w:ascii="Arial" w:hAnsi="Arial" w:cs="Arial"/>
          <w:i/>
          <w:iCs/>
          <w:sz w:val="24"/>
          <w:szCs w:val="24"/>
        </w:rPr>
        <w:t>all of</w:t>
      </w:r>
      <w:proofErr w:type="gramEnd"/>
      <w:r w:rsidR="009F3719" w:rsidRPr="007C16B8">
        <w:rPr>
          <w:rFonts w:ascii="Arial" w:hAnsi="Arial" w:cs="Arial"/>
          <w:i/>
          <w:iCs/>
          <w:sz w:val="24"/>
          <w:szCs w:val="24"/>
        </w:rPr>
        <w:t xml:space="preserve"> the development proposed.</w:t>
      </w:r>
    </w:p>
    <w:p w14:paraId="7480D1EF" w14:textId="51AD2ABD" w:rsidR="009F3719" w:rsidRDefault="00EC17DC" w:rsidP="009F3719">
      <w:pPr>
        <w:pStyle w:val="ListParagraph"/>
        <w:numPr>
          <w:ilvl w:val="0"/>
          <w:numId w:val="79"/>
        </w:numPr>
        <w:spacing w:beforeLines="150" w:before="360" w:afterLines="150" w:after="360" w:line="360" w:lineRule="auto"/>
        <w:ind w:left="0" w:firstLine="0"/>
        <w:rPr>
          <w:rFonts w:ascii="Arial" w:hAnsi="Arial" w:cs="Arial"/>
          <w:iCs/>
          <w:sz w:val="24"/>
          <w:szCs w:val="24"/>
        </w:rPr>
      </w:pPr>
      <w:r w:rsidRPr="009F3719">
        <w:rPr>
          <w:rFonts w:ascii="Arial" w:hAnsi="Arial" w:cs="Arial"/>
          <w:iCs/>
          <w:sz w:val="24"/>
          <w:szCs w:val="24"/>
        </w:rPr>
        <w:lastRenderedPageBreak/>
        <w:t>The Tribunal finds that the above statement seems to insinuate that it is improper to submit an OPA for a large development without simultaneously seeking a zoning by</w:t>
      </w:r>
      <w:r w:rsidR="009F3719">
        <w:rPr>
          <w:rFonts w:ascii="Arial" w:hAnsi="Arial" w:cs="Arial"/>
          <w:iCs/>
          <w:sz w:val="24"/>
          <w:szCs w:val="24"/>
        </w:rPr>
        <w:t>-</w:t>
      </w:r>
      <w:r w:rsidRPr="009F3719">
        <w:rPr>
          <w:rFonts w:ascii="Arial" w:hAnsi="Arial" w:cs="Arial"/>
          <w:iCs/>
          <w:sz w:val="24"/>
          <w:szCs w:val="24"/>
        </w:rPr>
        <w:t xml:space="preserve">law amendment.  </w:t>
      </w:r>
      <w:r w:rsidR="008B13A2">
        <w:rPr>
          <w:rFonts w:ascii="Arial" w:hAnsi="Arial" w:cs="Arial"/>
          <w:iCs/>
          <w:sz w:val="24"/>
          <w:szCs w:val="24"/>
        </w:rPr>
        <w:t>Although such circumstances may not be the norm, t</w:t>
      </w:r>
      <w:r w:rsidRPr="009F3719">
        <w:rPr>
          <w:rFonts w:ascii="Arial" w:hAnsi="Arial" w:cs="Arial"/>
          <w:iCs/>
          <w:sz w:val="24"/>
          <w:szCs w:val="24"/>
        </w:rPr>
        <w:t xml:space="preserve">he Tribunal does not agree with this apparent contention – and notes that the City did not call evidence or make any legal argument to support it. </w:t>
      </w:r>
    </w:p>
    <w:p w14:paraId="421D6356" w14:textId="32E72B94" w:rsidR="009F3719" w:rsidRPr="007C16B8" w:rsidRDefault="002D709C" w:rsidP="007C16B8">
      <w:pPr>
        <w:spacing w:after="0" w:line="360" w:lineRule="auto"/>
        <w:ind w:left="1440" w:right="1418" w:hanging="720"/>
        <w:rPr>
          <w:rFonts w:ascii="Arial" w:hAnsi="Arial" w:cs="Arial"/>
          <w:i/>
          <w:iCs/>
          <w:sz w:val="24"/>
          <w:szCs w:val="24"/>
        </w:rPr>
      </w:pPr>
      <w:r>
        <w:rPr>
          <w:rFonts w:ascii="Arial" w:hAnsi="Arial" w:cs="Arial"/>
          <w:sz w:val="24"/>
          <w:szCs w:val="24"/>
        </w:rPr>
        <w:t>g</w:t>
      </w:r>
      <w:r w:rsidR="00F35296">
        <w:rPr>
          <w:rFonts w:ascii="Arial" w:hAnsi="Arial" w:cs="Arial"/>
          <w:sz w:val="24"/>
          <w:szCs w:val="24"/>
        </w:rPr>
        <w:t>.</w:t>
      </w:r>
      <w:r w:rsidR="00F35296">
        <w:rPr>
          <w:rFonts w:ascii="Arial" w:hAnsi="Arial" w:cs="Arial"/>
          <w:sz w:val="24"/>
          <w:szCs w:val="24"/>
        </w:rPr>
        <w:tab/>
      </w:r>
      <w:r w:rsidR="009F3719" w:rsidRPr="007C16B8">
        <w:rPr>
          <w:rFonts w:ascii="Arial" w:hAnsi="Arial" w:cs="Arial"/>
          <w:i/>
          <w:iCs/>
          <w:sz w:val="24"/>
          <w:szCs w:val="24"/>
        </w:rPr>
        <w:t>Mr. Goldberg describes a development application at 315 -325 Front Street West on properties east of the subject site. This site is also within the Railway Lands Central Secondary Plan area. We note that this application includes both an Official Plan and Zoning By-law amendment together with the details of all of the development proposed as well as the open space/parkland proposed on the site and over the railway corridor.</w:t>
      </w:r>
    </w:p>
    <w:p w14:paraId="4D8D7362" w14:textId="66891FAB" w:rsidR="009F3719" w:rsidRDefault="00EC17DC" w:rsidP="009F3719">
      <w:pPr>
        <w:pStyle w:val="ListParagraph"/>
        <w:numPr>
          <w:ilvl w:val="0"/>
          <w:numId w:val="79"/>
        </w:numPr>
        <w:spacing w:beforeLines="150" w:before="360" w:afterLines="150" w:after="360" w:line="360" w:lineRule="auto"/>
        <w:ind w:left="0" w:firstLine="0"/>
        <w:rPr>
          <w:rFonts w:ascii="Arial" w:hAnsi="Arial" w:cs="Arial"/>
          <w:iCs/>
          <w:sz w:val="24"/>
          <w:szCs w:val="24"/>
        </w:rPr>
      </w:pPr>
      <w:r w:rsidRPr="009F3719">
        <w:rPr>
          <w:rFonts w:ascii="Arial" w:hAnsi="Arial" w:cs="Arial"/>
          <w:iCs/>
          <w:sz w:val="24"/>
          <w:szCs w:val="24"/>
        </w:rPr>
        <w:t xml:space="preserve">The Panel repeats its views as set out following paragraph </w:t>
      </w:r>
      <w:r w:rsidR="007C16B8">
        <w:rPr>
          <w:rFonts w:ascii="Arial" w:hAnsi="Arial" w:cs="Arial"/>
          <w:iCs/>
          <w:sz w:val="24"/>
          <w:szCs w:val="24"/>
        </w:rPr>
        <w:t>[</w:t>
      </w:r>
      <w:r w:rsidRPr="009F3719">
        <w:rPr>
          <w:rFonts w:ascii="Arial" w:hAnsi="Arial" w:cs="Arial"/>
          <w:iCs/>
          <w:sz w:val="24"/>
          <w:szCs w:val="24"/>
        </w:rPr>
        <w:t>1</w:t>
      </w:r>
      <w:r w:rsidR="002E7754">
        <w:rPr>
          <w:rFonts w:ascii="Arial" w:hAnsi="Arial" w:cs="Arial"/>
          <w:iCs/>
          <w:sz w:val="24"/>
          <w:szCs w:val="24"/>
        </w:rPr>
        <w:t>78</w:t>
      </w:r>
      <w:r w:rsidR="007C16B8">
        <w:rPr>
          <w:rFonts w:ascii="Arial" w:hAnsi="Arial" w:cs="Arial"/>
          <w:iCs/>
          <w:sz w:val="24"/>
          <w:szCs w:val="24"/>
        </w:rPr>
        <w:t>]</w:t>
      </w:r>
      <w:r w:rsidRPr="009F3719">
        <w:rPr>
          <w:rFonts w:ascii="Arial" w:hAnsi="Arial" w:cs="Arial"/>
          <w:iCs/>
          <w:sz w:val="24"/>
          <w:szCs w:val="24"/>
        </w:rPr>
        <w:t xml:space="preserve"> </w:t>
      </w:r>
      <w:r w:rsidR="00B67A37">
        <w:rPr>
          <w:rFonts w:ascii="Arial" w:hAnsi="Arial" w:cs="Arial"/>
          <w:iCs/>
          <w:sz w:val="24"/>
          <w:szCs w:val="24"/>
        </w:rPr>
        <w:t>g</w:t>
      </w:r>
      <w:r w:rsidRPr="009F3719">
        <w:rPr>
          <w:rFonts w:ascii="Arial" w:hAnsi="Arial" w:cs="Arial"/>
          <w:iCs/>
          <w:sz w:val="24"/>
          <w:szCs w:val="24"/>
        </w:rPr>
        <w:t xml:space="preserve">. above.  </w:t>
      </w:r>
    </w:p>
    <w:p w14:paraId="4A301ADB" w14:textId="77777777" w:rsidR="009F3719" w:rsidRDefault="009F3719" w:rsidP="009F3719">
      <w:pPr>
        <w:pStyle w:val="ListParagraph"/>
        <w:rPr>
          <w:rFonts w:ascii="Arial" w:hAnsi="Arial" w:cs="Arial"/>
          <w:i/>
          <w:iCs/>
          <w:sz w:val="24"/>
          <w:szCs w:val="24"/>
        </w:rPr>
      </w:pPr>
    </w:p>
    <w:p w14:paraId="0A33510E" w14:textId="305CBFDE" w:rsidR="009F3719" w:rsidRPr="00F35296" w:rsidRDefault="002D709C" w:rsidP="007C16B8">
      <w:pPr>
        <w:spacing w:after="0" w:line="360" w:lineRule="auto"/>
        <w:ind w:left="1440" w:right="1418" w:hanging="720"/>
        <w:rPr>
          <w:rFonts w:ascii="Arial" w:hAnsi="Arial" w:cs="Arial"/>
          <w:i/>
          <w:iCs/>
          <w:sz w:val="24"/>
          <w:szCs w:val="24"/>
        </w:rPr>
      </w:pPr>
      <w:r>
        <w:rPr>
          <w:rFonts w:ascii="Arial" w:hAnsi="Arial" w:cs="Arial"/>
          <w:sz w:val="24"/>
          <w:szCs w:val="24"/>
        </w:rPr>
        <w:t>h</w:t>
      </w:r>
      <w:r w:rsidR="00F35296">
        <w:rPr>
          <w:rFonts w:ascii="Arial" w:hAnsi="Arial" w:cs="Arial"/>
          <w:sz w:val="24"/>
          <w:szCs w:val="24"/>
        </w:rPr>
        <w:t>.</w:t>
      </w:r>
      <w:r w:rsidR="00F35296">
        <w:rPr>
          <w:rFonts w:ascii="Arial" w:hAnsi="Arial" w:cs="Arial"/>
          <w:sz w:val="24"/>
          <w:szCs w:val="24"/>
        </w:rPr>
        <w:tab/>
      </w:r>
      <w:r w:rsidR="009F3719" w:rsidRPr="007C16B8">
        <w:rPr>
          <w:rFonts w:ascii="Arial" w:hAnsi="Arial" w:cs="Arial"/>
          <w:i/>
          <w:iCs/>
          <w:sz w:val="24"/>
          <w:szCs w:val="24"/>
        </w:rPr>
        <w:t xml:space="preserve">Mr. Goldberg notes that the proposal envisions the use of the northern portion of the subject site for the construction of buildings and the southern portion for open space uses that could include public parkland. Further he notes that if the Tribunal approves the OPA the nature and tenure of the proposed open space can be determined as part of subsequent Zoning By-law amendment approval processes, and opines that that would be the usual and customary manner to implement the open space components. </w:t>
      </w:r>
      <w:r w:rsidR="009F3719" w:rsidRPr="007C16B8">
        <w:rPr>
          <w:rFonts w:ascii="Arial" w:hAnsi="Arial" w:cs="Arial"/>
          <w:i/>
          <w:iCs/>
          <w:sz w:val="24"/>
          <w:szCs w:val="24"/>
          <w:u w:val="single"/>
        </w:rPr>
        <w:t>We note that in master planned developments and large sites such as this one, the City determines and designates the public and private open space as part of the initial application whether it be an official plan amendment and/or rezoning</w:t>
      </w:r>
      <w:r w:rsidR="009F3719" w:rsidRPr="007C16B8">
        <w:rPr>
          <w:rFonts w:ascii="Arial" w:hAnsi="Arial" w:cs="Arial"/>
          <w:i/>
          <w:iCs/>
          <w:sz w:val="24"/>
          <w:szCs w:val="24"/>
        </w:rPr>
        <w:t>.</w:t>
      </w:r>
      <w:r w:rsidR="009F3719" w:rsidRPr="00F35296">
        <w:rPr>
          <w:rFonts w:ascii="Arial" w:hAnsi="Arial" w:cs="Arial"/>
          <w:i/>
          <w:iCs/>
          <w:sz w:val="20"/>
          <w:szCs w:val="20"/>
        </w:rPr>
        <w:t xml:space="preserve"> </w:t>
      </w:r>
      <w:r w:rsidR="009F3719" w:rsidRPr="00F35296">
        <w:rPr>
          <w:rFonts w:ascii="Arial" w:hAnsi="Arial" w:cs="Arial"/>
          <w:iCs/>
          <w:sz w:val="24"/>
          <w:szCs w:val="24"/>
        </w:rPr>
        <w:t>[emphasis added]</w:t>
      </w:r>
    </w:p>
    <w:p w14:paraId="620BA039" w14:textId="3590C85A" w:rsidR="00F35296" w:rsidRDefault="00EC17DC" w:rsidP="00F35296">
      <w:pPr>
        <w:pStyle w:val="ListParagraph"/>
        <w:numPr>
          <w:ilvl w:val="0"/>
          <w:numId w:val="79"/>
        </w:numPr>
        <w:spacing w:beforeLines="150" w:before="360" w:afterLines="150" w:after="360" w:line="360" w:lineRule="auto"/>
        <w:ind w:left="0" w:firstLine="0"/>
        <w:rPr>
          <w:rFonts w:ascii="Arial" w:hAnsi="Arial" w:cs="Arial"/>
          <w:iCs/>
          <w:sz w:val="24"/>
          <w:szCs w:val="24"/>
        </w:rPr>
      </w:pPr>
      <w:r w:rsidRPr="009F3719">
        <w:rPr>
          <w:rFonts w:ascii="Arial" w:hAnsi="Arial" w:cs="Arial"/>
          <w:iCs/>
          <w:sz w:val="24"/>
          <w:szCs w:val="24"/>
        </w:rPr>
        <w:lastRenderedPageBreak/>
        <w:t xml:space="preserve">The Tribunal views the above conclusion in the same vein as the suggestion that somehow an OPA must be accompanied by other concurrent amending applications.  Again, no </w:t>
      </w:r>
      <w:r w:rsidR="00B67A37">
        <w:rPr>
          <w:rFonts w:ascii="Arial" w:hAnsi="Arial" w:cs="Arial"/>
          <w:iCs/>
          <w:sz w:val="24"/>
          <w:szCs w:val="24"/>
        </w:rPr>
        <w:t xml:space="preserve">specific </w:t>
      </w:r>
      <w:r w:rsidRPr="009F3719">
        <w:rPr>
          <w:rFonts w:ascii="Arial" w:hAnsi="Arial" w:cs="Arial"/>
          <w:iCs/>
          <w:sz w:val="24"/>
          <w:szCs w:val="24"/>
        </w:rPr>
        <w:t xml:space="preserve">authority for this proposition was provided by the City’s legal team and the CRAFT OPA contains master planning policy language, as pointed out by Mr. Goldberg.  In addition, both Ms. McAlpine and Ms. Macdonald admitted on cross-examination that they have approved other OPA’s submitted </w:t>
      </w:r>
      <w:r w:rsidR="00F35296">
        <w:rPr>
          <w:rFonts w:ascii="Arial" w:hAnsi="Arial" w:cs="Arial"/>
          <w:iCs/>
          <w:sz w:val="24"/>
          <w:szCs w:val="24"/>
        </w:rPr>
        <w:t>“</w:t>
      </w:r>
      <w:r w:rsidRPr="009F3719">
        <w:rPr>
          <w:rFonts w:ascii="Arial" w:hAnsi="Arial" w:cs="Arial"/>
          <w:iCs/>
          <w:sz w:val="24"/>
          <w:szCs w:val="24"/>
        </w:rPr>
        <w:t>on their own</w:t>
      </w:r>
      <w:r w:rsidR="00F35296">
        <w:rPr>
          <w:rFonts w:ascii="Arial" w:hAnsi="Arial" w:cs="Arial"/>
          <w:iCs/>
          <w:sz w:val="24"/>
          <w:szCs w:val="24"/>
        </w:rPr>
        <w:t>”</w:t>
      </w:r>
      <w:r w:rsidRPr="009F3719">
        <w:rPr>
          <w:rFonts w:ascii="Arial" w:hAnsi="Arial" w:cs="Arial"/>
          <w:iCs/>
          <w:sz w:val="24"/>
          <w:szCs w:val="24"/>
        </w:rPr>
        <w:t xml:space="preserve"> by other applicants in the past.  The practice of the City as stated in subparagraph h. – even if it is </w:t>
      </w:r>
      <w:r w:rsidR="00B67A37">
        <w:rPr>
          <w:rFonts w:ascii="Arial" w:hAnsi="Arial" w:cs="Arial"/>
          <w:iCs/>
          <w:sz w:val="24"/>
          <w:szCs w:val="24"/>
        </w:rPr>
        <w:t>a preferable</w:t>
      </w:r>
      <w:r w:rsidRPr="009F3719">
        <w:rPr>
          <w:rFonts w:ascii="Arial" w:hAnsi="Arial" w:cs="Arial"/>
          <w:iCs/>
          <w:sz w:val="24"/>
          <w:szCs w:val="24"/>
        </w:rPr>
        <w:t xml:space="preserve"> practice - is not part of the test for granting an OPA nor did counsel for the City attempt to argue that.  The Panel prefers the evidence of Mr. Goldberg as to the determination of parks and open space elements during the subsequent development processes.</w:t>
      </w:r>
    </w:p>
    <w:p w14:paraId="0E486CE4" w14:textId="77777777" w:rsidR="00F35296" w:rsidRDefault="00F35296" w:rsidP="00F35296">
      <w:pPr>
        <w:pStyle w:val="ListParagraph"/>
        <w:spacing w:beforeLines="150" w:before="360" w:afterLines="150" w:after="360" w:line="360" w:lineRule="auto"/>
        <w:ind w:left="0"/>
        <w:rPr>
          <w:rFonts w:ascii="Arial" w:hAnsi="Arial" w:cs="Arial"/>
          <w:iCs/>
          <w:sz w:val="24"/>
          <w:szCs w:val="24"/>
        </w:rPr>
      </w:pPr>
    </w:p>
    <w:p w14:paraId="08D06D08" w14:textId="2617AD3D" w:rsidR="00F35296" w:rsidRPr="00F35296" w:rsidRDefault="002D709C" w:rsidP="007C16B8">
      <w:pPr>
        <w:pStyle w:val="ListParagraph"/>
        <w:spacing w:after="0" w:line="360" w:lineRule="auto"/>
        <w:ind w:left="1457" w:right="1418" w:hanging="720"/>
        <w:rPr>
          <w:rFonts w:ascii="Arial" w:hAnsi="Arial" w:cs="Arial"/>
          <w:i/>
          <w:iCs/>
          <w:sz w:val="20"/>
          <w:szCs w:val="20"/>
        </w:rPr>
      </w:pPr>
      <w:r>
        <w:rPr>
          <w:rFonts w:ascii="Arial" w:hAnsi="Arial" w:cs="Arial"/>
          <w:sz w:val="24"/>
          <w:szCs w:val="24"/>
        </w:rPr>
        <w:t>i</w:t>
      </w:r>
      <w:r w:rsidR="00F35296">
        <w:rPr>
          <w:rFonts w:ascii="Arial" w:hAnsi="Arial" w:cs="Arial"/>
          <w:sz w:val="24"/>
          <w:szCs w:val="24"/>
        </w:rPr>
        <w:t>.</w:t>
      </w:r>
      <w:r w:rsidR="00F35296">
        <w:rPr>
          <w:rFonts w:ascii="Arial" w:hAnsi="Arial" w:cs="Arial"/>
          <w:sz w:val="24"/>
          <w:szCs w:val="24"/>
        </w:rPr>
        <w:tab/>
      </w:r>
      <w:r w:rsidR="00F35296" w:rsidRPr="007C16B8">
        <w:rPr>
          <w:rFonts w:ascii="Arial" w:hAnsi="Arial" w:cs="Arial"/>
          <w:i/>
          <w:iCs/>
          <w:sz w:val="24"/>
          <w:szCs w:val="24"/>
        </w:rPr>
        <w:t xml:space="preserve">Mr. Goldberg notes that the City owns the air rights above PDL </w:t>
      </w:r>
      <w:proofErr w:type="gramStart"/>
      <w:r w:rsidR="00F35296" w:rsidRPr="007C16B8">
        <w:rPr>
          <w:rFonts w:ascii="Arial" w:hAnsi="Arial" w:cs="Arial"/>
          <w:i/>
          <w:iCs/>
          <w:sz w:val="24"/>
          <w:szCs w:val="24"/>
        </w:rPr>
        <w:t>Bridge</w:t>
      </w:r>
      <w:proofErr w:type="gramEnd"/>
      <w:r w:rsidR="00F35296" w:rsidRPr="007C16B8">
        <w:rPr>
          <w:rFonts w:ascii="Arial" w:hAnsi="Arial" w:cs="Arial"/>
          <w:i/>
          <w:iCs/>
          <w:sz w:val="24"/>
          <w:szCs w:val="24"/>
        </w:rPr>
        <w:t xml:space="preserve"> and the bridge is proposed to remain in place. He also notes that the City considers the bridge to constitute public art. Mr. Goldberg fails to note that the May 31, 2020 Concept Plan proposes to extend the development including the retail mall over the Puente de Luz bridge, within the air rights above the bridge owned by the City as illustrated in architectural and landscaping drawings. As well, as outlined in the letter from Karen Mills, of Mills + Mills Consulting Services, and who is the Public Art Consultant and Member of the Puente de Luz artwork team, the PDL bridge is an artwork and Ms. Mills outlines her concerns about the impact of the development on the Puente de Luz bridge</w:t>
      </w:r>
      <w:r w:rsidR="00F35296" w:rsidRPr="00F35296">
        <w:rPr>
          <w:rFonts w:ascii="Arial" w:hAnsi="Arial" w:cs="Arial"/>
          <w:i/>
          <w:iCs/>
          <w:sz w:val="20"/>
          <w:szCs w:val="20"/>
        </w:rPr>
        <w:t>.</w:t>
      </w:r>
    </w:p>
    <w:p w14:paraId="25AF5279" w14:textId="21AB66E1" w:rsidR="00F35296" w:rsidRDefault="00F35296" w:rsidP="00F35296">
      <w:pPr>
        <w:pStyle w:val="ListParagraph"/>
        <w:spacing w:beforeLines="150" w:before="360" w:afterLines="150" w:after="360" w:line="360" w:lineRule="auto"/>
        <w:ind w:left="0"/>
        <w:rPr>
          <w:rFonts w:ascii="Arial" w:hAnsi="Arial" w:cs="Arial"/>
          <w:iCs/>
          <w:sz w:val="24"/>
          <w:szCs w:val="24"/>
        </w:rPr>
      </w:pPr>
    </w:p>
    <w:p w14:paraId="69BDC603" w14:textId="4C0FEC0B" w:rsidR="002D709C" w:rsidRDefault="00EC17DC" w:rsidP="002D709C">
      <w:pPr>
        <w:pStyle w:val="ListParagraph"/>
        <w:numPr>
          <w:ilvl w:val="0"/>
          <w:numId w:val="79"/>
        </w:numPr>
        <w:spacing w:beforeLines="150" w:before="360" w:afterLines="150" w:after="360" w:line="360" w:lineRule="auto"/>
        <w:ind w:left="0" w:firstLine="0"/>
        <w:rPr>
          <w:rFonts w:ascii="Arial" w:hAnsi="Arial" w:cs="Arial"/>
          <w:iCs/>
          <w:sz w:val="24"/>
          <w:szCs w:val="24"/>
        </w:rPr>
      </w:pPr>
      <w:r w:rsidRPr="00F35296">
        <w:rPr>
          <w:rFonts w:ascii="Arial" w:hAnsi="Arial" w:cs="Arial"/>
          <w:iCs/>
          <w:sz w:val="24"/>
          <w:szCs w:val="24"/>
        </w:rPr>
        <w:t xml:space="preserve">The Tribunal notes that even if the </w:t>
      </w:r>
      <w:proofErr w:type="spellStart"/>
      <w:r w:rsidRPr="00F35296">
        <w:rPr>
          <w:rFonts w:ascii="Arial" w:hAnsi="Arial" w:cs="Arial"/>
          <w:iCs/>
          <w:sz w:val="24"/>
          <w:szCs w:val="24"/>
        </w:rPr>
        <w:t>Safdie</w:t>
      </w:r>
      <w:proofErr w:type="spellEnd"/>
      <w:r w:rsidRPr="00F35296">
        <w:rPr>
          <w:rFonts w:ascii="Arial" w:hAnsi="Arial" w:cs="Arial"/>
          <w:iCs/>
          <w:sz w:val="24"/>
          <w:szCs w:val="24"/>
        </w:rPr>
        <w:t xml:space="preserve">/PWP Concept Plan proposed the impact on the PDL bridge claimed above – which it does not according to the evidence of Mr. Sweeny and Mr. </w:t>
      </w:r>
      <w:proofErr w:type="spellStart"/>
      <w:r w:rsidRPr="00F35296">
        <w:rPr>
          <w:rFonts w:ascii="Arial" w:hAnsi="Arial" w:cs="Arial"/>
          <w:iCs/>
          <w:sz w:val="24"/>
          <w:szCs w:val="24"/>
        </w:rPr>
        <w:t>Safdie</w:t>
      </w:r>
      <w:proofErr w:type="spellEnd"/>
      <w:r w:rsidRPr="00F35296">
        <w:rPr>
          <w:rFonts w:ascii="Arial" w:hAnsi="Arial" w:cs="Arial"/>
          <w:iCs/>
          <w:sz w:val="24"/>
          <w:szCs w:val="24"/>
        </w:rPr>
        <w:t xml:space="preserve"> which is accepted by the Panel – this would be immaterial as the Concept Plan is exemplary only and solely the CRAFT OPA is before the T</w:t>
      </w:r>
      <w:r w:rsidR="00F35296">
        <w:rPr>
          <w:rFonts w:ascii="Arial" w:hAnsi="Arial" w:cs="Arial"/>
          <w:iCs/>
          <w:sz w:val="24"/>
          <w:szCs w:val="24"/>
        </w:rPr>
        <w:t>ribunal</w:t>
      </w:r>
      <w:r w:rsidRPr="00F35296">
        <w:rPr>
          <w:rFonts w:ascii="Arial" w:hAnsi="Arial" w:cs="Arial"/>
          <w:iCs/>
          <w:sz w:val="24"/>
          <w:szCs w:val="24"/>
        </w:rPr>
        <w:t xml:space="preserve"> for approval.  The statements concerning the negative impacts of the </w:t>
      </w:r>
      <w:r w:rsidRPr="00F35296">
        <w:rPr>
          <w:rFonts w:ascii="Arial" w:hAnsi="Arial" w:cs="Arial"/>
          <w:iCs/>
          <w:sz w:val="24"/>
          <w:szCs w:val="24"/>
        </w:rPr>
        <w:lastRenderedPageBreak/>
        <w:t xml:space="preserve">Concept Plan on the PDL </w:t>
      </w:r>
      <w:r w:rsidR="00F35296">
        <w:rPr>
          <w:rFonts w:ascii="Arial" w:hAnsi="Arial" w:cs="Arial"/>
          <w:iCs/>
          <w:sz w:val="24"/>
          <w:szCs w:val="24"/>
        </w:rPr>
        <w:t>B</w:t>
      </w:r>
      <w:r w:rsidRPr="00F35296">
        <w:rPr>
          <w:rFonts w:ascii="Arial" w:hAnsi="Arial" w:cs="Arial"/>
          <w:iCs/>
          <w:sz w:val="24"/>
          <w:szCs w:val="24"/>
        </w:rPr>
        <w:t>ridge from an artistic standpoint were</w:t>
      </w:r>
      <w:r w:rsidR="002E7754">
        <w:rPr>
          <w:rFonts w:ascii="Arial" w:hAnsi="Arial" w:cs="Arial"/>
          <w:iCs/>
          <w:sz w:val="24"/>
          <w:szCs w:val="24"/>
        </w:rPr>
        <w:t xml:space="preserve"> also</w:t>
      </w:r>
      <w:r w:rsidRPr="00F35296">
        <w:rPr>
          <w:rFonts w:ascii="Arial" w:hAnsi="Arial" w:cs="Arial"/>
          <w:iCs/>
          <w:sz w:val="24"/>
          <w:szCs w:val="24"/>
        </w:rPr>
        <w:t xml:space="preserve"> raised by Ms. </w:t>
      </w:r>
      <w:proofErr w:type="spellStart"/>
      <w:r w:rsidRPr="00F35296">
        <w:rPr>
          <w:rFonts w:ascii="Arial" w:hAnsi="Arial" w:cs="Arial"/>
          <w:iCs/>
          <w:sz w:val="24"/>
          <w:szCs w:val="24"/>
        </w:rPr>
        <w:t>Bogdanowich</w:t>
      </w:r>
      <w:proofErr w:type="spellEnd"/>
      <w:r w:rsidRPr="00F35296">
        <w:rPr>
          <w:rFonts w:ascii="Arial" w:hAnsi="Arial" w:cs="Arial"/>
          <w:iCs/>
          <w:sz w:val="24"/>
          <w:szCs w:val="24"/>
        </w:rPr>
        <w:t xml:space="preserve"> in her WS where she stated:  “</w:t>
      </w:r>
      <w:r w:rsidRPr="00746438">
        <w:rPr>
          <w:rFonts w:ascii="Arial" w:hAnsi="Arial" w:cs="Arial"/>
          <w:iCs/>
          <w:sz w:val="20"/>
          <w:szCs w:val="20"/>
        </w:rPr>
        <w:t>The proposed changes have been put forward without any consultation with the artist and the City of Toronto Public Art Commission as is required under City of Toronto Public Art Policy and the arrangements agreed to with the artist. This must be rectified as the obligations for consultation are embedded in the artist design agreement and in City policy</w:t>
      </w:r>
      <w:r w:rsidRPr="00F35296">
        <w:rPr>
          <w:rFonts w:ascii="Arial" w:hAnsi="Arial" w:cs="Arial"/>
          <w:iCs/>
          <w:sz w:val="24"/>
          <w:szCs w:val="24"/>
        </w:rPr>
        <w:t>”</w:t>
      </w:r>
      <w:r w:rsidR="00F35296">
        <w:rPr>
          <w:rFonts w:ascii="Arial" w:hAnsi="Arial" w:cs="Arial"/>
          <w:iCs/>
          <w:sz w:val="24"/>
          <w:szCs w:val="24"/>
        </w:rPr>
        <w:t>.</w:t>
      </w:r>
      <w:r w:rsidRPr="00F35296">
        <w:rPr>
          <w:rFonts w:ascii="Arial" w:hAnsi="Arial" w:cs="Arial"/>
          <w:iCs/>
          <w:sz w:val="24"/>
          <w:szCs w:val="24"/>
        </w:rPr>
        <w:t xml:space="preserve">   This same issue also then arose during the cross-examination of Ms. </w:t>
      </w:r>
      <w:proofErr w:type="spellStart"/>
      <w:r w:rsidRPr="00F35296">
        <w:rPr>
          <w:rFonts w:ascii="Arial" w:hAnsi="Arial" w:cs="Arial"/>
          <w:iCs/>
          <w:sz w:val="24"/>
          <w:szCs w:val="24"/>
        </w:rPr>
        <w:t>Bogdanowicz</w:t>
      </w:r>
      <w:proofErr w:type="spellEnd"/>
      <w:r w:rsidRPr="00F35296">
        <w:rPr>
          <w:rFonts w:ascii="Arial" w:hAnsi="Arial" w:cs="Arial"/>
          <w:iCs/>
          <w:sz w:val="24"/>
          <w:szCs w:val="24"/>
        </w:rPr>
        <w:t xml:space="preserve"> by CRAFT’s counsel.  Unfortunately, this testimony once again illustrated an all-too-</w:t>
      </w:r>
      <w:proofErr w:type="spellStart"/>
      <w:r w:rsidRPr="00F35296">
        <w:rPr>
          <w:rFonts w:ascii="Arial" w:hAnsi="Arial" w:cs="Arial"/>
          <w:iCs/>
          <w:sz w:val="24"/>
          <w:szCs w:val="24"/>
        </w:rPr>
        <w:t>familar</w:t>
      </w:r>
      <w:proofErr w:type="spellEnd"/>
      <w:r w:rsidRPr="00F35296">
        <w:rPr>
          <w:rFonts w:ascii="Arial" w:hAnsi="Arial" w:cs="Arial"/>
          <w:iCs/>
          <w:sz w:val="24"/>
          <w:szCs w:val="24"/>
        </w:rPr>
        <w:t xml:space="preserve"> </w:t>
      </w:r>
      <w:r w:rsidR="002E7754">
        <w:rPr>
          <w:rFonts w:ascii="Arial" w:hAnsi="Arial" w:cs="Arial"/>
          <w:iCs/>
          <w:sz w:val="24"/>
          <w:szCs w:val="24"/>
        </w:rPr>
        <w:t>combative</w:t>
      </w:r>
      <w:r w:rsidRPr="00F35296">
        <w:rPr>
          <w:rFonts w:ascii="Arial" w:hAnsi="Arial" w:cs="Arial"/>
          <w:iCs/>
          <w:sz w:val="24"/>
          <w:szCs w:val="24"/>
        </w:rPr>
        <w:t xml:space="preserve"> approach which negatively influenced the Tribunal’s view of the evidence.  It was admitted by Ms. </w:t>
      </w:r>
      <w:proofErr w:type="spellStart"/>
      <w:r w:rsidRPr="00F35296">
        <w:rPr>
          <w:rFonts w:ascii="Arial" w:hAnsi="Arial" w:cs="Arial"/>
          <w:iCs/>
          <w:sz w:val="24"/>
          <w:szCs w:val="24"/>
        </w:rPr>
        <w:t>Bogdanowicz</w:t>
      </w:r>
      <w:proofErr w:type="spellEnd"/>
      <w:r w:rsidRPr="00F35296">
        <w:rPr>
          <w:rFonts w:ascii="Arial" w:hAnsi="Arial" w:cs="Arial"/>
          <w:iCs/>
          <w:sz w:val="24"/>
          <w:szCs w:val="24"/>
        </w:rPr>
        <w:t xml:space="preserve"> that she had in fact</w:t>
      </w:r>
      <w:r w:rsidR="002E7754">
        <w:rPr>
          <w:rFonts w:ascii="Arial" w:hAnsi="Arial" w:cs="Arial"/>
          <w:iCs/>
          <w:sz w:val="24"/>
          <w:szCs w:val="24"/>
        </w:rPr>
        <w:t xml:space="preserve"> directly</w:t>
      </w:r>
      <w:r w:rsidRPr="00F35296">
        <w:rPr>
          <w:rFonts w:ascii="Arial" w:hAnsi="Arial" w:cs="Arial"/>
          <w:iCs/>
          <w:sz w:val="24"/>
          <w:szCs w:val="24"/>
        </w:rPr>
        <w:t xml:space="preserve"> solicited the </w:t>
      </w:r>
      <w:r w:rsidR="00F35296">
        <w:rPr>
          <w:rFonts w:ascii="Arial" w:hAnsi="Arial" w:cs="Arial"/>
          <w:iCs/>
          <w:sz w:val="24"/>
          <w:szCs w:val="24"/>
        </w:rPr>
        <w:t>“</w:t>
      </w:r>
      <w:r w:rsidRPr="00F35296">
        <w:rPr>
          <w:rFonts w:ascii="Arial" w:hAnsi="Arial" w:cs="Arial"/>
          <w:iCs/>
          <w:sz w:val="24"/>
          <w:szCs w:val="24"/>
        </w:rPr>
        <w:t>‘unfavourable views’</w:t>
      </w:r>
      <w:r w:rsidR="00F35296">
        <w:rPr>
          <w:rFonts w:ascii="Arial" w:hAnsi="Arial" w:cs="Arial"/>
          <w:iCs/>
          <w:sz w:val="24"/>
          <w:szCs w:val="24"/>
        </w:rPr>
        <w:t>”</w:t>
      </w:r>
      <w:r w:rsidRPr="00F35296">
        <w:rPr>
          <w:rFonts w:ascii="Arial" w:hAnsi="Arial" w:cs="Arial"/>
          <w:iCs/>
          <w:sz w:val="24"/>
          <w:szCs w:val="24"/>
        </w:rPr>
        <w:t xml:space="preserve"> of the PDL </w:t>
      </w:r>
      <w:r w:rsidR="002D709C">
        <w:rPr>
          <w:rFonts w:ascii="Arial" w:hAnsi="Arial" w:cs="Arial"/>
          <w:iCs/>
          <w:sz w:val="24"/>
          <w:szCs w:val="24"/>
        </w:rPr>
        <w:t xml:space="preserve">Bridge </w:t>
      </w:r>
      <w:r w:rsidRPr="00F35296">
        <w:rPr>
          <w:rFonts w:ascii="Arial" w:hAnsi="Arial" w:cs="Arial"/>
          <w:iCs/>
          <w:sz w:val="24"/>
          <w:szCs w:val="24"/>
        </w:rPr>
        <w:t xml:space="preserve">artist, as </w:t>
      </w:r>
      <w:r w:rsidR="002E7754">
        <w:rPr>
          <w:rFonts w:ascii="Arial" w:hAnsi="Arial" w:cs="Arial"/>
          <w:iCs/>
          <w:sz w:val="24"/>
          <w:szCs w:val="24"/>
        </w:rPr>
        <w:t>also relied upon</w:t>
      </w:r>
      <w:r w:rsidRPr="00F35296">
        <w:rPr>
          <w:rFonts w:ascii="Arial" w:hAnsi="Arial" w:cs="Arial"/>
          <w:iCs/>
          <w:sz w:val="24"/>
          <w:szCs w:val="24"/>
        </w:rPr>
        <w:t xml:space="preserve"> by Ms. McAlpine and Ms. Macdonal</w:t>
      </w:r>
      <w:r w:rsidR="00F35296">
        <w:rPr>
          <w:rFonts w:ascii="Arial" w:hAnsi="Arial" w:cs="Arial"/>
          <w:iCs/>
          <w:sz w:val="24"/>
          <w:szCs w:val="24"/>
        </w:rPr>
        <w:t>d</w:t>
      </w:r>
      <w:r w:rsidR="002E7754">
        <w:rPr>
          <w:rFonts w:ascii="Arial" w:hAnsi="Arial" w:cs="Arial"/>
          <w:iCs/>
          <w:sz w:val="24"/>
          <w:szCs w:val="24"/>
        </w:rPr>
        <w:t>.  In the Tribunal’s view, this</w:t>
      </w:r>
      <w:r w:rsidRPr="00F35296">
        <w:rPr>
          <w:rFonts w:ascii="Arial" w:hAnsi="Arial" w:cs="Arial"/>
          <w:iCs/>
          <w:sz w:val="24"/>
          <w:szCs w:val="24"/>
        </w:rPr>
        <w:t xml:space="preserve"> is </w:t>
      </w:r>
      <w:r w:rsidR="002E7754">
        <w:rPr>
          <w:rFonts w:ascii="Arial" w:hAnsi="Arial" w:cs="Arial"/>
          <w:iCs/>
          <w:sz w:val="24"/>
          <w:szCs w:val="24"/>
        </w:rPr>
        <w:t>undesirable</w:t>
      </w:r>
      <w:r w:rsidRPr="00F35296">
        <w:rPr>
          <w:rFonts w:ascii="Arial" w:hAnsi="Arial" w:cs="Arial"/>
          <w:iCs/>
          <w:sz w:val="24"/>
          <w:szCs w:val="24"/>
        </w:rPr>
        <w:t xml:space="preserve"> conduct</w:t>
      </w:r>
      <w:r w:rsidR="002E7754">
        <w:rPr>
          <w:rFonts w:ascii="Arial" w:hAnsi="Arial" w:cs="Arial"/>
          <w:iCs/>
          <w:sz w:val="24"/>
          <w:szCs w:val="24"/>
        </w:rPr>
        <w:t xml:space="preserve"> for </w:t>
      </w:r>
      <w:r w:rsidRPr="00F35296">
        <w:rPr>
          <w:rFonts w:ascii="Arial" w:hAnsi="Arial" w:cs="Arial"/>
          <w:iCs/>
          <w:sz w:val="24"/>
          <w:szCs w:val="24"/>
        </w:rPr>
        <w:t>a professional expert witness</w:t>
      </w:r>
      <w:r w:rsidR="002E7754">
        <w:rPr>
          <w:rFonts w:ascii="Arial" w:hAnsi="Arial" w:cs="Arial"/>
          <w:iCs/>
          <w:sz w:val="24"/>
          <w:szCs w:val="24"/>
        </w:rPr>
        <w:t xml:space="preserve"> to engage in</w:t>
      </w:r>
      <w:r w:rsidRPr="00F35296">
        <w:rPr>
          <w:rFonts w:ascii="Arial" w:hAnsi="Arial" w:cs="Arial"/>
          <w:iCs/>
          <w:sz w:val="24"/>
          <w:szCs w:val="24"/>
        </w:rPr>
        <w:t>. It led to the following passage</w:t>
      </w:r>
      <w:r w:rsidR="002E7754">
        <w:rPr>
          <w:rFonts w:ascii="Arial" w:hAnsi="Arial" w:cs="Arial"/>
          <w:iCs/>
          <w:sz w:val="24"/>
          <w:szCs w:val="24"/>
        </w:rPr>
        <w:t xml:space="preserve"> in the oral evidence</w:t>
      </w:r>
      <w:r w:rsidRPr="00F35296">
        <w:rPr>
          <w:rFonts w:ascii="Arial" w:hAnsi="Arial" w:cs="Arial"/>
          <w:iCs/>
          <w:sz w:val="24"/>
          <w:szCs w:val="24"/>
        </w:rPr>
        <w:t xml:space="preserve"> which has been edited to reduce its length:</w:t>
      </w:r>
    </w:p>
    <w:p w14:paraId="1D4FD9A3" w14:textId="3D342B7D" w:rsidR="002D709C" w:rsidRDefault="002D709C" w:rsidP="002D709C">
      <w:pPr>
        <w:pStyle w:val="ListParagraph"/>
        <w:spacing w:beforeLines="150" w:before="360" w:afterLines="150" w:after="360" w:line="360" w:lineRule="auto"/>
        <w:ind w:left="0"/>
        <w:rPr>
          <w:rFonts w:ascii="Arial" w:hAnsi="Arial" w:cs="Arial"/>
          <w:iCs/>
          <w:sz w:val="24"/>
          <w:szCs w:val="24"/>
        </w:rPr>
      </w:pPr>
    </w:p>
    <w:p w14:paraId="181399A6"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r w:rsidRPr="003E64D4">
        <w:rPr>
          <w:rFonts w:ascii="Arial" w:hAnsi="Arial" w:cs="Arial"/>
          <w:sz w:val="20"/>
          <w:szCs w:val="20"/>
        </w:rPr>
        <w:t xml:space="preserve">THE CHAIR: So, what the panel would prefer first is, Ms. </w:t>
      </w:r>
      <w:proofErr w:type="spellStart"/>
      <w:r w:rsidRPr="003E64D4">
        <w:rPr>
          <w:rFonts w:ascii="Arial" w:hAnsi="Arial" w:cs="Arial"/>
          <w:sz w:val="20"/>
          <w:szCs w:val="20"/>
        </w:rPr>
        <w:t>Bogdanowicz</w:t>
      </w:r>
      <w:proofErr w:type="spellEnd"/>
      <w:r w:rsidRPr="003E64D4">
        <w:rPr>
          <w:rFonts w:ascii="Arial" w:hAnsi="Arial" w:cs="Arial"/>
          <w:sz w:val="20"/>
          <w:szCs w:val="20"/>
        </w:rPr>
        <w:t>, just to explain how she came to receive or possess the letter just as a first step…So we will take it in sequence.</w:t>
      </w:r>
    </w:p>
    <w:p w14:paraId="42FA37EB"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p>
    <w:p w14:paraId="143FF835"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r w:rsidRPr="003E64D4">
        <w:rPr>
          <w:rFonts w:ascii="Arial" w:hAnsi="Arial" w:cs="Arial"/>
          <w:sz w:val="20"/>
          <w:szCs w:val="20"/>
        </w:rPr>
        <w:t xml:space="preserve">MS. BOGDANOWICZ: Sure. So, as I understand, the </w:t>
      </w:r>
      <w:proofErr w:type="spellStart"/>
      <w:r w:rsidRPr="003E64D4">
        <w:rPr>
          <w:rFonts w:ascii="Arial" w:hAnsi="Arial" w:cs="Arial"/>
          <w:sz w:val="20"/>
          <w:szCs w:val="20"/>
        </w:rPr>
        <w:t>Safdie</w:t>
      </w:r>
      <w:proofErr w:type="spellEnd"/>
      <w:r w:rsidRPr="003E64D4">
        <w:rPr>
          <w:rFonts w:ascii="Arial" w:hAnsi="Arial" w:cs="Arial"/>
          <w:sz w:val="20"/>
          <w:szCs w:val="20"/>
        </w:rPr>
        <w:t xml:space="preserve"> [Plan] came in as a public application. It is on the City's portal, it is a public document. And so anyone who was interested in the fate of the CRAFT site could go there and download the documents…As we were preparing for our visual evidence and for our testimony, we reached out to Ms. Mills to find out information...technical information about the bridge…And so we reached out to Ms. Mills for that technical information and she was aware of the [</w:t>
      </w:r>
      <w:proofErr w:type="spellStart"/>
      <w:r w:rsidRPr="003E64D4">
        <w:rPr>
          <w:rFonts w:ascii="Arial" w:hAnsi="Arial" w:cs="Arial"/>
          <w:sz w:val="20"/>
          <w:szCs w:val="20"/>
        </w:rPr>
        <w:t>Safdie</w:t>
      </w:r>
      <w:proofErr w:type="spellEnd"/>
      <w:r w:rsidRPr="003E64D4">
        <w:rPr>
          <w:rFonts w:ascii="Arial" w:hAnsi="Arial" w:cs="Arial"/>
          <w:sz w:val="20"/>
          <w:szCs w:val="20"/>
        </w:rPr>
        <w:t>] drawings and without, you know, us having to show her the drawings she was aware of the impacts. And she knew, of course, in the first application that the bridge was simply removed. So she is aware, obviously, of what is going on and what is at stake with the bridge because she…cares very much for this piece of public artwork.</w:t>
      </w:r>
    </w:p>
    <w:p w14:paraId="7521C7D1"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p>
    <w:p w14:paraId="2BFB9077"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r w:rsidRPr="003E64D4">
        <w:rPr>
          <w:rFonts w:ascii="Arial" w:hAnsi="Arial" w:cs="Arial"/>
          <w:sz w:val="20"/>
          <w:szCs w:val="20"/>
        </w:rPr>
        <w:t>THE CHAIR: Okay. So, Mr. Kagan, I think you wanted an opportunity once you had that answer to possibly make additional representations.</w:t>
      </w:r>
    </w:p>
    <w:p w14:paraId="6CE202AA"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p>
    <w:p w14:paraId="358D2101"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r w:rsidRPr="003E64D4">
        <w:rPr>
          <w:rFonts w:ascii="Arial" w:hAnsi="Arial" w:cs="Arial"/>
          <w:sz w:val="20"/>
          <w:szCs w:val="20"/>
        </w:rPr>
        <w:t xml:space="preserve">MR. KAGAN: Yes, I have a question for Ms. </w:t>
      </w:r>
      <w:proofErr w:type="spellStart"/>
      <w:r w:rsidRPr="003E64D4">
        <w:rPr>
          <w:rFonts w:ascii="Arial" w:hAnsi="Arial" w:cs="Arial"/>
          <w:sz w:val="20"/>
          <w:szCs w:val="20"/>
        </w:rPr>
        <w:t>Bogdanowicz</w:t>
      </w:r>
      <w:proofErr w:type="spellEnd"/>
      <w:r w:rsidRPr="003E64D4">
        <w:rPr>
          <w:rFonts w:ascii="Arial" w:hAnsi="Arial" w:cs="Arial"/>
          <w:sz w:val="20"/>
          <w:szCs w:val="20"/>
        </w:rPr>
        <w:t xml:space="preserve"> and then I am going to finish my submissions. My question for Ms. </w:t>
      </w:r>
      <w:proofErr w:type="spellStart"/>
      <w:r w:rsidRPr="003E64D4">
        <w:rPr>
          <w:rFonts w:ascii="Arial" w:hAnsi="Arial" w:cs="Arial"/>
          <w:sz w:val="20"/>
          <w:szCs w:val="20"/>
        </w:rPr>
        <w:t>Bogdanowicz</w:t>
      </w:r>
      <w:proofErr w:type="spellEnd"/>
      <w:r w:rsidRPr="003E64D4">
        <w:rPr>
          <w:rFonts w:ascii="Arial" w:hAnsi="Arial" w:cs="Arial"/>
          <w:sz w:val="20"/>
          <w:szCs w:val="20"/>
        </w:rPr>
        <w:t xml:space="preserve"> is at any time, Ms. </w:t>
      </w:r>
      <w:proofErr w:type="spellStart"/>
      <w:r w:rsidRPr="003E64D4">
        <w:rPr>
          <w:rFonts w:ascii="Arial" w:hAnsi="Arial" w:cs="Arial"/>
          <w:sz w:val="20"/>
          <w:szCs w:val="20"/>
        </w:rPr>
        <w:t>Bogdanowicz</w:t>
      </w:r>
      <w:proofErr w:type="spellEnd"/>
      <w:r w:rsidRPr="003E64D4">
        <w:rPr>
          <w:rFonts w:ascii="Arial" w:hAnsi="Arial" w:cs="Arial"/>
          <w:sz w:val="20"/>
          <w:szCs w:val="20"/>
        </w:rPr>
        <w:t>, did you ask or encourage Karen Mills to write a letter on this point?</w:t>
      </w:r>
    </w:p>
    <w:p w14:paraId="0237F6EA"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p>
    <w:p w14:paraId="3808106D"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r w:rsidRPr="003E64D4">
        <w:rPr>
          <w:rFonts w:ascii="Arial" w:hAnsi="Arial" w:cs="Arial"/>
          <w:sz w:val="20"/>
          <w:szCs w:val="20"/>
        </w:rPr>
        <w:t>MS. BOGDANOWICZ: We asked Karen if she had any opinions on the CRAFT proposal and if she did, if she would be interested in putting that in writing so that we could bring that as evidence to the tribunal.</w:t>
      </w:r>
    </w:p>
    <w:p w14:paraId="286AFFE4"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p>
    <w:p w14:paraId="2BE79397"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r w:rsidRPr="003E64D4">
        <w:rPr>
          <w:rFonts w:ascii="Arial" w:hAnsi="Arial" w:cs="Arial"/>
          <w:sz w:val="20"/>
          <w:szCs w:val="20"/>
        </w:rPr>
        <w:t>MR. KAGAN: When you say "we asked", is it you who asked or is it somebody else who asked?</w:t>
      </w:r>
    </w:p>
    <w:p w14:paraId="6E15BF73"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p>
    <w:p w14:paraId="535E9670"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r w:rsidRPr="003E64D4">
        <w:rPr>
          <w:rFonts w:ascii="Arial" w:hAnsi="Arial" w:cs="Arial"/>
          <w:sz w:val="20"/>
          <w:szCs w:val="20"/>
        </w:rPr>
        <w:t>MS. BOGDANOWICZ: I asked on behalf of the urban design section.</w:t>
      </w:r>
    </w:p>
    <w:p w14:paraId="6EBE23AC" w14:textId="77777777" w:rsidR="002D709C" w:rsidRPr="003E64D4" w:rsidRDefault="002D709C" w:rsidP="002D709C">
      <w:pPr>
        <w:pStyle w:val="ListParagraph"/>
        <w:spacing w:afterLines="50" w:after="120" w:line="240" w:lineRule="auto"/>
        <w:ind w:left="1418" w:right="1418"/>
        <w:rPr>
          <w:rFonts w:ascii="Arial" w:hAnsi="Arial" w:cs="Arial"/>
          <w:sz w:val="20"/>
          <w:szCs w:val="20"/>
        </w:rPr>
      </w:pPr>
    </w:p>
    <w:p w14:paraId="0F6B6749" w14:textId="0EBA3BEE" w:rsidR="002D709C" w:rsidRPr="003E64D4" w:rsidRDefault="002D709C" w:rsidP="002D709C">
      <w:pPr>
        <w:pStyle w:val="ListParagraph"/>
        <w:spacing w:afterLines="50" w:after="120" w:line="240" w:lineRule="auto"/>
        <w:ind w:left="1418" w:right="1418"/>
        <w:rPr>
          <w:rFonts w:ascii="Arial" w:hAnsi="Arial" w:cs="Arial"/>
          <w:sz w:val="20"/>
          <w:szCs w:val="20"/>
        </w:rPr>
      </w:pPr>
      <w:r w:rsidRPr="003E64D4">
        <w:rPr>
          <w:rFonts w:ascii="Arial" w:hAnsi="Arial" w:cs="Arial"/>
          <w:sz w:val="20"/>
          <w:szCs w:val="20"/>
        </w:rPr>
        <w:t xml:space="preserve">MR. KAGAN: Okay. Thank you. So, Mr. Chairman, I now have additional submissions. Firstly, I believe that Ms. </w:t>
      </w:r>
      <w:proofErr w:type="spellStart"/>
      <w:r w:rsidRPr="003E64D4">
        <w:rPr>
          <w:rFonts w:ascii="Arial" w:hAnsi="Arial" w:cs="Arial"/>
          <w:sz w:val="20"/>
          <w:szCs w:val="20"/>
        </w:rPr>
        <w:t>Bogdanowicz</w:t>
      </w:r>
      <w:proofErr w:type="spellEnd"/>
      <w:r w:rsidRPr="003E64D4">
        <w:rPr>
          <w:rFonts w:ascii="Arial" w:hAnsi="Arial" w:cs="Arial"/>
          <w:sz w:val="20"/>
          <w:szCs w:val="20"/>
        </w:rPr>
        <w:t xml:space="preserve"> has now crossed the line from independent consultant trying to assist the Tribunal to an advocate. </w:t>
      </w:r>
      <w:r w:rsidRPr="003E64D4">
        <w:rPr>
          <w:rFonts w:ascii="Arial" w:hAnsi="Arial" w:cs="Arial"/>
          <w:sz w:val="20"/>
          <w:szCs w:val="20"/>
          <w:u w:val="single"/>
        </w:rPr>
        <w:t>It is absolutely not appropriate for an independent witness to go out and try to get opinions from other people to put in their witness statement. That is the job of the City solicitor, not the job of an independent witness</w:t>
      </w:r>
      <w:r w:rsidRPr="003E64D4">
        <w:rPr>
          <w:rFonts w:ascii="Arial" w:hAnsi="Arial" w:cs="Arial"/>
          <w:sz w:val="20"/>
          <w:szCs w:val="20"/>
        </w:rPr>
        <w:t xml:space="preserve">. So, in addition to me believing and submitting that this letter is inappropriate for that reason alone, I will have other submissions to make in my closing statement about what weight to put on the evidence of Ms. </w:t>
      </w:r>
      <w:proofErr w:type="spellStart"/>
      <w:r w:rsidRPr="003E64D4">
        <w:rPr>
          <w:rFonts w:ascii="Arial" w:hAnsi="Arial" w:cs="Arial"/>
          <w:sz w:val="20"/>
          <w:szCs w:val="20"/>
        </w:rPr>
        <w:t>Bogdanowicz</w:t>
      </w:r>
      <w:proofErr w:type="spellEnd"/>
      <w:r w:rsidRPr="003E64D4">
        <w:rPr>
          <w:rFonts w:ascii="Arial" w:hAnsi="Arial" w:cs="Arial"/>
          <w:sz w:val="20"/>
          <w:szCs w:val="20"/>
        </w:rPr>
        <w:t xml:space="preserve"> in general…The CRAFT witness statements were referring to the </w:t>
      </w:r>
      <w:proofErr w:type="spellStart"/>
      <w:r w:rsidRPr="003E64D4">
        <w:rPr>
          <w:rFonts w:ascii="Arial" w:hAnsi="Arial" w:cs="Arial"/>
          <w:sz w:val="20"/>
          <w:szCs w:val="20"/>
        </w:rPr>
        <w:t>Safdie</w:t>
      </w:r>
      <w:proofErr w:type="spellEnd"/>
      <w:r w:rsidRPr="003E64D4">
        <w:rPr>
          <w:rFonts w:ascii="Arial" w:hAnsi="Arial" w:cs="Arial"/>
          <w:sz w:val="20"/>
          <w:szCs w:val="20"/>
        </w:rPr>
        <w:t xml:space="preserve"> concept plan and the CRAFT OPA. Those documents were in existence from May 2020. Everybody knew that the Puente de Luz Bridge was being retained, if that was the City's wish, and they all knew as early as May 2020 what the relationship would be between that bridge and the CRAFT deck and the buildings that are on the CRAFT deck….This is a classic example of splitting your case. They know that the bridge...the Puente de Luz Bridge is going to be at a lower elevation than the CRAFT deck as demonstrated in the </w:t>
      </w:r>
      <w:proofErr w:type="spellStart"/>
      <w:r w:rsidRPr="003E64D4">
        <w:rPr>
          <w:rFonts w:ascii="Arial" w:hAnsi="Arial" w:cs="Arial"/>
          <w:sz w:val="20"/>
          <w:szCs w:val="20"/>
        </w:rPr>
        <w:t>Safdie</w:t>
      </w:r>
      <w:proofErr w:type="spellEnd"/>
      <w:r w:rsidRPr="003E64D4">
        <w:rPr>
          <w:rFonts w:ascii="Arial" w:hAnsi="Arial" w:cs="Arial"/>
          <w:sz w:val="20"/>
          <w:szCs w:val="20"/>
        </w:rPr>
        <w:t xml:space="preserve"> concept plan. They put that on the issues list. My client is required to respond to matters on the issues list and it does so. It explains why that is going to be the way it is. It explains the height of the deck vis-a-vis the air rights…And it also went on to explain, for example, that...and this is in the witness statements...that the City only purchased the air rights for the Puente de Luz Bridge and not, for example, five or ten metres on either side if it wanted breathing room…That would have been the time to then deal with it in a witness statement…They did it instead in a reply witness statement. That in and of itself disqualifies this letter. But if they had put this particular letter in their witness statement, I would have asked Ms. </w:t>
      </w:r>
      <w:proofErr w:type="spellStart"/>
      <w:r w:rsidRPr="003E64D4">
        <w:rPr>
          <w:rFonts w:ascii="Arial" w:hAnsi="Arial" w:cs="Arial"/>
          <w:sz w:val="20"/>
          <w:szCs w:val="20"/>
        </w:rPr>
        <w:t>Bogdanowicz</w:t>
      </w:r>
      <w:proofErr w:type="spellEnd"/>
      <w:r w:rsidRPr="003E64D4">
        <w:rPr>
          <w:rFonts w:ascii="Arial" w:hAnsi="Arial" w:cs="Arial"/>
          <w:sz w:val="20"/>
          <w:szCs w:val="20"/>
        </w:rPr>
        <w:t xml:space="preserve"> the very questions I asked her a few moments ago and the answers she gave would have disqualified the letter from being in the witness statement. Lastly, sir, I cannot cross-examine Ms. Mills. She is not a witness in this hearing. The City didn't choose to put her on the witness list. The City knew for a long time that this was an issue for them and if they thought it was important to hear from her, they would have done it properly, sir, which was to call her as a witness and we could have cross-examined her. For all those reasons, I believe this letter should not be admitted into evidence… </w:t>
      </w:r>
      <w:r w:rsidR="002E7754" w:rsidRPr="00746438">
        <w:rPr>
          <w:rFonts w:ascii="Arial" w:hAnsi="Arial" w:cs="Arial"/>
          <w:sz w:val="24"/>
          <w:szCs w:val="24"/>
        </w:rPr>
        <w:t>[emphasis added]</w:t>
      </w:r>
    </w:p>
    <w:p w14:paraId="15752604" w14:textId="77777777" w:rsidR="002D709C" w:rsidRDefault="002D709C" w:rsidP="002D709C">
      <w:pPr>
        <w:pStyle w:val="ListParagraph"/>
        <w:spacing w:beforeLines="150" w:before="360" w:afterLines="150" w:after="360" w:line="360" w:lineRule="auto"/>
        <w:ind w:left="0"/>
        <w:rPr>
          <w:rFonts w:ascii="Arial" w:hAnsi="Arial" w:cs="Arial"/>
          <w:iCs/>
          <w:sz w:val="24"/>
          <w:szCs w:val="24"/>
        </w:rPr>
      </w:pPr>
    </w:p>
    <w:p w14:paraId="5A571120" w14:textId="35411859" w:rsidR="00EC17DC" w:rsidRPr="002D709C" w:rsidRDefault="00EC17DC" w:rsidP="002D709C">
      <w:pPr>
        <w:pStyle w:val="ListParagraph"/>
        <w:numPr>
          <w:ilvl w:val="0"/>
          <w:numId w:val="79"/>
        </w:numPr>
        <w:spacing w:beforeLines="150" w:before="360" w:afterLines="150" w:after="360" w:line="360" w:lineRule="auto"/>
        <w:ind w:left="0" w:firstLine="0"/>
        <w:rPr>
          <w:rFonts w:ascii="Arial" w:hAnsi="Arial" w:cs="Arial"/>
          <w:iCs/>
          <w:sz w:val="24"/>
          <w:szCs w:val="24"/>
        </w:rPr>
      </w:pPr>
      <w:r w:rsidRPr="002D709C">
        <w:rPr>
          <w:rFonts w:ascii="Arial" w:hAnsi="Arial" w:cs="Arial"/>
          <w:iCs/>
          <w:sz w:val="24"/>
          <w:szCs w:val="24"/>
        </w:rPr>
        <w:t>After hearing vigorous contrary submissions from Mr. O’Callaghan on behalf of the City, the Panel decided against receiving the Mills letter into evidence, and expressed its ruling as follows:</w:t>
      </w:r>
    </w:p>
    <w:p w14:paraId="5938DA41" w14:textId="77777777" w:rsidR="00EC17DC" w:rsidRPr="00824304" w:rsidRDefault="00EC17DC" w:rsidP="00EC17DC">
      <w:pPr>
        <w:pStyle w:val="ListParagraph"/>
        <w:rPr>
          <w:rFonts w:ascii="Arial" w:hAnsi="Arial" w:cs="Arial"/>
          <w:iCs/>
          <w:sz w:val="24"/>
          <w:szCs w:val="24"/>
        </w:rPr>
      </w:pPr>
    </w:p>
    <w:p w14:paraId="7519E373" w14:textId="028A0CBF" w:rsidR="00EC17DC" w:rsidRPr="00824304" w:rsidRDefault="00EC17DC" w:rsidP="002D709C">
      <w:pPr>
        <w:pStyle w:val="ListParagraph"/>
        <w:spacing w:after="0" w:line="240" w:lineRule="auto"/>
        <w:ind w:left="1440" w:right="1418"/>
        <w:rPr>
          <w:rFonts w:ascii="Arial" w:hAnsi="Arial" w:cs="Arial"/>
          <w:iCs/>
          <w:sz w:val="24"/>
          <w:szCs w:val="24"/>
        </w:rPr>
      </w:pPr>
      <w:r w:rsidRPr="003E64D4">
        <w:rPr>
          <w:rFonts w:ascii="Arial" w:hAnsi="Arial" w:cs="Arial"/>
          <w:sz w:val="20"/>
          <w:szCs w:val="20"/>
        </w:rPr>
        <w:t>The Panel is of the view that a letter such as this really is of marginal relevance if any…All of the panel members have numerous examples in their own experience of where passionate views are possessed by members of the public or otherwise …and they can seek participant status and, of course, they can make written submissions…[to be] …considered by the Tribunal…[The Panel] would say… we are not here to debate the value of public art…</w:t>
      </w:r>
      <w:r w:rsidRPr="003E64D4">
        <w:rPr>
          <w:rFonts w:ascii="Arial" w:hAnsi="Arial" w:cs="Arial"/>
          <w:sz w:val="20"/>
          <w:szCs w:val="20"/>
          <w:u w:val="single"/>
        </w:rPr>
        <w:t xml:space="preserve">The  Panel is not prepared to declare </w:t>
      </w:r>
      <w:r w:rsidRPr="003E64D4">
        <w:rPr>
          <w:rFonts w:ascii="Arial" w:hAnsi="Arial" w:cs="Arial"/>
          <w:sz w:val="20"/>
          <w:szCs w:val="20"/>
          <w:u w:val="single"/>
        </w:rPr>
        <w:lastRenderedPageBreak/>
        <w:t xml:space="preserve">Ms. </w:t>
      </w:r>
      <w:proofErr w:type="spellStart"/>
      <w:r w:rsidRPr="003E64D4">
        <w:rPr>
          <w:rFonts w:ascii="Arial" w:hAnsi="Arial" w:cs="Arial"/>
          <w:sz w:val="20"/>
          <w:szCs w:val="20"/>
          <w:u w:val="single"/>
        </w:rPr>
        <w:t>Bogdanowicz</w:t>
      </w:r>
      <w:proofErr w:type="spellEnd"/>
      <w:r w:rsidRPr="003E64D4">
        <w:rPr>
          <w:rFonts w:ascii="Arial" w:hAnsi="Arial" w:cs="Arial"/>
          <w:sz w:val="20"/>
          <w:szCs w:val="20"/>
          <w:u w:val="single"/>
        </w:rPr>
        <w:t xml:space="preserve"> as partial or partisan here. We understand the policy positions that particularly City witnesses acquire during the course of their employment can be very passionately felt and held and we would underline the need to exercise some caution in a circumstance where testimony is being offered to the Panel…So the Panel has decided that it will decline to receive this letter or any testimony about it in evidence in these proceedings</w:t>
      </w:r>
      <w:r w:rsidR="002D709C" w:rsidRPr="003E64D4">
        <w:rPr>
          <w:rFonts w:ascii="Arial" w:hAnsi="Arial" w:cs="Arial"/>
          <w:sz w:val="20"/>
          <w:szCs w:val="20"/>
          <w:u w:val="single"/>
        </w:rPr>
        <w:t>.</w:t>
      </w:r>
      <w:r w:rsidRPr="00E76E48">
        <w:rPr>
          <w:rFonts w:ascii="Arial" w:hAnsi="Arial" w:cs="Arial"/>
          <w:i/>
          <w:iCs/>
          <w:sz w:val="24"/>
          <w:szCs w:val="24"/>
        </w:rPr>
        <w:t xml:space="preserve"> </w:t>
      </w:r>
      <w:r>
        <w:rPr>
          <w:rFonts w:ascii="Arial" w:hAnsi="Arial" w:cs="Arial"/>
          <w:iCs/>
          <w:sz w:val="24"/>
          <w:szCs w:val="24"/>
        </w:rPr>
        <w:t>[emphasis added]</w:t>
      </w:r>
    </w:p>
    <w:p w14:paraId="51D92F8E" w14:textId="77777777" w:rsidR="00EC17DC" w:rsidRDefault="00EC17DC" w:rsidP="00EC17DC">
      <w:pPr>
        <w:pStyle w:val="ListParagraph"/>
        <w:spacing w:beforeLines="150" w:before="360" w:afterLines="150" w:after="360" w:line="360" w:lineRule="auto"/>
        <w:ind w:left="0"/>
        <w:rPr>
          <w:rFonts w:ascii="Arial" w:hAnsi="Arial" w:cs="Arial"/>
          <w:iCs/>
          <w:sz w:val="24"/>
          <w:szCs w:val="24"/>
        </w:rPr>
      </w:pPr>
    </w:p>
    <w:p w14:paraId="51280D65" w14:textId="19DF4055" w:rsidR="002D709C" w:rsidRDefault="0037590D" w:rsidP="002D709C">
      <w:pPr>
        <w:pStyle w:val="ListParagraph"/>
        <w:numPr>
          <w:ilvl w:val="0"/>
          <w:numId w:val="79"/>
        </w:numPr>
        <w:spacing w:beforeLines="150" w:before="360" w:afterLines="150" w:after="360" w:line="360" w:lineRule="auto"/>
        <w:ind w:left="0" w:firstLine="0"/>
        <w:rPr>
          <w:rFonts w:ascii="Arial" w:hAnsi="Arial" w:cs="Arial"/>
          <w:iCs/>
          <w:sz w:val="24"/>
          <w:szCs w:val="24"/>
        </w:rPr>
      </w:pPr>
      <w:r w:rsidRPr="00EC17DC">
        <w:rPr>
          <w:rFonts w:ascii="Arial" w:hAnsi="Arial" w:cs="Arial"/>
          <w:iCs/>
          <w:sz w:val="24"/>
          <w:szCs w:val="24"/>
        </w:rPr>
        <w:t xml:space="preserve">Unfortunately, </w:t>
      </w:r>
      <w:r w:rsidR="004422CC" w:rsidRPr="00EC17DC">
        <w:rPr>
          <w:rFonts w:ascii="Arial" w:hAnsi="Arial" w:cs="Arial"/>
          <w:iCs/>
          <w:sz w:val="24"/>
          <w:szCs w:val="24"/>
        </w:rPr>
        <w:t xml:space="preserve">as has been pointed out above, </w:t>
      </w:r>
      <w:r w:rsidRPr="00EC17DC">
        <w:rPr>
          <w:rFonts w:ascii="Arial" w:hAnsi="Arial" w:cs="Arial"/>
          <w:iCs/>
          <w:sz w:val="24"/>
          <w:szCs w:val="24"/>
        </w:rPr>
        <w:t xml:space="preserve">this was </w:t>
      </w:r>
      <w:r w:rsidR="00E968D3" w:rsidRPr="00EC17DC">
        <w:rPr>
          <w:rFonts w:ascii="Arial" w:hAnsi="Arial" w:cs="Arial"/>
          <w:iCs/>
          <w:sz w:val="24"/>
          <w:szCs w:val="24"/>
        </w:rPr>
        <w:t xml:space="preserve">just </w:t>
      </w:r>
      <w:r w:rsidR="00C45C8F" w:rsidRPr="00EC17DC">
        <w:rPr>
          <w:rFonts w:ascii="Arial" w:hAnsi="Arial" w:cs="Arial"/>
          <w:iCs/>
          <w:sz w:val="24"/>
          <w:szCs w:val="24"/>
        </w:rPr>
        <w:t>one of several</w:t>
      </w:r>
      <w:r w:rsidRPr="00EC17DC">
        <w:rPr>
          <w:rFonts w:ascii="Arial" w:hAnsi="Arial" w:cs="Arial"/>
          <w:iCs/>
          <w:sz w:val="24"/>
          <w:szCs w:val="24"/>
        </w:rPr>
        <w:t xml:space="preserve"> </w:t>
      </w:r>
      <w:r w:rsidR="00054C8D" w:rsidRPr="00EC17DC">
        <w:rPr>
          <w:rFonts w:ascii="Arial" w:hAnsi="Arial" w:cs="Arial"/>
          <w:iCs/>
          <w:sz w:val="24"/>
          <w:szCs w:val="24"/>
        </w:rPr>
        <w:t>example</w:t>
      </w:r>
      <w:r w:rsidRPr="00EC17DC">
        <w:rPr>
          <w:rFonts w:ascii="Arial" w:hAnsi="Arial" w:cs="Arial"/>
          <w:iCs/>
          <w:sz w:val="24"/>
          <w:szCs w:val="24"/>
        </w:rPr>
        <w:t>s of a</w:t>
      </w:r>
      <w:r w:rsidR="00054C8D" w:rsidRPr="00EC17DC">
        <w:rPr>
          <w:rFonts w:ascii="Arial" w:hAnsi="Arial" w:cs="Arial"/>
          <w:iCs/>
          <w:sz w:val="24"/>
          <w:szCs w:val="24"/>
        </w:rPr>
        <w:t xml:space="preserve"> regrettable tenor that too often permeated the evidence provided by many</w:t>
      </w:r>
      <w:r w:rsidR="001D2616" w:rsidRPr="00EC17DC">
        <w:rPr>
          <w:rFonts w:ascii="Arial" w:hAnsi="Arial" w:cs="Arial"/>
          <w:iCs/>
          <w:sz w:val="24"/>
          <w:szCs w:val="24"/>
        </w:rPr>
        <w:t xml:space="preserve"> City witne</w:t>
      </w:r>
      <w:r w:rsidR="005D5568" w:rsidRPr="00EC17DC">
        <w:rPr>
          <w:rFonts w:ascii="Arial" w:hAnsi="Arial" w:cs="Arial"/>
          <w:iCs/>
          <w:sz w:val="24"/>
          <w:szCs w:val="24"/>
        </w:rPr>
        <w:t>sses in this proceeding.  T</w:t>
      </w:r>
      <w:r w:rsidR="00054C8D" w:rsidRPr="00EC17DC">
        <w:rPr>
          <w:rFonts w:ascii="Arial" w:hAnsi="Arial" w:cs="Arial"/>
          <w:iCs/>
          <w:sz w:val="24"/>
          <w:szCs w:val="24"/>
        </w:rPr>
        <w:t xml:space="preserve">he additional relevance here of the passages described above is that the evidence of Ms. Macdonald and Ms. McAlpine is tainted by </w:t>
      </w:r>
      <w:r w:rsidR="00C46975" w:rsidRPr="00EC17DC">
        <w:rPr>
          <w:rFonts w:ascii="Arial" w:hAnsi="Arial" w:cs="Arial"/>
          <w:iCs/>
          <w:sz w:val="24"/>
          <w:szCs w:val="24"/>
        </w:rPr>
        <w:t xml:space="preserve">their decision to include </w:t>
      </w:r>
      <w:r w:rsidR="00B67A37">
        <w:rPr>
          <w:rFonts w:ascii="Arial" w:hAnsi="Arial" w:cs="Arial"/>
          <w:iCs/>
          <w:sz w:val="24"/>
          <w:szCs w:val="24"/>
        </w:rPr>
        <w:t>an</w:t>
      </w:r>
      <w:r w:rsidR="00C46975" w:rsidRPr="00EC17DC">
        <w:rPr>
          <w:rFonts w:ascii="Arial" w:hAnsi="Arial" w:cs="Arial"/>
          <w:iCs/>
          <w:sz w:val="24"/>
          <w:szCs w:val="24"/>
        </w:rPr>
        <w:t xml:space="preserve"> assertion related to the Mill’s letter about the PDL</w:t>
      </w:r>
      <w:r w:rsidR="002D709C">
        <w:rPr>
          <w:rFonts w:ascii="Arial" w:hAnsi="Arial" w:cs="Arial"/>
          <w:iCs/>
          <w:sz w:val="24"/>
          <w:szCs w:val="24"/>
        </w:rPr>
        <w:t xml:space="preserve"> Bridge</w:t>
      </w:r>
      <w:r w:rsidR="002E7754">
        <w:rPr>
          <w:rFonts w:ascii="Arial" w:hAnsi="Arial" w:cs="Arial"/>
          <w:iCs/>
          <w:sz w:val="24"/>
          <w:szCs w:val="24"/>
        </w:rPr>
        <w:t xml:space="preserve"> – even though they did not apparently seek that evidence</w:t>
      </w:r>
      <w:r w:rsidR="00C46975" w:rsidRPr="00EC17DC">
        <w:rPr>
          <w:rFonts w:ascii="Arial" w:hAnsi="Arial" w:cs="Arial"/>
          <w:iCs/>
          <w:sz w:val="24"/>
          <w:szCs w:val="24"/>
        </w:rPr>
        <w:t>.</w:t>
      </w:r>
    </w:p>
    <w:p w14:paraId="5F052343" w14:textId="77777777" w:rsidR="002D709C" w:rsidRDefault="002D709C" w:rsidP="002D709C">
      <w:pPr>
        <w:pStyle w:val="ListParagraph"/>
        <w:spacing w:beforeLines="150" w:before="360" w:afterLines="150" w:after="360" w:line="360" w:lineRule="auto"/>
        <w:ind w:left="0"/>
        <w:rPr>
          <w:rFonts w:ascii="Arial" w:hAnsi="Arial" w:cs="Arial"/>
          <w:iCs/>
          <w:sz w:val="24"/>
          <w:szCs w:val="24"/>
        </w:rPr>
      </w:pPr>
    </w:p>
    <w:p w14:paraId="01051C7D" w14:textId="20725757" w:rsidR="00E146D2" w:rsidRDefault="00A54D02" w:rsidP="00E146D2">
      <w:pPr>
        <w:pStyle w:val="ListParagraph"/>
        <w:numPr>
          <w:ilvl w:val="0"/>
          <w:numId w:val="79"/>
        </w:numPr>
        <w:spacing w:beforeLines="150" w:before="360" w:afterLines="150" w:after="360" w:line="360" w:lineRule="auto"/>
        <w:ind w:left="0" w:firstLine="0"/>
        <w:rPr>
          <w:rFonts w:ascii="Arial" w:hAnsi="Arial" w:cs="Arial"/>
          <w:iCs/>
          <w:sz w:val="24"/>
          <w:szCs w:val="24"/>
        </w:rPr>
      </w:pPr>
      <w:r w:rsidRPr="002D709C">
        <w:rPr>
          <w:rFonts w:ascii="Arial" w:hAnsi="Arial" w:cs="Arial"/>
          <w:iCs/>
          <w:sz w:val="24"/>
          <w:szCs w:val="24"/>
        </w:rPr>
        <w:t>The Tribunal mus</w:t>
      </w:r>
      <w:r w:rsidR="00C45C8F" w:rsidRPr="002D709C">
        <w:rPr>
          <w:rFonts w:ascii="Arial" w:hAnsi="Arial" w:cs="Arial"/>
          <w:iCs/>
          <w:sz w:val="24"/>
          <w:szCs w:val="24"/>
        </w:rPr>
        <w:t>t reaffirm that it has not found</w:t>
      </w:r>
      <w:r w:rsidRPr="002D709C">
        <w:rPr>
          <w:rFonts w:ascii="Arial" w:hAnsi="Arial" w:cs="Arial"/>
          <w:iCs/>
          <w:sz w:val="24"/>
          <w:szCs w:val="24"/>
        </w:rPr>
        <w:t xml:space="preserve"> that</w:t>
      </w:r>
      <w:r w:rsidR="001D2616" w:rsidRPr="002D709C">
        <w:rPr>
          <w:rFonts w:ascii="Arial" w:hAnsi="Arial" w:cs="Arial"/>
          <w:iCs/>
          <w:sz w:val="24"/>
          <w:szCs w:val="24"/>
        </w:rPr>
        <w:t xml:space="preserve"> </w:t>
      </w:r>
      <w:r w:rsidR="00C46975" w:rsidRPr="002D709C">
        <w:rPr>
          <w:rFonts w:ascii="Arial" w:hAnsi="Arial" w:cs="Arial"/>
          <w:iCs/>
          <w:sz w:val="24"/>
          <w:szCs w:val="24"/>
        </w:rPr>
        <w:t>there was</w:t>
      </w:r>
      <w:r w:rsidRPr="002D709C">
        <w:rPr>
          <w:rFonts w:ascii="Arial" w:hAnsi="Arial" w:cs="Arial"/>
          <w:iCs/>
          <w:sz w:val="24"/>
          <w:szCs w:val="24"/>
        </w:rPr>
        <w:t xml:space="preserve"> conduct in this proceeding which</w:t>
      </w:r>
      <w:r w:rsidR="00054C8D" w:rsidRPr="002D709C">
        <w:rPr>
          <w:rFonts w:ascii="Arial" w:hAnsi="Arial" w:cs="Arial"/>
          <w:iCs/>
          <w:sz w:val="24"/>
          <w:szCs w:val="24"/>
        </w:rPr>
        <w:t xml:space="preserve"> reached a</w:t>
      </w:r>
      <w:r w:rsidR="001D2616" w:rsidRPr="002D709C">
        <w:rPr>
          <w:rFonts w:ascii="Arial" w:hAnsi="Arial" w:cs="Arial"/>
          <w:iCs/>
          <w:sz w:val="24"/>
          <w:szCs w:val="24"/>
        </w:rPr>
        <w:t xml:space="preserve"> level that would justify the disqualification of any City witness</w:t>
      </w:r>
      <w:r w:rsidR="00C45C8F" w:rsidRPr="002D709C">
        <w:rPr>
          <w:rFonts w:ascii="Arial" w:hAnsi="Arial" w:cs="Arial"/>
          <w:iCs/>
          <w:sz w:val="24"/>
          <w:szCs w:val="24"/>
        </w:rPr>
        <w:t xml:space="preserve"> </w:t>
      </w:r>
      <w:r w:rsidR="002E7754" w:rsidRPr="002D709C">
        <w:rPr>
          <w:rFonts w:ascii="Arial" w:hAnsi="Arial" w:cs="Arial"/>
          <w:iCs/>
          <w:sz w:val="24"/>
          <w:szCs w:val="24"/>
        </w:rPr>
        <w:t>or</w:t>
      </w:r>
      <w:r w:rsidR="00B67A37">
        <w:rPr>
          <w:rFonts w:ascii="Arial" w:hAnsi="Arial" w:cs="Arial"/>
          <w:iCs/>
          <w:sz w:val="24"/>
          <w:szCs w:val="24"/>
        </w:rPr>
        <w:t xml:space="preserve"> </w:t>
      </w:r>
      <w:r w:rsidR="002E7754">
        <w:rPr>
          <w:rFonts w:ascii="Arial" w:hAnsi="Arial" w:cs="Arial"/>
          <w:iCs/>
          <w:sz w:val="24"/>
          <w:szCs w:val="24"/>
        </w:rPr>
        <w:t xml:space="preserve">that there has been a </w:t>
      </w:r>
      <w:r w:rsidR="00C45C8F" w:rsidRPr="002D709C">
        <w:rPr>
          <w:rFonts w:ascii="Arial" w:hAnsi="Arial" w:cs="Arial"/>
          <w:iCs/>
          <w:sz w:val="24"/>
          <w:szCs w:val="24"/>
        </w:rPr>
        <w:t>breach of any witness’</w:t>
      </w:r>
      <w:r w:rsidR="00263BA3" w:rsidRPr="002D709C">
        <w:rPr>
          <w:rFonts w:ascii="Arial" w:hAnsi="Arial" w:cs="Arial"/>
          <w:iCs/>
          <w:sz w:val="24"/>
          <w:szCs w:val="24"/>
        </w:rPr>
        <w:t xml:space="preserve">s duty owed to the </w:t>
      </w:r>
      <w:r w:rsidR="00C45C8F" w:rsidRPr="002D709C">
        <w:rPr>
          <w:rFonts w:ascii="Arial" w:hAnsi="Arial" w:cs="Arial"/>
          <w:iCs/>
          <w:sz w:val="24"/>
          <w:szCs w:val="24"/>
        </w:rPr>
        <w:t>LPAT</w:t>
      </w:r>
      <w:r w:rsidR="00C46975" w:rsidRPr="002D709C">
        <w:rPr>
          <w:rFonts w:ascii="Arial" w:hAnsi="Arial" w:cs="Arial"/>
          <w:iCs/>
          <w:sz w:val="24"/>
          <w:szCs w:val="24"/>
        </w:rPr>
        <w:t>.</w:t>
      </w:r>
      <w:r w:rsidR="00054C8D" w:rsidRPr="002D709C">
        <w:rPr>
          <w:rFonts w:ascii="Arial" w:hAnsi="Arial" w:cs="Arial"/>
          <w:iCs/>
          <w:sz w:val="24"/>
          <w:szCs w:val="24"/>
        </w:rPr>
        <w:t xml:space="preserve"> However,</w:t>
      </w:r>
      <w:r w:rsidR="001D2616" w:rsidRPr="002D709C">
        <w:rPr>
          <w:rFonts w:ascii="Arial" w:hAnsi="Arial" w:cs="Arial"/>
          <w:iCs/>
          <w:sz w:val="24"/>
          <w:szCs w:val="24"/>
        </w:rPr>
        <w:t xml:space="preserve"> as </w:t>
      </w:r>
      <w:r w:rsidR="00C46975" w:rsidRPr="002D709C">
        <w:rPr>
          <w:rFonts w:ascii="Arial" w:hAnsi="Arial" w:cs="Arial"/>
          <w:iCs/>
          <w:sz w:val="24"/>
          <w:szCs w:val="24"/>
        </w:rPr>
        <w:t>already noted</w:t>
      </w:r>
      <w:r w:rsidRPr="002D709C">
        <w:rPr>
          <w:rFonts w:ascii="Arial" w:hAnsi="Arial" w:cs="Arial"/>
          <w:iCs/>
          <w:sz w:val="24"/>
          <w:szCs w:val="24"/>
        </w:rPr>
        <w:t xml:space="preserve"> on several occasions in this Decision</w:t>
      </w:r>
      <w:r w:rsidR="00C45C8F" w:rsidRPr="002D709C">
        <w:rPr>
          <w:rFonts w:ascii="Arial" w:hAnsi="Arial" w:cs="Arial"/>
          <w:iCs/>
          <w:sz w:val="24"/>
          <w:szCs w:val="24"/>
        </w:rPr>
        <w:t>,</w:t>
      </w:r>
      <w:r w:rsidRPr="002D709C">
        <w:rPr>
          <w:rFonts w:ascii="Arial" w:hAnsi="Arial" w:cs="Arial"/>
          <w:iCs/>
          <w:sz w:val="24"/>
          <w:szCs w:val="24"/>
        </w:rPr>
        <w:t xml:space="preserve"> </w:t>
      </w:r>
      <w:r w:rsidR="00C46975" w:rsidRPr="002D709C">
        <w:rPr>
          <w:rFonts w:ascii="Arial" w:hAnsi="Arial" w:cs="Arial"/>
          <w:iCs/>
          <w:sz w:val="24"/>
          <w:szCs w:val="24"/>
        </w:rPr>
        <w:t xml:space="preserve">over the course of several weeks of testimony during the City’s case commencing in January 2021, </w:t>
      </w:r>
      <w:r w:rsidR="00263BA3" w:rsidRPr="002D709C">
        <w:rPr>
          <w:rFonts w:ascii="Arial" w:hAnsi="Arial" w:cs="Arial"/>
          <w:iCs/>
          <w:sz w:val="24"/>
          <w:szCs w:val="24"/>
        </w:rPr>
        <w:t>the pattern of conduct demonstrated by the City’s witnesses during cross-examination</w:t>
      </w:r>
      <w:r w:rsidR="00C45C8F" w:rsidRPr="002D709C">
        <w:rPr>
          <w:rFonts w:ascii="Arial" w:hAnsi="Arial" w:cs="Arial"/>
          <w:iCs/>
          <w:sz w:val="24"/>
          <w:szCs w:val="24"/>
        </w:rPr>
        <w:t xml:space="preserve"> </w:t>
      </w:r>
      <w:r w:rsidR="00263BA3" w:rsidRPr="002D709C">
        <w:rPr>
          <w:rFonts w:ascii="Arial" w:hAnsi="Arial" w:cs="Arial"/>
          <w:iCs/>
          <w:sz w:val="24"/>
          <w:szCs w:val="24"/>
        </w:rPr>
        <w:t>negatively</w:t>
      </w:r>
      <w:r w:rsidR="001D2616" w:rsidRPr="002D709C">
        <w:rPr>
          <w:rFonts w:ascii="Arial" w:hAnsi="Arial" w:cs="Arial"/>
          <w:iCs/>
          <w:sz w:val="24"/>
          <w:szCs w:val="24"/>
        </w:rPr>
        <w:t xml:space="preserve"> inf</w:t>
      </w:r>
      <w:r w:rsidR="00263BA3" w:rsidRPr="002D709C">
        <w:rPr>
          <w:rFonts w:ascii="Arial" w:hAnsi="Arial" w:cs="Arial"/>
          <w:iCs/>
          <w:sz w:val="24"/>
          <w:szCs w:val="24"/>
        </w:rPr>
        <w:t>luenced the Panel’s view of their evidence</w:t>
      </w:r>
      <w:r w:rsidR="00054C8D" w:rsidRPr="002D709C">
        <w:rPr>
          <w:rFonts w:ascii="Arial" w:hAnsi="Arial" w:cs="Arial"/>
          <w:iCs/>
          <w:sz w:val="24"/>
          <w:szCs w:val="24"/>
        </w:rPr>
        <w:t xml:space="preserve">.  It </w:t>
      </w:r>
      <w:r w:rsidR="00C46975" w:rsidRPr="002D709C">
        <w:rPr>
          <w:rFonts w:ascii="Arial" w:hAnsi="Arial" w:cs="Arial"/>
          <w:iCs/>
          <w:sz w:val="24"/>
          <w:szCs w:val="24"/>
        </w:rPr>
        <w:t xml:space="preserve">also </w:t>
      </w:r>
      <w:r w:rsidR="001D2616" w:rsidRPr="002D709C">
        <w:rPr>
          <w:rFonts w:ascii="Arial" w:hAnsi="Arial" w:cs="Arial"/>
          <w:iCs/>
          <w:sz w:val="24"/>
          <w:szCs w:val="24"/>
        </w:rPr>
        <w:t>contributed in part to</w:t>
      </w:r>
      <w:r w:rsidR="00C46975" w:rsidRPr="002D709C">
        <w:rPr>
          <w:rFonts w:ascii="Arial" w:hAnsi="Arial" w:cs="Arial"/>
          <w:iCs/>
          <w:sz w:val="24"/>
          <w:szCs w:val="24"/>
        </w:rPr>
        <w:t xml:space="preserve"> the</w:t>
      </w:r>
      <w:r w:rsidR="001D2616" w:rsidRPr="002D709C">
        <w:rPr>
          <w:rFonts w:ascii="Arial" w:hAnsi="Arial" w:cs="Arial"/>
          <w:iCs/>
          <w:sz w:val="24"/>
          <w:szCs w:val="24"/>
        </w:rPr>
        <w:t xml:space="preserve"> </w:t>
      </w:r>
      <w:r w:rsidR="00C46975" w:rsidRPr="002D709C">
        <w:rPr>
          <w:rFonts w:ascii="Arial" w:hAnsi="Arial" w:cs="Arial"/>
          <w:iCs/>
          <w:sz w:val="24"/>
          <w:szCs w:val="24"/>
        </w:rPr>
        <w:t>determination</w:t>
      </w:r>
      <w:r w:rsidR="00263BA3" w:rsidRPr="002D709C">
        <w:rPr>
          <w:rFonts w:ascii="Arial" w:hAnsi="Arial" w:cs="Arial"/>
          <w:iCs/>
          <w:sz w:val="24"/>
          <w:szCs w:val="24"/>
        </w:rPr>
        <w:t xml:space="preserve"> that</w:t>
      </w:r>
      <w:r w:rsidR="00054C8D" w:rsidRPr="002D709C">
        <w:rPr>
          <w:rFonts w:ascii="Arial" w:hAnsi="Arial" w:cs="Arial"/>
          <w:iCs/>
          <w:sz w:val="24"/>
          <w:szCs w:val="24"/>
        </w:rPr>
        <w:t xml:space="preserve">, on balance, after taking into account the </w:t>
      </w:r>
      <w:r w:rsidR="00C46975" w:rsidRPr="002D709C">
        <w:rPr>
          <w:rFonts w:ascii="Arial" w:hAnsi="Arial" w:cs="Arial"/>
          <w:iCs/>
          <w:sz w:val="24"/>
          <w:szCs w:val="24"/>
        </w:rPr>
        <w:t xml:space="preserve">overall </w:t>
      </w:r>
      <w:r w:rsidR="00054C8D" w:rsidRPr="002D709C">
        <w:rPr>
          <w:rFonts w:ascii="Arial" w:hAnsi="Arial" w:cs="Arial"/>
          <w:iCs/>
          <w:sz w:val="24"/>
          <w:szCs w:val="24"/>
        </w:rPr>
        <w:t>demeanour of the City’s witnesses and the CRAFT witnesses, and the totality of their writt</w:t>
      </w:r>
      <w:r w:rsidR="00263BA3" w:rsidRPr="002D709C">
        <w:rPr>
          <w:rFonts w:ascii="Arial" w:hAnsi="Arial" w:cs="Arial"/>
          <w:iCs/>
          <w:sz w:val="24"/>
          <w:szCs w:val="24"/>
        </w:rPr>
        <w:t>en evidence and oral testimony,</w:t>
      </w:r>
      <w:r w:rsidR="00C46975" w:rsidRPr="002D709C">
        <w:rPr>
          <w:rFonts w:ascii="Arial" w:hAnsi="Arial" w:cs="Arial"/>
          <w:iCs/>
          <w:sz w:val="24"/>
          <w:szCs w:val="24"/>
        </w:rPr>
        <w:t xml:space="preserve"> the Tribunal</w:t>
      </w:r>
      <w:r w:rsidR="00263BA3" w:rsidRPr="002D709C">
        <w:rPr>
          <w:rFonts w:ascii="Arial" w:hAnsi="Arial" w:cs="Arial"/>
          <w:iCs/>
          <w:sz w:val="24"/>
          <w:szCs w:val="24"/>
        </w:rPr>
        <w:t xml:space="preserve"> found the written statements</w:t>
      </w:r>
      <w:r w:rsidR="00054C8D" w:rsidRPr="002D709C">
        <w:rPr>
          <w:rFonts w:ascii="Arial" w:hAnsi="Arial" w:cs="Arial"/>
          <w:iCs/>
          <w:sz w:val="24"/>
          <w:szCs w:val="24"/>
        </w:rPr>
        <w:t xml:space="preserve"> and testimony of CRAFT’s witnesses to be more thorough</w:t>
      </w:r>
      <w:r w:rsidR="00C46975" w:rsidRPr="002D709C">
        <w:rPr>
          <w:rFonts w:ascii="Arial" w:hAnsi="Arial" w:cs="Arial"/>
          <w:iCs/>
          <w:sz w:val="24"/>
          <w:szCs w:val="24"/>
        </w:rPr>
        <w:t>ly detailed</w:t>
      </w:r>
      <w:r w:rsidR="00054C8D" w:rsidRPr="002D709C">
        <w:rPr>
          <w:rFonts w:ascii="Arial" w:hAnsi="Arial" w:cs="Arial"/>
          <w:iCs/>
          <w:sz w:val="24"/>
          <w:szCs w:val="24"/>
        </w:rPr>
        <w:t xml:space="preserve">, analytical, </w:t>
      </w:r>
      <w:r w:rsidR="00C46975" w:rsidRPr="002D709C">
        <w:rPr>
          <w:rFonts w:ascii="Arial" w:hAnsi="Arial" w:cs="Arial"/>
          <w:iCs/>
          <w:sz w:val="24"/>
          <w:szCs w:val="24"/>
        </w:rPr>
        <w:t>objective,</w:t>
      </w:r>
      <w:r w:rsidR="00054C8D" w:rsidRPr="002D709C">
        <w:rPr>
          <w:rFonts w:ascii="Arial" w:hAnsi="Arial" w:cs="Arial"/>
          <w:iCs/>
          <w:sz w:val="24"/>
          <w:szCs w:val="24"/>
        </w:rPr>
        <w:t xml:space="preserve"> </w:t>
      </w:r>
      <w:r w:rsidRPr="002D709C">
        <w:rPr>
          <w:rFonts w:ascii="Arial" w:hAnsi="Arial" w:cs="Arial"/>
          <w:iCs/>
          <w:sz w:val="24"/>
          <w:szCs w:val="24"/>
        </w:rPr>
        <w:t xml:space="preserve">less argumentative and ultimately </w:t>
      </w:r>
      <w:r w:rsidR="00263BA3" w:rsidRPr="002D709C">
        <w:rPr>
          <w:rFonts w:ascii="Arial" w:hAnsi="Arial" w:cs="Arial"/>
          <w:iCs/>
          <w:sz w:val="24"/>
          <w:szCs w:val="24"/>
        </w:rPr>
        <w:t>more useful</w:t>
      </w:r>
      <w:r w:rsidR="00C46975" w:rsidRPr="002D709C">
        <w:rPr>
          <w:rFonts w:ascii="Arial" w:hAnsi="Arial" w:cs="Arial"/>
          <w:iCs/>
          <w:sz w:val="24"/>
          <w:szCs w:val="24"/>
        </w:rPr>
        <w:t xml:space="preserve"> to the Panel</w:t>
      </w:r>
      <w:r w:rsidR="00054C8D" w:rsidRPr="002D709C">
        <w:rPr>
          <w:rFonts w:ascii="Arial" w:hAnsi="Arial" w:cs="Arial"/>
          <w:iCs/>
          <w:sz w:val="24"/>
          <w:szCs w:val="24"/>
        </w:rPr>
        <w:t xml:space="preserve"> </w:t>
      </w:r>
      <w:r w:rsidR="00C46975" w:rsidRPr="002D709C">
        <w:rPr>
          <w:rFonts w:ascii="Arial" w:hAnsi="Arial" w:cs="Arial"/>
          <w:iCs/>
          <w:sz w:val="24"/>
          <w:szCs w:val="24"/>
        </w:rPr>
        <w:t>–</w:t>
      </w:r>
      <w:r w:rsidR="00054C8D" w:rsidRPr="002D709C">
        <w:rPr>
          <w:rFonts w:ascii="Arial" w:hAnsi="Arial" w:cs="Arial"/>
          <w:iCs/>
          <w:sz w:val="24"/>
          <w:szCs w:val="24"/>
        </w:rPr>
        <w:t xml:space="preserve"> </w:t>
      </w:r>
      <w:r w:rsidR="00263BA3" w:rsidRPr="002D709C">
        <w:rPr>
          <w:rFonts w:ascii="Arial" w:hAnsi="Arial" w:cs="Arial"/>
          <w:iCs/>
          <w:sz w:val="24"/>
          <w:szCs w:val="24"/>
        </w:rPr>
        <w:t>and</w:t>
      </w:r>
      <w:r w:rsidR="00054C8D" w:rsidRPr="002D709C">
        <w:rPr>
          <w:rFonts w:ascii="Arial" w:hAnsi="Arial" w:cs="Arial"/>
          <w:iCs/>
          <w:sz w:val="24"/>
          <w:szCs w:val="24"/>
        </w:rPr>
        <w:t xml:space="preserve"> </w:t>
      </w:r>
      <w:r w:rsidR="00C46975" w:rsidRPr="002D709C">
        <w:rPr>
          <w:rFonts w:ascii="Arial" w:hAnsi="Arial" w:cs="Arial"/>
          <w:iCs/>
          <w:sz w:val="24"/>
          <w:szCs w:val="24"/>
        </w:rPr>
        <w:t xml:space="preserve">simply </w:t>
      </w:r>
      <w:r w:rsidR="00054C8D" w:rsidRPr="002D709C">
        <w:rPr>
          <w:rFonts w:ascii="Arial" w:hAnsi="Arial" w:cs="Arial"/>
          <w:iCs/>
          <w:sz w:val="24"/>
          <w:szCs w:val="24"/>
        </w:rPr>
        <w:t>more reliable on all major points of disagreement</w:t>
      </w:r>
      <w:r w:rsidR="00C46975" w:rsidRPr="002D709C">
        <w:rPr>
          <w:rFonts w:ascii="Arial" w:hAnsi="Arial" w:cs="Arial"/>
          <w:iCs/>
          <w:sz w:val="24"/>
          <w:szCs w:val="24"/>
        </w:rPr>
        <w:t xml:space="preserve"> with the City’s experts</w:t>
      </w:r>
      <w:r w:rsidR="00263BA3" w:rsidRPr="002D709C">
        <w:rPr>
          <w:rFonts w:ascii="Arial" w:hAnsi="Arial" w:cs="Arial"/>
          <w:iCs/>
          <w:sz w:val="24"/>
          <w:szCs w:val="24"/>
        </w:rPr>
        <w:t xml:space="preserve"> on the</w:t>
      </w:r>
      <w:r w:rsidR="00054C8D" w:rsidRPr="002D709C">
        <w:rPr>
          <w:rFonts w:ascii="Arial" w:hAnsi="Arial" w:cs="Arial"/>
          <w:iCs/>
          <w:sz w:val="24"/>
          <w:szCs w:val="24"/>
        </w:rPr>
        <w:t xml:space="preserve"> material issues relating to the Panel’s consideration of the CRAFT OPA.</w:t>
      </w:r>
      <w:r w:rsidR="002E7754">
        <w:rPr>
          <w:rFonts w:ascii="Arial" w:hAnsi="Arial" w:cs="Arial"/>
          <w:iCs/>
          <w:sz w:val="24"/>
          <w:szCs w:val="24"/>
        </w:rPr>
        <w:t xml:space="preserve">  In the Tribunal’s view, this is something every professional witness who intends to testify in a LPAT hearing ought to carefully consider.  In fact, this is reflected in the Acknowledgement of Expert’s Duty that all witnesses must execute.</w:t>
      </w:r>
    </w:p>
    <w:p w14:paraId="453FF811" w14:textId="77777777" w:rsidR="00E146D2" w:rsidRDefault="00E146D2" w:rsidP="00E146D2">
      <w:pPr>
        <w:pStyle w:val="ListParagraph"/>
        <w:spacing w:beforeLines="150" w:before="360" w:afterLines="150" w:after="360" w:line="360" w:lineRule="auto"/>
        <w:ind w:left="0"/>
        <w:rPr>
          <w:rFonts w:ascii="Arial" w:hAnsi="Arial" w:cs="Arial"/>
          <w:iCs/>
          <w:sz w:val="24"/>
          <w:szCs w:val="24"/>
        </w:rPr>
      </w:pPr>
    </w:p>
    <w:p w14:paraId="207FFE33" w14:textId="77777777" w:rsidR="00E146D2" w:rsidRDefault="000E00A2" w:rsidP="00E146D2">
      <w:pPr>
        <w:pStyle w:val="ListParagraph"/>
        <w:numPr>
          <w:ilvl w:val="0"/>
          <w:numId w:val="79"/>
        </w:numPr>
        <w:spacing w:beforeLines="150" w:before="360" w:afterLines="150" w:after="360" w:line="360" w:lineRule="auto"/>
        <w:ind w:left="0" w:firstLine="0"/>
        <w:rPr>
          <w:rFonts w:ascii="Arial" w:hAnsi="Arial" w:cs="Arial"/>
          <w:iCs/>
          <w:sz w:val="24"/>
          <w:szCs w:val="24"/>
        </w:rPr>
      </w:pPr>
      <w:r w:rsidRPr="00E146D2">
        <w:rPr>
          <w:rFonts w:ascii="Arial" w:hAnsi="Arial" w:cs="Arial"/>
          <w:iCs/>
          <w:sz w:val="24"/>
          <w:szCs w:val="24"/>
        </w:rPr>
        <w:lastRenderedPageBreak/>
        <w:t xml:space="preserve">As a final note, the Tribunal finds it necessary to at </w:t>
      </w:r>
      <w:r w:rsidR="005700E2" w:rsidRPr="00E146D2">
        <w:rPr>
          <w:rFonts w:ascii="Arial" w:hAnsi="Arial" w:cs="Arial"/>
          <w:iCs/>
          <w:sz w:val="24"/>
          <w:szCs w:val="24"/>
        </w:rPr>
        <w:t xml:space="preserve">least briefly deal with a number of pervasive themes </w:t>
      </w:r>
      <w:r w:rsidRPr="00E146D2">
        <w:rPr>
          <w:rFonts w:ascii="Arial" w:hAnsi="Arial" w:cs="Arial"/>
          <w:iCs/>
          <w:sz w:val="24"/>
          <w:szCs w:val="24"/>
        </w:rPr>
        <w:t>set out in the final written and oral arguments of the City’s lawyers</w:t>
      </w:r>
      <w:r w:rsidR="00AB5FB3" w:rsidRPr="00E146D2">
        <w:rPr>
          <w:rFonts w:ascii="Arial" w:hAnsi="Arial" w:cs="Arial"/>
          <w:iCs/>
          <w:sz w:val="24"/>
          <w:szCs w:val="24"/>
        </w:rPr>
        <w:t xml:space="preserve">:  </w:t>
      </w:r>
    </w:p>
    <w:p w14:paraId="6947B1EF" w14:textId="77777777" w:rsidR="00E146D2" w:rsidRPr="00E146D2" w:rsidRDefault="00E146D2" w:rsidP="00E146D2">
      <w:pPr>
        <w:pStyle w:val="ListParagraph"/>
        <w:rPr>
          <w:rFonts w:ascii="Arial" w:hAnsi="Arial" w:cs="Arial"/>
          <w:iCs/>
          <w:sz w:val="24"/>
          <w:szCs w:val="24"/>
          <w:u w:val="single"/>
        </w:rPr>
      </w:pPr>
    </w:p>
    <w:p w14:paraId="477BD976" w14:textId="77777777" w:rsidR="00E146D2" w:rsidRDefault="00E146D2" w:rsidP="00E146D2">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1.</w:t>
      </w:r>
      <w:r>
        <w:rPr>
          <w:rFonts w:ascii="Arial" w:hAnsi="Arial" w:cs="Arial"/>
          <w:iCs/>
          <w:sz w:val="24"/>
          <w:szCs w:val="24"/>
        </w:rPr>
        <w:tab/>
      </w:r>
      <w:r w:rsidRPr="00E146D2">
        <w:rPr>
          <w:rFonts w:ascii="Arial" w:hAnsi="Arial" w:cs="Arial"/>
          <w:iCs/>
          <w:sz w:val="24"/>
          <w:szCs w:val="24"/>
          <w:u w:val="single"/>
        </w:rPr>
        <w:t>The density of 4.2 FSI set out in the CRAFT OPA at section 10.1.</w:t>
      </w:r>
      <w:r w:rsidRPr="00E146D2">
        <w:rPr>
          <w:rFonts w:ascii="Arial" w:hAnsi="Arial" w:cs="Arial"/>
          <w:iCs/>
          <w:sz w:val="24"/>
          <w:szCs w:val="24"/>
        </w:rPr>
        <w:t xml:space="preserve">  The City’s counsel argued that:</w:t>
      </w:r>
    </w:p>
    <w:p w14:paraId="74008E17" w14:textId="039E843E" w:rsidR="00E146D2" w:rsidRDefault="00E146D2" w:rsidP="00E76E48">
      <w:pPr>
        <w:pStyle w:val="ListParagraph"/>
        <w:spacing w:beforeLines="150" w:before="360" w:afterLines="150" w:after="360" w:line="240" w:lineRule="auto"/>
        <w:ind w:left="1985" w:right="1418" w:hanging="720"/>
        <w:rPr>
          <w:rFonts w:ascii="Arial" w:hAnsi="Arial" w:cs="Arial"/>
          <w:iCs/>
          <w:sz w:val="24"/>
          <w:szCs w:val="24"/>
        </w:rPr>
      </w:pPr>
    </w:p>
    <w:p w14:paraId="7D4A28C8" w14:textId="77777777" w:rsidR="00E146D2" w:rsidRPr="003E64D4" w:rsidRDefault="00E146D2" w:rsidP="00E76E48">
      <w:pPr>
        <w:pStyle w:val="ListParagraph"/>
        <w:spacing w:after="0" w:line="240" w:lineRule="auto"/>
        <w:ind w:left="1985" w:right="1418"/>
        <w:rPr>
          <w:rFonts w:ascii="Arial" w:hAnsi="Arial" w:cs="Arial"/>
          <w:sz w:val="20"/>
          <w:szCs w:val="20"/>
        </w:rPr>
      </w:pPr>
      <w:r w:rsidRPr="003E64D4">
        <w:rPr>
          <w:rFonts w:ascii="Arial" w:hAnsi="Arial" w:cs="Arial"/>
          <w:sz w:val="20"/>
          <w:szCs w:val="20"/>
        </w:rPr>
        <w:t>The loose nature of the OPA gives CRAFT absolute discretion”…[and]…”This permissiveness in the OPA gives CRAFT alone the discretion to locate and how to mass all of the buildings on the site and provides for no guidance or restrictions on how all of the density is to be deployed…</w:t>
      </w:r>
      <w:r w:rsidRPr="003E64D4">
        <w:rPr>
          <w:rFonts w:ascii="Arial" w:hAnsi="Arial" w:cs="Arial"/>
          <w:color w:val="000000"/>
          <w:sz w:val="20"/>
          <w:szCs w:val="20"/>
        </w:rPr>
        <w:t xml:space="preserve"> </w:t>
      </w:r>
      <w:r w:rsidRPr="003E64D4">
        <w:rPr>
          <w:rFonts w:ascii="Arial" w:hAnsi="Arial" w:cs="Arial"/>
          <w:sz w:val="20"/>
          <w:szCs w:val="20"/>
        </w:rPr>
        <w:t xml:space="preserve">given the looseness and lack of direction regarding tower size, height and location, in the proposed OPA, CRAFT has the completed (sic) discretion to build the density in any manner it chooses…  </w:t>
      </w:r>
    </w:p>
    <w:p w14:paraId="734403C1" w14:textId="77777777" w:rsidR="00E146D2" w:rsidRDefault="00E146D2" w:rsidP="00E146D2">
      <w:pPr>
        <w:pStyle w:val="ListParagraph"/>
        <w:spacing w:beforeLines="150" w:before="360" w:afterLines="150" w:after="360" w:line="360" w:lineRule="auto"/>
        <w:ind w:left="1440" w:hanging="720"/>
        <w:rPr>
          <w:rFonts w:ascii="Arial" w:hAnsi="Arial" w:cs="Arial"/>
          <w:iCs/>
          <w:sz w:val="24"/>
          <w:szCs w:val="24"/>
        </w:rPr>
      </w:pPr>
    </w:p>
    <w:p w14:paraId="06A40B24" w14:textId="5323C8A5" w:rsidR="00E146D2" w:rsidRDefault="00E146D2" w:rsidP="00E146D2">
      <w:pPr>
        <w:pStyle w:val="ListParagraph"/>
        <w:spacing w:beforeLines="150" w:before="360" w:afterLines="150" w:after="360" w:line="360" w:lineRule="auto"/>
        <w:ind w:left="1440"/>
        <w:rPr>
          <w:rFonts w:ascii="Arial" w:hAnsi="Arial" w:cs="Arial"/>
          <w:iCs/>
          <w:sz w:val="24"/>
          <w:szCs w:val="24"/>
        </w:rPr>
      </w:pPr>
      <w:r w:rsidRPr="00E146D2">
        <w:rPr>
          <w:rFonts w:ascii="Arial" w:hAnsi="Arial" w:cs="Arial"/>
          <w:iCs/>
          <w:sz w:val="24"/>
          <w:szCs w:val="24"/>
        </w:rPr>
        <w:t xml:space="preserve">Counsel for the City went on to contend:  </w:t>
      </w:r>
    </w:p>
    <w:p w14:paraId="1ED546E9" w14:textId="305EACE0" w:rsidR="00E146D2" w:rsidRDefault="00E146D2" w:rsidP="00E146D2">
      <w:pPr>
        <w:pStyle w:val="ListParagraph"/>
        <w:spacing w:beforeLines="150" w:before="360" w:afterLines="150" w:after="360" w:line="360" w:lineRule="auto"/>
        <w:ind w:left="1440"/>
        <w:rPr>
          <w:rFonts w:ascii="Arial" w:hAnsi="Arial" w:cs="Arial"/>
          <w:iCs/>
          <w:sz w:val="24"/>
          <w:szCs w:val="24"/>
        </w:rPr>
      </w:pPr>
    </w:p>
    <w:p w14:paraId="2FA9A7F5" w14:textId="77777777" w:rsidR="00E146D2" w:rsidRPr="003E64D4" w:rsidRDefault="00E146D2" w:rsidP="00E76E48">
      <w:pPr>
        <w:pStyle w:val="ListParagraph"/>
        <w:spacing w:after="0" w:line="240" w:lineRule="auto"/>
        <w:ind w:left="1985" w:right="1418"/>
        <w:rPr>
          <w:rFonts w:ascii="Arial" w:hAnsi="Arial" w:cs="Arial"/>
          <w:sz w:val="20"/>
          <w:szCs w:val="20"/>
        </w:rPr>
      </w:pPr>
      <w:r w:rsidRPr="003E64D4">
        <w:rPr>
          <w:rFonts w:ascii="Arial" w:hAnsi="Arial" w:cs="Arial"/>
          <w:sz w:val="20"/>
          <w:szCs w:val="20"/>
        </w:rPr>
        <w:t>If the OPA is approved by the Tribunal in its current form, with the density of 3500 residential units and 140 km2 of retail/commercial space included then the Tribunal is giving CRAFT the discretion to decide where to put the towers”  and still further stated:  “Because of this requirement by CRAFT for all of the density to be identified and provided for in the OPA, the OPA before the Tribunal provides CRAFT alone with the discretion to determine how and where the density will be deployed.</w:t>
      </w:r>
    </w:p>
    <w:p w14:paraId="7CE7802B" w14:textId="2B5B6D60" w:rsidR="004203C9" w:rsidRDefault="00E146D2" w:rsidP="004203C9">
      <w:pPr>
        <w:spacing w:beforeLines="150" w:before="360" w:afterLines="150" w:after="360" w:line="360" w:lineRule="auto"/>
        <w:ind w:left="1440" w:hanging="720"/>
        <w:rPr>
          <w:rFonts w:ascii="Arial" w:hAnsi="Arial" w:cs="Arial"/>
          <w:iCs/>
          <w:sz w:val="24"/>
          <w:szCs w:val="24"/>
        </w:rPr>
      </w:pPr>
      <w:r w:rsidRPr="00E76E48">
        <w:rPr>
          <w:rFonts w:ascii="Arial" w:hAnsi="Arial" w:cs="Arial"/>
          <w:sz w:val="24"/>
          <w:szCs w:val="24"/>
        </w:rPr>
        <w:t>2.</w:t>
      </w:r>
      <w:r w:rsidRPr="00E76E48">
        <w:rPr>
          <w:rFonts w:ascii="Arial" w:hAnsi="Arial" w:cs="Arial"/>
          <w:sz w:val="24"/>
          <w:szCs w:val="24"/>
        </w:rPr>
        <w:tab/>
        <w:t>CRAFT’s counsel points out</w:t>
      </w:r>
      <w:r w:rsidRPr="00E146D2">
        <w:rPr>
          <w:rFonts w:ascii="Arial" w:hAnsi="Arial" w:cs="Arial"/>
          <w:iCs/>
          <w:sz w:val="24"/>
          <w:szCs w:val="24"/>
        </w:rPr>
        <w:t xml:space="preserve"> that the density of 4.2 FSI set out in the CRAFT OPA is far less than is permitted under the OPAs for neighbouring sites:  e.g. less than half of what was approved at The Well and less than a third of what was approved for 400 Front Street West, both across the street from the CRAFT Site.  He also noted that </w:t>
      </w:r>
      <w:r w:rsidR="00E76E48">
        <w:rPr>
          <w:rFonts w:ascii="Arial" w:hAnsi="Arial" w:cs="Arial"/>
          <w:iCs/>
          <w:sz w:val="24"/>
          <w:szCs w:val="24"/>
        </w:rPr>
        <w:t>t</w:t>
      </w:r>
      <w:r w:rsidRPr="00E146D2">
        <w:rPr>
          <w:rFonts w:ascii="Arial" w:hAnsi="Arial" w:cs="Arial"/>
          <w:iCs/>
          <w:sz w:val="24"/>
          <w:szCs w:val="24"/>
        </w:rPr>
        <w:t xml:space="preserve">he CRAFT OPA proposes a range of 2,500 to 3,500 dwelling units which is almost identical to </w:t>
      </w:r>
      <w:r w:rsidR="00E76E48">
        <w:rPr>
          <w:rFonts w:ascii="Arial" w:hAnsi="Arial" w:cs="Arial"/>
          <w:iCs/>
          <w:sz w:val="24"/>
          <w:szCs w:val="24"/>
        </w:rPr>
        <w:t xml:space="preserve">the </w:t>
      </w:r>
      <w:r w:rsidRPr="00E146D2">
        <w:rPr>
          <w:rFonts w:ascii="Arial" w:hAnsi="Arial" w:cs="Arial"/>
          <w:iCs/>
          <w:sz w:val="24"/>
          <w:szCs w:val="24"/>
        </w:rPr>
        <w:t xml:space="preserve">total number of units approved for both of The Well and 400 Front Street West together - although the CRAFT </w:t>
      </w:r>
      <w:r w:rsidR="00E76E48">
        <w:rPr>
          <w:rFonts w:ascii="Arial" w:hAnsi="Arial" w:cs="Arial"/>
          <w:iCs/>
          <w:sz w:val="24"/>
          <w:szCs w:val="24"/>
        </w:rPr>
        <w:t>S</w:t>
      </w:r>
      <w:r w:rsidRPr="00E146D2">
        <w:rPr>
          <w:rFonts w:ascii="Arial" w:hAnsi="Arial" w:cs="Arial"/>
          <w:iCs/>
          <w:sz w:val="24"/>
          <w:szCs w:val="24"/>
        </w:rPr>
        <w:t xml:space="preserve">ite is approximately 50% larger than those two sites combined.  Moreover, the Tribunal notes that the City’s own witnesses – in addition to Mr. Goldberg – agree that the 4.2 FSI density is a cap, not a mandatory allocation.  For example, Ms. </w:t>
      </w:r>
      <w:proofErr w:type="spellStart"/>
      <w:r w:rsidRPr="00E146D2">
        <w:rPr>
          <w:rFonts w:ascii="Arial" w:hAnsi="Arial" w:cs="Arial"/>
          <w:iCs/>
          <w:sz w:val="24"/>
          <w:szCs w:val="24"/>
        </w:rPr>
        <w:t>Bogdanowicz</w:t>
      </w:r>
      <w:proofErr w:type="spellEnd"/>
      <w:r w:rsidRPr="00E146D2">
        <w:rPr>
          <w:rFonts w:ascii="Arial" w:hAnsi="Arial" w:cs="Arial"/>
          <w:iCs/>
          <w:sz w:val="24"/>
          <w:szCs w:val="24"/>
        </w:rPr>
        <w:t xml:space="preserve">, when asked on cross-examination </w:t>
      </w:r>
      <w:r w:rsidRPr="00E76E48">
        <w:rPr>
          <w:rFonts w:ascii="Arial" w:hAnsi="Arial" w:cs="Arial"/>
          <w:iCs/>
          <w:sz w:val="24"/>
          <w:szCs w:val="24"/>
        </w:rPr>
        <w:t>“</w:t>
      </w:r>
      <w:r w:rsidRPr="00746438">
        <w:rPr>
          <w:rFonts w:ascii="Arial" w:hAnsi="Arial" w:cs="Arial"/>
          <w:iCs/>
          <w:sz w:val="20"/>
          <w:szCs w:val="20"/>
        </w:rPr>
        <w:t xml:space="preserve">It is a maximum, which </w:t>
      </w:r>
      <w:r w:rsidRPr="00746438">
        <w:rPr>
          <w:rFonts w:ascii="Arial" w:hAnsi="Arial" w:cs="Arial"/>
          <w:iCs/>
          <w:sz w:val="20"/>
          <w:szCs w:val="20"/>
        </w:rPr>
        <w:lastRenderedPageBreak/>
        <w:t>means anything below is allowed, nothing above is allowed</w:t>
      </w:r>
      <w:r w:rsidRPr="00E76E48">
        <w:rPr>
          <w:rFonts w:ascii="Arial" w:hAnsi="Arial" w:cs="Arial"/>
          <w:iCs/>
          <w:sz w:val="24"/>
          <w:szCs w:val="24"/>
        </w:rPr>
        <w:t>”  answered “</w:t>
      </w:r>
      <w:r w:rsidRPr="00746438">
        <w:rPr>
          <w:rFonts w:ascii="Arial" w:hAnsi="Arial" w:cs="Arial"/>
          <w:iCs/>
          <w:sz w:val="20"/>
          <w:szCs w:val="20"/>
        </w:rPr>
        <w:t>Yes, that’s correct</w:t>
      </w:r>
      <w:r w:rsidRPr="00E76E48">
        <w:rPr>
          <w:rFonts w:ascii="Arial" w:hAnsi="Arial" w:cs="Arial"/>
          <w:iCs/>
          <w:sz w:val="24"/>
          <w:szCs w:val="24"/>
        </w:rPr>
        <w:t>”</w:t>
      </w:r>
      <w:r w:rsidRPr="00E146D2">
        <w:rPr>
          <w:rFonts w:ascii="Arial" w:hAnsi="Arial" w:cs="Arial"/>
          <w:iCs/>
          <w:sz w:val="24"/>
          <w:szCs w:val="24"/>
        </w:rPr>
        <w:t xml:space="preserve"> although she later insisted that developers always demand the maximum density allowed in the OPA.</w:t>
      </w:r>
    </w:p>
    <w:p w14:paraId="48FC99CE" w14:textId="1017D422" w:rsidR="004203C9" w:rsidRDefault="004203C9" w:rsidP="004203C9">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3.</w:t>
      </w:r>
      <w:r>
        <w:rPr>
          <w:rFonts w:ascii="Arial" w:hAnsi="Arial" w:cs="Arial"/>
          <w:iCs/>
          <w:sz w:val="24"/>
          <w:szCs w:val="24"/>
        </w:rPr>
        <w:tab/>
      </w:r>
      <w:r w:rsidR="00E146D2" w:rsidRPr="004203C9">
        <w:rPr>
          <w:rFonts w:ascii="Arial" w:hAnsi="Arial" w:cs="Arial"/>
          <w:iCs/>
          <w:sz w:val="24"/>
          <w:szCs w:val="24"/>
        </w:rPr>
        <w:t xml:space="preserve">The cross-examination on the meaning and effect of having 4.2 FSI density in the CRAFT OPA referred to in paragraph </w:t>
      </w:r>
      <w:r>
        <w:rPr>
          <w:rFonts w:ascii="Arial" w:hAnsi="Arial" w:cs="Arial"/>
          <w:iCs/>
          <w:sz w:val="24"/>
          <w:szCs w:val="24"/>
        </w:rPr>
        <w:t>[</w:t>
      </w:r>
      <w:r w:rsidR="00E146D2" w:rsidRPr="004203C9">
        <w:rPr>
          <w:rFonts w:ascii="Arial" w:hAnsi="Arial" w:cs="Arial"/>
          <w:iCs/>
          <w:sz w:val="24"/>
          <w:szCs w:val="24"/>
        </w:rPr>
        <w:t>1</w:t>
      </w:r>
      <w:r w:rsidR="00BE6417">
        <w:rPr>
          <w:rFonts w:ascii="Arial" w:hAnsi="Arial" w:cs="Arial"/>
          <w:iCs/>
          <w:sz w:val="24"/>
          <w:szCs w:val="24"/>
        </w:rPr>
        <w:t>85</w:t>
      </w:r>
      <w:r>
        <w:rPr>
          <w:rFonts w:ascii="Arial" w:hAnsi="Arial" w:cs="Arial"/>
          <w:iCs/>
          <w:sz w:val="24"/>
          <w:szCs w:val="24"/>
        </w:rPr>
        <w:t>]</w:t>
      </w:r>
      <w:r w:rsidR="00E146D2" w:rsidRPr="004203C9">
        <w:rPr>
          <w:rFonts w:ascii="Arial" w:hAnsi="Arial" w:cs="Arial"/>
          <w:iCs/>
          <w:sz w:val="24"/>
          <w:szCs w:val="24"/>
        </w:rPr>
        <w:t xml:space="preserve"> 2</w:t>
      </w:r>
      <w:r w:rsidR="00BE6417">
        <w:rPr>
          <w:rFonts w:ascii="Arial" w:hAnsi="Arial" w:cs="Arial"/>
          <w:iCs/>
          <w:sz w:val="24"/>
          <w:szCs w:val="24"/>
        </w:rPr>
        <w:t>.</w:t>
      </w:r>
      <w:r w:rsidR="00E146D2" w:rsidRPr="004203C9">
        <w:rPr>
          <w:rFonts w:ascii="Arial" w:hAnsi="Arial" w:cs="Arial"/>
          <w:iCs/>
          <w:sz w:val="24"/>
          <w:szCs w:val="24"/>
        </w:rPr>
        <w:t xml:space="preserve"> above turned into yet another adversarial struggle as the City’s witness refused at one point to answer a simple permissible question for reasons that seemed</w:t>
      </w:r>
      <w:r w:rsidR="00BE6417">
        <w:rPr>
          <w:rFonts w:ascii="Arial" w:hAnsi="Arial" w:cs="Arial"/>
          <w:iCs/>
          <w:sz w:val="24"/>
          <w:szCs w:val="24"/>
        </w:rPr>
        <w:t xml:space="preserve"> to</w:t>
      </w:r>
      <w:r w:rsidR="00E146D2" w:rsidRPr="004203C9">
        <w:rPr>
          <w:rFonts w:ascii="Arial" w:hAnsi="Arial" w:cs="Arial"/>
          <w:iCs/>
          <w:sz w:val="24"/>
          <w:szCs w:val="24"/>
        </w:rPr>
        <w:t xml:space="preserve"> </w:t>
      </w:r>
      <w:r w:rsidR="00BE6417">
        <w:rPr>
          <w:rFonts w:ascii="Arial" w:hAnsi="Arial" w:cs="Arial"/>
          <w:iCs/>
          <w:sz w:val="24"/>
          <w:szCs w:val="24"/>
        </w:rPr>
        <w:t>arise from</w:t>
      </w:r>
      <w:r w:rsidR="00E146D2" w:rsidRPr="004203C9">
        <w:rPr>
          <w:rFonts w:ascii="Arial" w:hAnsi="Arial" w:cs="Arial"/>
          <w:iCs/>
          <w:sz w:val="24"/>
          <w:szCs w:val="24"/>
        </w:rPr>
        <w:t xml:space="preserve"> her desire to keep common cause with the </w:t>
      </w:r>
      <w:r>
        <w:rPr>
          <w:rFonts w:ascii="Arial" w:hAnsi="Arial" w:cs="Arial"/>
          <w:iCs/>
          <w:sz w:val="24"/>
          <w:szCs w:val="24"/>
        </w:rPr>
        <w:t>“</w:t>
      </w:r>
      <w:r w:rsidR="00E146D2" w:rsidRPr="004203C9">
        <w:rPr>
          <w:rFonts w:ascii="Arial" w:hAnsi="Arial" w:cs="Arial"/>
          <w:iCs/>
          <w:sz w:val="24"/>
          <w:szCs w:val="24"/>
        </w:rPr>
        <w:t>no modifications</w:t>
      </w:r>
      <w:r>
        <w:rPr>
          <w:rFonts w:ascii="Arial" w:hAnsi="Arial" w:cs="Arial"/>
          <w:iCs/>
          <w:sz w:val="24"/>
          <w:szCs w:val="24"/>
        </w:rPr>
        <w:t>”</w:t>
      </w:r>
      <w:r w:rsidR="00E146D2" w:rsidRPr="004203C9">
        <w:rPr>
          <w:rFonts w:ascii="Arial" w:hAnsi="Arial" w:cs="Arial"/>
          <w:iCs/>
          <w:sz w:val="24"/>
          <w:szCs w:val="24"/>
        </w:rPr>
        <w:t xml:space="preserve"> position demonstrated by all other City witnesses.  This was again another example of witness conduct that the Tribunal found unhelpful and, at times, a little exhausting.  Again, to reduce its length, editing was required</w:t>
      </w:r>
      <w:r w:rsidR="00BE6417">
        <w:rPr>
          <w:rFonts w:ascii="Arial" w:hAnsi="Arial" w:cs="Arial"/>
          <w:iCs/>
          <w:sz w:val="24"/>
          <w:szCs w:val="24"/>
        </w:rPr>
        <w:t>:</w:t>
      </w:r>
    </w:p>
    <w:p w14:paraId="588C5DB1" w14:textId="77777777" w:rsidR="004203C9" w:rsidRPr="003E64D4" w:rsidRDefault="004203C9" w:rsidP="004203C9">
      <w:pPr>
        <w:spacing w:afterLines="50" w:after="120" w:line="240" w:lineRule="auto"/>
        <w:ind w:left="1985" w:right="1418"/>
        <w:rPr>
          <w:rFonts w:ascii="Arial" w:hAnsi="Arial" w:cs="Arial"/>
        </w:rPr>
      </w:pPr>
      <w:r w:rsidRPr="003E64D4">
        <w:rPr>
          <w:rFonts w:ascii="Arial" w:hAnsi="Arial" w:cs="Arial"/>
        </w:rPr>
        <w:t>A. I mean, we're recommending that it [the CRAFT OPA] be refused.</w:t>
      </w:r>
    </w:p>
    <w:p w14:paraId="1BF3465D" w14:textId="77777777" w:rsidR="004203C9" w:rsidRPr="003E64D4" w:rsidRDefault="004203C9" w:rsidP="004203C9">
      <w:pPr>
        <w:spacing w:afterLines="50" w:after="120" w:line="240" w:lineRule="auto"/>
        <w:ind w:left="1985" w:right="1418"/>
        <w:rPr>
          <w:rFonts w:ascii="Arial" w:hAnsi="Arial" w:cs="Arial"/>
        </w:rPr>
      </w:pPr>
      <w:r w:rsidRPr="003E64D4">
        <w:rPr>
          <w:rFonts w:ascii="Arial" w:hAnsi="Arial" w:cs="Arial"/>
        </w:rPr>
        <w:t>Q. I really don't want you to use the word "we", because on the record, I have no idea who that is. I'm assuming that all the words that come out of your mouth are your opinion…</w:t>
      </w:r>
    </w:p>
    <w:p w14:paraId="5EDF2950" w14:textId="77777777" w:rsidR="004203C9" w:rsidRPr="003E64D4" w:rsidRDefault="004203C9" w:rsidP="004203C9">
      <w:pPr>
        <w:spacing w:afterLines="50" w:after="120" w:line="240" w:lineRule="auto"/>
        <w:ind w:left="1985" w:right="1418"/>
        <w:rPr>
          <w:rFonts w:ascii="Arial" w:hAnsi="Arial" w:cs="Arial"/>
        </w:rPr>
      </w:pPr>
      <w:r w:rsidRPr="003E64D4">
        <w:rPr>
          <w:rFonts w:ascii="Arial" w:hAnsi="Arial" w:cs="Arial"/>
        </w:rPr>
        <w:t>A.  I am recommending refusal of the OPA for a number of reasons, and one of them is it because it contains a number, a density number.</w:t>
      </w:r>
    </w:p>
    <w:p w14:paraId="3240BF80" w14:textId="77777777" w:rsidR="004203C9" w:rsidRPr="003E64D4" w:rsidRDefault="004203C9" w:rsidP="004203C9">
      <w:pPr>
        <w:spacing w:afterLines="50" w:after="120" w:line="240" w:lineRule="auto"/>
        <w:ind w:left="1985" w:right="1418"/>
        <w:rPr>
          <w:rFonts w:ascii="Arial" w:hAnsi="Arial" w:cs="Arial"/>
          <w:sz w:val="24"/>
          <w:szCs w:val="24"/>
        </w:rPr>
      </w:pPr>
      <w:r w:rsidRPr="003E64D4">
        <w:rPr>
          <w:rFonts w:ascii="Arial" w:hAnsi="Arial" w:cs="Arial"/>
        </w:rPr>
        <w:t>Q.  Okay, you have to answer this question, otherwise I'm going to continue to ask it, and eventually, I will ask for the Tribunal member’s assistance, and he will choose whether to ask it of you or not. And heaven help you if you don't answer his question directly. So, I'm going to ask again. Would you be happier if the 4.2 maximum [FSI] was removed from this document</w:t>
      </w:r>
      <w:r w:rsidRPr="003E64D4">
        <w:rPr>
          <w:rFonts w:ascii="Arial" w:hAnsi="Arial" w:cs="Arial"/>
          <w:sz w:val="24"/>
          <w:szCs w:val="24"/>
        </w:rPr>
        <w:t>?</w:t>
      </w:r>
    </w:p>
    <w:p w14:paraId="78FF5861" w14:textId="77777777" w:rsidR="004203C9" w:rsidRPr="003E64D4" w:rsidRDefault="004203C9" w:rsidP="004203C9">
      <w:pPr>
        <w:spacing w:afterLines="50" w:after="120" w:line="240" w:lineRule="auto"/>
        <w:ind w:left="1985" w:right="1418"/>
        <w:rPr>
          <w:rFonts w:ascii="Arial" w:hAnsi="Arial" w:cs="Arial"/>
        </w:rPr>
      </w:pPr>
      <w:r w:rsidRPr="003E64D4">
        <w:rPr>
          <w:rFonts w:ascii="Arial" w:hAnsi="Arial" w:cs="Arial"/>
        </w:rPr>
        <w:t>A.  I'm afraid that I can't answer that question, because that's modification…</w:t>
      </w:r>
      <w:r w:rsidRPr="003E64D4">
        <w:rPr>
          <w:rFonts w:ascii="Courier" w:hAnsi="Courier" w:cs="Courier"/>
        </w:rPr>
        <w:t xml:space="preserve"> </w:t>
      </w:r>
      <w:r w:rsidRPr="003E64D4">
        <w:rPr>
          <w:rFonts w:ascii="Arial" w:hAnsi="Arial" w:cs="Arial"/>
        </w:rPr>
        <w:t>Am I missing something? I mean, you're asking me to make a modification, and we've</w:t>
      </w:r>
      <w:r w:rsidRPr="003E64D4">
        <w:rPr>
          <w:rFonts w:ascii="Arial" w:hAnsi="Arial" w:cs="Arial"/>
          <w:sz w:val="24"/>
          <w:szCs w:val="24"/>
        </w:rPr>
        <w:t xml:space="preserve"> </w:t>
      </w:r>
      <w:r w:rsidRPr="003E64D4">
        <w:rPr>
          <w:rFonts w:ascii="Arial" w:hAnsi="Arial" w:cs="Arial"/>
        </w:rPr>
        <w:t>been clear to</w:t>
      </w:r>
      <w:r w:rsidRPr="003E64D4">
        <w:rPr>
          <w:rFonts w:ascii="Arial" w:hAnsi="Arial" w:cs="Arial"/>
          <w:sz w:val="24"/>
          <w:szCs w:val="24"/>
        </w:rPr>
        <w:t xml:space="preserve"> </w:t>
      </w:r>
      <w:r w:rsidRPr="003E64D4">
        <w:rPr>
          <w:rFonts w:ascii="Arial" w:hAnsi="Arial" w:cs="Arial"/>
        </w:rPr>
        <w:t>you that we're not here to make modifications. Am I missing something, Mr. Kagan?</w:t>
      </w:r>
    </w:p>
    <w:p w14:paraId="76EE7AFE" w14:textId="77777777" w:rsidR="004203C9" w:rsidRPr="003E64D4" w:rsidRDefault="004203C9" w:rsidP="004203C9">
      <w:pPr>
        <w:spacing w:afterLines="50" w:after="120" w:line="240" w:lineRule="auto"/>
        <w:ind w:left="1985" w:right="1418"/>
        <w:rPr>
          <w:rFonts w:ascii="Arial" w:hAnsi="Arial" w:cs="Arial"/>
        </w:rPr>
      </w:pPr>
      <w:r w:rsidRPr="003E64D4">
        <w:rPr>
          <w:rFonts w:ascii="Arial" w:hAnsi="Arial" w:cs="Arial"/>
        </w:rPr>
        <w:t>MR. KAGAN:  I think I now have to ask Mr. Chairman for assistance. Mr. Chairman, I can continue to ask this question and battle with this witness if necessary, but I don't want to waste your time, and I'm wondering if you can direct her to answer the question with a yes-or-no answer, and then explain.</w:t>
      </w:r>
    </w:p>
    <w:p w14:paraId="35F168EC" w14:textId="77777777" w:rsidR="004203C9" w:rsidRPr="003E64D4" w:rsidRDefault="004203C9" w:rsidP="004203C9">
      <w:pPr>
        <w:spacing w:afterLines="50" w:after="120" w:line="240" w:lineRule="auto"/>
        <w:ind w:left="1985" w:right="1418"/>
        <w:rPr>
          <w:rFonts w:ascii="Arial" w:hAnsi="Arial" w:cs="Arial"/>
        </w:rPr>
      </w:pPr>
      <w:r w:rsidRPr="003E64D4">
        <w:rPr>
          <w:rFonts w:ascii="Arial" w:hAnsi="Arial" w:cs="Arial"/>
        </w:rPr>
        <w:lastRenderedPageBreak/>
        <w:t xml:space="preserve">THE CHAIR:   Ms. </w:t>
      </w:r>
      <w:proofErr w:type="spellStart"/>
      <w:r w:rsidRPr="003E64D4">
        <w:rPr>
          <w:rFonts w:ascii="Arial" w:hAnsi="Arial" w:cs="Arial"/>
        </w:rPr>
        <w:t>Bogdanowicz</w:t>
      </w:r>
      <w:proofErr w:type="spellEnd"/>
      <w:r w:rsidRPr="003E64D4">
        <w:rPr>
          <w:rFonts w:ascii="Arial" w:hAnsi="Arial" w:cs="Arial"/>
        </w:rPr>
        <w:t>, your concern about making a recommendation is understood, but this question is different, and you ought not to interpret it as being an admission that you're making a modification. It's a factual question as to your opinion as to whether it would be an improvement if the density number is removed from the OPA. I think it's a relevant question, and you should answer just that question.</w:t>
      </w:r>
    </w:p>
    <w:p w14:paraId="0952E8F3" w14:textId="77777777" w:rsidR="004203C9" w:rsidRPr="003E64D4" w:rsidRDefault="004203C9" w:rsidP="004203C9">
      <w:pPr>
        <w:spacing w:afterLines="50" w:after="120" w:line="240" w:lineRule="auto"/>
        <w:ind w:left="1985" w:right="1418"/>
        <w:rPr>
          <w:rFonts w:ascii="Arial" w:hAnsi="Arial" w:cs="Arial"/>
          <w:sz w:val="24"/>
          <w:szCs w:val="24"/>
        </w:rPr>
      </w:pPr>
      <w:r w:rsidRPr="003E64D4">
        <w:rPr>
          <w:rFonts w:ascii="Arial" w:hAnsi="Arial" w:cs="Arial"/>
        </w:rPr>
        <w:t>WITNESS:   Okay, thank you, Mr. Chair. And in that case, if it's considered not to be a modification, in that case, yes, I think the OPA would be better if it did not contain a density number. And I think that my testimony is clear that that is a major issue of ours. If the OPA contains a density number and doesn't contain urban design detail, then that's an issue</w:t>
      </w:r>
      <w:r w:rsidRPr="003E64D4">
        <w:rPr>
          <w:rFonts w:ascii="Arial" w:hAnsi="Arial" w:cs="Arial"/>
          <w:sz w:val="24"/>
          <w:szCs w:val="24"/>
        </w:rPr>
        <w:t>.</w:t>
      </w:r>
    </w:p>
    <w:p w14:paraId="65EA6FE3" w14:textId="7D31CA0E" w:rsidR="00E146D2" w:rsidRPr="004203C9" w:rsidRDefault="004203C9" w:rsidP="004203C9">
      <w:pPr>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4.</w:t>
      </w:r>
      <w:r>
        <w:rPr>
          <w:rFonts w:ascii="Arial" w:hAnsi="Arial" w:cs="Arial"/>
          <w:iCs/>
          <w:sz w:val="24"/>
          <w:szCs w:val="24"/>
        </w:rPr>
        <w:tab/>
      </w:r>
      <w:r w:rsidR="00E146D2" w:rsidRPr="004203C9">
        <w:rPr>
          <w:rFonts w:ascii="Arial" w:hAnsi="Arial" w:cs="Arial"/>
          <w:iCs/>
          <w:sz w:val="24"/>
          <w:szCs w:val="24"/>
        </w:rPr>
        <w:t xml:space="preserve">In any event, the Tribunal agrees with CRAFT’s counsel that the presence of a density number in the CRAFT OPA does not give CRAFT </w:t>
      </w:r>
      <w:r>
        <w:rPr>
          <w:rFonts w:ascii="Arial" w:hAnsi="Arial" w:cs="Arial"/>
          <w:iCs/>
          <w:sz w:val="24"/>
          <w:szCs w:val="24"/>
        </w:rPr>
        <w:t>“</w:t>
      </w:r>
      <w:r w:rsidR="00E146D2" w:rsidRPr="004203C9">
        <w:rPr>
          <w:rFonts w:ascii="Arial" w:hAnsi="Arial" w:cs="Arial"/>
          <w:iCs/>
          <w:sz w:val="24"/>
          <w:szCs w:val="24"/>
        </w:rPr>
        <w:t>carte blanche</w:t>
      </w:r>
      <w:r>
        <w:rPr>
          <w:rFonts w:ascii="Arial" w:hAnsi="Arial" w:cs="Arial"/>
          <w:iCs/>
          <w:sz w:val="24"/>
          <w:szCs w:val="24"/>
        </w:rPr>
        <w:t>”</w:t>
      </w:r>
      <w:r w:rsidR="00E146D2" w:rsidRPr="004203C9">
        <w:rPr>
          <w:rFonts w:ascii="Arial" w:hAnsi="Arial" w:cs="Arial"/>
          <w:iCs/>
          <w:sz w:val="24"/>
          <w:szCs w:val="24"/>
        </w:rPr>
        <w:t xml:space="preserve"> to then propose and build whatever assortment of buildings it wants, wherever it wants</w:t>
      </w:r>
      <w:r w:rsidR="00B04562">
        <w:rPr>
          <w:rFonts w:ascii="Arial" w:hAnsi="Arial" w:cs="Arial"/>
          <w:iCs/>
          <w:sz w:val="24"/>
          <w:szCs w:val="24"/>
        </w:rPr>
        <w:t xml:space="preserve"> to locate</w:t>
      </w:r>
      <w:r w:rsidR="00E146D2" w:rsidRPr="004203C9">
        <w:rPr>
          <w:rFonts w:ascii="Arial" w:hAnsi="Arial" w:cs="Arial"/>
          <w:iCs/>
          <w:sz w:val="24"/>
          <w:szCs w:val="24"/>
        </w:rPr>
        <w:t xml:space="preserve"> them on the CRAFT Site.  There is still a zoning by</w:t>
      </w:r>
      <w:r w:rsidR="001D5D06">
        <w:rPr>
          <w:rFonts w:ascii="Arial" w:hAnsi="Arial" w:cs="Arial"/>
          <w:iCs/>
          <w:sz w:val="24"/>
          <w:szCs w:val="24"/>
        </w:rPr>
        <w:t>-</w:t>
      </w:r>
      <w:r w:rsidR="00E146D2" w:rsidRPr="004203C9">
        <w:rPr>
          <w:rFonts w:ascii="Arial" w:hAnsi="Arial" w:cs="Arial"/>
          <w:iCs/>
          <w:sz w:val="24"/>
          <w:szCs w:val="24"/>
        </w:rPr>
        <w:t>law stage and a site plan</w:t>
      </w:r>
      <w:r w:rsidR="00B04562">
        <w:rPr>
          <w:rFonts w:ascii="Arial" w:hAnsi="Arial" w:cs="Arial"/>
          <w:iCs/>
          <w:sz w:val="24"/>
          <w:szCs w:val="24"/>
        </w:rPr>
        <w:t xml:space="preserve"> approval stage as well as </w:t>
      </w:r>
      <w:r w:rsidR="00E146D2" w:rsidRPr="004203C9">
        <w:rPr>
          <w:rFonts w:ascii="Arial" w:hAnsi="Arial" w:cs="Arial"/>
          <w:iCs/>
          <w:sz w:val="24"/>
          <w:szCs w:val="24"/>
        </w:rPr>
        <w:t>building permits to be submitted for approval by the City.  Many policies of the City’s OP, including various guidelines, will be applicable, along with the relevant provisions of the PA, the PPS 2020 and the Growth Plan – and of course, principles of good land use planning must be evident throughout those stages of the development process.</w:t>
      </w:r>
      <w:r w:rsidR="00B04562">
        <w:rPr>
          <w:rFonts w:ascii="Arial" w:hAnsi="Arial" w:cs="Arial"/>
          <w:iCs/>
          <w:sz w:val="24"/>
          <w:szCs w:val="24"/>
        </w:rPr>
        <w:t xml:space="preserve">  None of these</w:t>
      </w:r>
      <w:r w:rsidR="00BE6417">
        <w:rPr>
          <w:rFonts w:ascii="Arial" w:hAnsi="Arial" w:cs="Arial"/>
          <w:iCs/>
          <w:sz w:val="24"/>
          <w:szCs w:val="24"/>
        </w:rPr>
        <w:t xml:space="preserve"> are exempted by the CRAFT OPA.</w:t>
      </w:r>
    </w:p>
    <w:p w14:paraId="5CAF5122" w14:textId="746C59C9" w:rsidR="00E146D2" w:rsidRPr="001D5D06" w:rsidRDefault="001D5D06" w:rsidP="00E146D2">
      <w:pPr>
        <w:rPr>
          <w:rFonts w:ascii="Arial" w:hAnsi="Arial" w:cs="Arial"/>
          <w:b/>
          <w:iCs/>
          <w:sz w:val="24"/>
          <w:szCs w:val="24"/>
        </w:rPr>
      </w:pPr>
      <w:r w:rsidRPr="001D5D06">
        <w:rPr>
          <w:rFonts w:ascii="Arial" w:hAnsi="Arial" w:cs="Arial"/>
          <w:b/>
          <w:iCs/>
          <w:sz w:val="24"/>
          <w:szCs w:val="24"/>
        </w:rPr>
        <w:t>4.</w:t>
      </w:r>
      <w:r>
        <w:rPr>
          <w:rFonts w:ascii="Arial" w:hAnsi="Arial" w:cs="Arial"/>
          <w:b/>
          <w:iCs/>
          <w:sz w:val="24"/>
          <w:szCs w:val="24"/>
        </w:rPr>
        <w:tab/>
      </w:r>
      <w:r w:rsidRPr="001D5D06">
        <w:rPr>
          <w:rFonts w:ascii="Arial" w:hAnsi="Arial" w:cs="Arial"/>
          <w:b/>
          <w:iCs/>
          <w:sz w:val="24"/>
          <w:szCs w:val="24"/>
        </w:rPr>
        <w:t>CONCLUSIONS: DECISION AND ORDER OF THE TRIBUNAL</w:t>
      </w:r>
    </w:p>
    <w:p w14:paraId="067C29E8" w14:textId="77777777" w:rsidR="00E146D2" w:rsidRPr="00E146D2" w:rsidRDefault="00E146D2" w:rsidP="00E146D2">
      <w:pPr>
        <w:pStyle w:val="ListParagraph"/>
        <w:rPr>
          <w:rFonts w:ascii="Arial" w:hAnsi="Arial" w:cs="Arial"/>
          <w:iCs/>
          <w:sz w:val="24"/>
          <w:szCs w:val="24"/>
        </w:rPr>
      </w:pPr>
    </w:p>
    <w:p w14:paraId="44CF4592" w14:textId="52A9F7DF" w:rsidR="001D5D06" w:rsidRDefault="00497F0E" w:rsidP="001D5D06">
      <w:pPr>
        <w:pStyle w:val="ListParagraph"/>
        <w:numPr>
          <w:ilvl w:val="0"/>
          <w:numId w:val="79"/>
        </w:numPr>
        <w:spacing w:beforeLines="150" w:before="360" w:afterLines="150" w:after="360" w:line="360" w:lineRule="auto"/>
        <w:ind w:left="0" w:firstLine="0"/>
        <w:rPr>
          <w:rFonts w:ascii="Arial" w:hAnsi="Arial" w:cs="Arial"/>
          <w:iCs/>
          <w:sz w:val="24"/>
          <w:szCs w:val="24"/>
        </w:rPr>
      </w:pPr>
      <w:r w:rsidRPr="00E146D2">
        <w:rPr>
          <w:rFonts w:ascii="Arial" w:hAnsi="Arial" w:cs="Arial"/>
          <w:iCs/>
          <w:sz w:val="24"/>
          <w:szCs w:val="24"/>
        </w:rPr>
        <w:t>The Tribunal is of the view that the CRAFT OPA b</w:t>
      </w:r>
      <w:r w:rsidR="00263BA3" w:rsidRPr="00E146D2">
        <w:rPr>
          <w:rFonts w:ascii="Arial" w:hAnsi="Arial" w:cs="Arial"/>
          <w:iCs/>
          <w:sz w:val="24"/>
          <w:szCs w:val="24"/>
        </w:rPr>
        <w:t>ecame the focal point for an</w:t>
      </w:r>
      <w:r w:rsidRPr="00E146D2">
        <w:rPr>
          <w:rFonts w:ascii="Arial" w:hAnsi="Arial" w:cs="Arial"/>
          <w:iCs/>
          <w:sz w:val="24"/>
          <w:szCs w:val="24"/>
        </w:rPr>
        <w:t xml:space="preserve"> unusual approach taken by the City with respect to development over the Rail Corridor.  This was typified by how the City’s legal team put forward their case in both the WS’s and Reply WS’s and during the examination</w:t>
      </w:r>
      <w:r w:rsidR="001D5D06">
        <w:rPr>
          <w:rFonts w:ascii="Arial" w:hAnsi="Arial" w:cs="Arial"/>
          <w:iCs/>
          <w:sz w:val="24"/>
          <w:szCs w:val="24"/>
        </w:rPr>
        <w:t>-</w:t>
      </w:r>
      <w:r w:rsidRPr="00E146D2">
        <w:rPr>
          <w:rFonts w:ascii="Arial" w:hAnsi="Arial" w:cs="Arial"/>
          <w:iCs/>
          <w:sz w:val="24"/>
          <w:szCs w:val="24"/>
        </w:rPr>
        <w:t>in</w:t>
      </w:r>
      <w:r w:rsidR="001D5D06">
        <w:rPr>
          <w:rFonts w:ascii="Arial" w:hAnsi="Arial" w:cs="Arial"/>
          <w:iCs/>
          <w:sz w:val="24"/>
          <w:szCs w:val="24"/>
        </w:rPr>
        <w:t>-</w:t>
      </w:r>
      <w:r w:rsidRPr="00E146D2">
        <w:rPr>
          <w:rFonts w:ascii="Arial" w:hAnsi="Arial" w:cs="Arial"/>
          <w:iCs/>
          <w:sz w:val="24"/>
          <w:szCs w:val="24"/>
        </w:rPr>
        <w:t>chief of the City witnesses.</w:t>
      </w:r>
      <w:r w:rsidR="00263BA3" w:rsidRPr="00E146D2">
        <w:rPr>
          <w:rFonts w:ascii="Arial" w:hAnsi="Arial" w:cs="Arial"/>
          <w:iCs/>
          <w:sz w:val="24"/>
          <w:szCs w:val="24"/>
        </w:rPr>
        <w:t xml:space="preserve">  Moreover, it is the Panel’s opinion that the direct evidence of the City’s witnesses was repeatedly and successfully challenged on cross-examination on almost all substantive points.</w:t>
      </w:r>
    </w:p>
    <w:p w14:paraId="1261FF39" w14:textId="77777777" w:rsidR="001D5D06" w:rsidRDefault="001D5D06" w:rsidP="001D5D06">
      <w:pPr>
        <w:pStyle w:val="ListParagraph"/>
        <w:spacing w:beforeLines="150" w:before="360" w:afterLines="150" w:after="360" w:line="360" w:lineRule="auto"/>
        <w:ind w:left="0"/>
        <w:rPr>
          <w:rFonts w:ascii="Arial" w:hAnsi="Arial" w:cs="Arial"/>
          <w:iCs/>
          <w:sz w:val="24"/>
          <w:szCs w:val="24"/>
        </w:rPr>
      </w:pPr>
    </w:p>
    <w:p w14:paraId="4F82910A" w14:textId="019E3110" w:rsidR="001D5D06" w:rsidRDefault="009C378F" w:rsidP="001D5D06">
      <w:pPr>
        <w:pStyle w:val="ListParagraph"/>
        <w:numPr>
          <w:ilvl w:val="0"/>
          <w:numId w:val="79"/>
        </w:numPr>
        <w:spacing w:beforeLines="150" w:before="360" w:afterLines="150" w:after="360" w:line="360" w:lineRule="auto"/>
        <w:ind w:left="0" w:firstLine="0"/>
        <w:rPr>
          <w:rFonts w:ascii="Arial" w:hAnsi="Arial" w:cs="Arial"/>
          <w:iCs/>
          <w:sz w:val="24"/>
          <w:szCs w:val="24"/>
        </w:rPr>
      </w:pPr>
      <w:r w:rsidRPr="001D5D06">
        <w:rPr>
          <w:rFonts w:ascii="Arial" w:hAnsi="Arial" w:cs="Arial"/>
          <w:iCs/>
          <w:sz w:val="24"/>
          <w:szCs w:val="24"/>
        </w:rPr>
        <w:lastRenderedPageBreak/>
        <w:t>While</w:t>
      </w:r>
      <w:r w:rsidR="00967C5D" w:rsidRPr="001D5D06">
        <w:rPr>
          <w:rFonts w:ascii="Arial" w:hAnsi="Arial" w:cs="Arial"/>
          <w:iCs/>
          <w:sz w:val="24"/>
          <w:szCs w:val="24"/>
        </w:rPr>
        <w:t xml:space="preserve"> the Tribunal has referred to – and in some cases quoted from - many of the </w:t>
      </w:r>
      <w:r w:rsidRPr="001D5D06">
        <w:rPr>
          <w:rFonts w:ascii="Arial" w:hAnsi="Arial" w:cs="Arial"/>
          <w:iCs/>
          <w:sz w:val="24"/>
          <w:szCs w:val="24"/>
        </w:rPr>
        <w:t>argument</w:t>
      </w:r>
      <w:r w:rsidR="00967C5D" w:rsidRPr="001D5D06">
        <w:rPr>
          <w:rFonts w:ascii="Arial" w:hAnsi="Arial" w:cs="Arial"/>
          <w:iCs/>
          <w:sz w:val="24"/>
          <w:szCs w:val="24"/>
        </w:rPr>
        <w:t>s</w:t>
      </w:r>
      <w:r w:rsidRPr="001D5D06">
        <w:rPr>
          <w:rFonts w:ascii="Arial" w:hAnsi="Arial" w:cs="Arial"/>
          <w:iCs/>
          <w:sz w:val="24"/>
          <w:szCs w:val="24"/>
        </w:rPr>
        <w:t xml:space="preserve"> raised by the legal teams for the City and CRAFT, it has not yet referred to the positions taken by the GCA in final submissions.  Mr. Allen, the r</w:t>
      </w:r>
      <w:r w:rsidR="00967C5D" w:rsidRPr="001D5D06">
        <w:rPr>
          <w:rFonts w:ascii="Arial" w:hAnsi="Arial" w:cs="Arial"/>
          <w:iCs/>
          <w:sz w:val="24"/>
          <w:szCs w:val="24"/>
        </w:rPr>
        <w:t xml:space="preserve">epresentative for the GCA, and </w:t>
      </w:r>
      <w:r w:rsidRPr="001D5D06">
        <w:rPr>
          <w:rFonts w:ascii="Arial" w:hAnsi="Arial" w:cs="Arial"/>
          <w:iCs/>
          <w:sz w:val="24"/>
          <w:szCs w:val="24"/>
        </w:rPr>
        <w:t>his constituents live in the area around the Rail Corridor and in many ways will be more directly and personally affected by its development than perhaps any other Toronto residents.</w:t>
      </w:r>
      <w:r w:rsidR="00967C5D" w:rsidRPr="001D5D06">
        <w:rPr>
          <w:rFonts w:ascii="Arial" w:hAnsi="Arial" w:cs="Arial"/>
          <w:iCs/>
          <w:sz w:val="24"/>
          <w:szCs w:val="24"/>
        </w:rPr>
        <w:t xml:space="preserve"> Notably</w:t>
      </w:r>
      <w:r w:rsidR="00BE6417">
        <w:rPr>
          <w:rFonts w:ascii="Arial" w:hAnsi="Arial" w:cs="Arial"/>
          <w:iCs/>
          <w:sz w:val="24"/>
          <w:szCs w:val="24"/>
        </w:rPr>
        <w:t xml:space="preserve"> then</w:t>
      </w:r>
      <w:r w:rsidR="00967C5D" w:rsidRPr="001D5D06">
        <w:rPr>
          <w:rFonts w:ascii="Arial" w:hAnsi="Arial" w:cs="Arial"/>
          <w:iCs/>
          <w:sz w:val="24"/>
          <w:szCs w:val="24"/>
        </w:rPr>
        <w:t>, the GCA supports the CRAFT OPA.</w:t>
      </w:r>
    </w:p>
    <w:p w14:paraId="5F030ECA" w14:textId="77777777" w:rsidR="001D5D06" w:rsidRPr="001D5D06" w:rsidRDefault="001D5D06" w:rsidP="001D5D06">
      <w:pPr>
        <w:pStyle w:val="ListParagraph"/>
        <w:rPr>
          <w:rFonts w:ascii="Arial" w:hAnsi="Arial" w:cs="Arial"/>
          <w:iCs/>
          <w:sz w:val="24"/>
          <w:szCs w:val="24"/>
        </w:rPr>
      </w:pPr>
    </w:p>
    <w:p w14:paraId="4A87045E" w14:textId="0B29E0EC" w:rsidR="001D5D06" w:rsidRDefault="00967C5D" w:rsidP="001D5D06">
      <w:pPr>
        <w:pStyle w:val="ListParagraph"/>
        <w:numPr>
          <w:ilvl w:val="0"/>
          <w:numId w:val="79"/>
        </w:numPr>
        <w:spacing w:beforeLines="150" w:before="360" w:afterLines="150" w:after="360" w:line="360" w:lineRule="auto"/>
        <w:ind w:left="0" w:firstLine="0"/>
        <w:rPr>
          <w:rFonts w:ascii="Arial" w:hAnsi="Arial" w:cs="Arial"/>
          <w:iCs/>
          <w:sz w:val="24"/>
          <w:szCs w:val="24"/>
        </w:rPr>
      </w:pPr>
      <w:r w:rsidRPr="001D5D06">
        <w:rPr>
          <w:rFonts w:ascii="Arial" w:hAnsi="Arial" w:cs="Arial"/>
          <w:iCs/>
          <w:sz w:val="24"/>
          <w:szCs w:val="24"/>
        </w:rPr>
        <w:t xml:space="preserve">Mr. Allen, as was the case during the hearing, was both eloquent and amusing in his final written arguments for the GCA. As only he could, </w:t>
      </w:r>
      <w:r w:rsidR="008F2E80" w:rsidRPr="001D5D06">
        <w:rPr>
          <w:rFonts w:ascii="Arial" w:hAnsi="Arial" w:cs="Arial"/>
          <w:iCs/>
          <w:sz w:val="24"/>
          <w:szCs w:val="24"/>
        </w:rPr>
        <w:t>he managed to include quotes from: the</w:t>
      </w:r>
      <w:r w:rsidRPr="001D5D06">
        <w:rPr>
          <w:rFonts w:ascii="Arial" w:hAnsi="Arial" w:cs="Arial"/>
          <w:iCs/>
          <w:sz w:val="24"/>
          <w:szCs w:val="24"/>
        </w:rPr>
        <w:t xml:space="preserve"> Holy Roman Emperor Frederick I, William Shakespeare, Karl Marx, Vladimir Lenin, Stéphane </w:t>
      </w:r>
      <w:proofErr w:type="spellStart"/>
      <w:r w:rsidRPr="001D5D06">
        <w:rPr>
          <w:rFonts w:ascii="Arial" w:hAnsi="Arial" w:cs="Arial"/>
          <w:iCs/>
          <w:sz w:val="24"/>
          <w:szCs w:val="24"/>
        </w:rPr>
        <w:t>Mallarmé</w:t>
      </w:r>
      <w:proofErr w:type="spellEnd"/>
      <w:r w:rsidRPr="001D5D06">
        <w:rPr>
          <w:rFonts w:ascii="Arial" w:hAnsi="Arial" w:cs="Arial"/>
          <w:iCs/>
          <w:sz w:val="24"/>
          <w:szCs w:val="24"/>
        </w:rPr>
        <w:t xml:space="preserve">, Margaret Wolfe Hungerford, </w:t>
      </w:r>
      <w:r w:rsidR="008F2E80" w:rsidRPr="001D5D06">
        <w:rPr>
          <w:rFonts w:ascii="Arial" w:hAnsi="Arial" w:cs="Arial"/>
          <w:iCs/>
          <w:sz w:val="24"/>
          <w:szCs w:val="24"/>
        </w:rPr>
        <w:t xml:space="preserve">Jesus Christ (quoted in Matthew 7:12), The Canadian Urban Institute and The Honourable Mr. Justice David Corbett in a recent Ontario </w:t>
      </w:r>
      <w:r w:rsidR="00B04562">
        <w:rPr>
          <w:rFonts w:ascii="Arial" w:hAnsi="Arial" w:cs="Arial"/>
          <w:iCs/>
          <w:sz w:val="24"/>
          <w:szCs w:val="24"/>
        </w:rPr>
        <w:t xml:space="preserve">judicial </w:t>
      </w:r>
      <w:r w:rsidR="008F2E80" w:rsidRPr="001D5D06">
        <w:rPr>
          <w:rFonts w:ascii="Arial" w:hAnsi="Arial" w:cs="Arial"/>
          <w:iCs/>
          <w:sz w:val="24"/>
          <w:szCs w:val="24"/>
        </w:rPr>
        <w:t>decision</w:t>
      </w:r>
      <w:r w:rsidR="008F2E80" w:rsidRPr="001D5D06">
        <w:rPr>
          <w:rFonts w:ascii="Arial" w:hAnsi="Arial" w:cs="Arial"/>
          <w:i/>
          <w:iCs/>
          <w:sz w:val="24"/>
          <w:szCs w:val="24"/>
        </w:rPr>
        <w:t>.</w:t>
      </w:r>
      <w:r w:rsidR="008F2E80" w:rsidRPr="001D5D06">
        <w:rPr>
          <w:rFonts w:ascii="Arial" w:hAnsi="Arial" w:cs="Arial"/>
          <w:iCs/>
          <w:sz w:val="24"/>
          <w:szCs w:val="24"/>
        </w:rPr>
        <w:t xml:space="preserve">  Some of his observations, however, mirrored those reached by the Panel as expressed in this Decision.</w:t>
      </w:r>
    </w:p>
    <w:p w14:paraId="38BF615E" w14:textId="77777777" w:rsidR="001D5D06" w:rsidRPr="001D5D06" w:rsidRDefault="001D5D06" w:rsidP="001D5D06">
      <w:pPr>
        <w:pStyle w:val="ListParagraph"/>
        <w:rPr>
          <w:rFonts w:ascii="Arial" w:hAnsi="Arial" w:cs="Arial"/>
          <w:iCs/>
          <w:sz w:val="24"/>
          <w:szCs w:val="24"/>
        </w:rPr>
      </w:pPr>
    </w:p>
    <w:p w14:paraId="137A02B4" w14:textId="77777777" w:rsidR="001D5D06" w:rsidRDefault="008F2E80" w:rsidP="001D5D06">
      <w:pPr>
        <w:pStyle w:val="ListParagraph"/>
        <w:numPr>
          <w:ilvl w:val="0"/>
          <w:numId w:val="79"/>
        </w:numPr>
        <w:spacing w:beforeLines="150" w:before="360" w:afterLines="150" w:after="360" w:line="360" w:lineRule="auto"/>
        <w:ind w:left="0" w:firstLine="0"/>
        <w:rPr>
          <w:rFonts w:ascii="Arial" w:hAnsi="Arial" w:cs="Arial"/>
          <w:iCs/>
          <w:sz w:val="24"/>
          <w:szCs w:val="24"/>
        </w:rPr>
      </w:pPr>
      <w:r w:rsidRPr="001D5D06">
        <w:rPr>
          <w:rFonts w:ascii="Arial" w:hAnsi="Arial" w:cs="Arial"/>
          <w:iCs/>
          <w:sz w:val="24"/>
          <w:szCs w:val="24"/>
        </w:rPr>
        <w:t>In an especially relevant passage in his final argument for the GCA, Mr. Allen stated:</w:t>
      </w:r>
    </w:p>
    <w:p w14:paraId="3E545BE3" w14:textId="76826247" w:rsidR="001D5D06" w:rsidRDefault="001D5D06" w:rsidP="001D5D06">
      <w:pPr>
        <w:pStyle w:val="ListParagraph"/>
        <w:spacing w:after="0" w:line="240" w:lineRule="auto"/>
        <w:ind w:left="1418" w:right="1418"/>
        <w:rPr>
          <w:rFonts w:ascii="Arial" w:hAnsi="Arial" w:cs="Arial"/>
          <w:sz w:val="20"/>
          <w:szCs w:val="20"/>
        </w:rPr>
      </w:pPr>
      <w:r w:rsidRPr="001D5D06">
        <w:rPr>
          <w:rFonts w:ascii="Arial" w:hAnsi="Arial" w:cs="Arial"/>
          <w:sz w:val="20"/>
          <w:szCs w:val="20"/>
        </w:rPr>
        <w:t>The 167 pages of the Goldberg witness statement for CRAFT and the 392 paragraphs (91 pages) of the Macdonald/McAlpine joint witness statement for the City hardly share a word of agreement – about how the various policy and by-law requirements apply to the rail corridor proposal(s), or about the adherence by the CRAFT proposal to general principles of good planning.  Another way to look at this is to notice that the City’s Issues List (dated April 30, 2019) enumerated 218 contentious issues.</w:t>
      </w:r>
    </w:p>
    <w:p w14:paraId="33084106" w14:textId="2AEA8537" w:rsidR="001D5D06" w:rsidRDefault="001D5D06" w:rsidP="001D5D06">
      <w:pPr>
        <w:pStyle w:val="ListParagraph"/>
        <w:spacing w:after="0" w:line="240" w:lineRule="auto"/>
        <w:ind w:left="1418" w:right="1418"/>
        <w:rPr>
          <w:rFonts w:ascii="Arial" w:hAnsi="Arial" w:cs="Arial"/>
          <w:sz w:val="20"/>
          <w:szCs w:val="20"/>
        </w:rPr>
      </w:pPr>
    </w:p>
    <w:p w14:paraId="02054F59" w14:textId="77777777" w:rsidR="001D5D06" w:rsidRPr="001D5D06" w:rsidRDefault="001D5D06" w:rsidP="001D5D06">
      <w:pPr>
        <w:pStyle w:val="ListParagraph"/>
        <w:spacing w:after="0" w:line="240" w:lineRule="auto"/>
        <w:ind w:left="1418" w:right="1418"/>
        <w:rPr>
          <w:rFonts w:ascii="Arial" w:hAnsi="Arial" w:cs="Arial"/>
          <w:sz w:val="20"/>
          <w:szCs w:val="20"/>
        </w:rPr>
      </w:pPr>
    </w:p>
    <w:p w14:paraId="45C04BBA" w14:textId="77777777" w:rsidR="001D5D06" w:rsidRDefault="008F2E80" w:rsidP="001D5D06">
      <w:pPr>
        <w:pStyle w:val="ListParagraph"/>
        <w:numPr>
          <w:ilvl w:val="0"/>
          <w:numId w:val="79"/>
        </w:numPr>
        <w:spacing w:beforeLines="150" w:before="360" w:afterLines="150" w:after="360" w:line="360" w:lineRule="auto"/>
        <w:ind w:left="0" w:firstLine="0"/>
        <w:rPr>
          <w:rFonts w:ascii="Arial" w:hAnsi="Arial" w:cs="Arial"/>
          <w:iCs/>
          <w:sz w:val="24"/>
          <w:szCs w:val="24"/>
        </w:rPr>
      </w:pPr>
      <w:r w:rsidRPr="001D5D06">
        <w:rPr>
          <w:rFonts w:ascii="Arial" w:hAnsi="Arial" w:cs="Arial"/>
          <w:iCs/>
          <w:sz w:val="24"/>
          <w:szCs w:val="24"/>
        </w:rPr>
        <w:t>He also included some excerpts from testimony of the City’s senior planning witness, Ms. Macdonald that echo the themes</w:t>
      </w:r>
      <w:r w:rsidR="00917E36" w:rsidRPr="001D5D06">
        <w:rPr>
          <w:rFonts w:ascii="Arial" w:hAnsi="Arial" w:cs="Arial"/>
          <w:iCs/>
          <w:sz w:val="24"/>
          <w:szCs w:val="24"/>
        </w:rPr>
        <w:t xml:space="preserve"> concerning the City’s stubborn approach to the CRAFT OPA</w:t>
      </w:r>
      <w:r w:rsidRPr="001D5D06">
        <w:rPr>
          <w:rFonts w:ascii="Arial" w:hAnsi="Arial" w:cs="Arial"/>
          <w:iCs/>
          <w:sz w:val="24"/>
          <w:szCs w:val="24"/>
        </w:rPr>
        <w:t xml:space="preserve"> described above</w:t>
      </w:r>
      <w:r w:rsidR="00917E36" w:rsidRPr="001D5D06">
        <w:rPr>
          <w:rFonts w:ascii="Arial" w:hAnsi="Arial" w:cs="Arial"/>
          <w:iCs/>
          <w:sz w:val="24"/>
          <w:szCs w:val="24"/>
        </w:rPr>
        <w:t xml:space="preserve"> in Part 3</w:t>
      </w:r>
      <w:r w:rsidRPr="001D5D06">
        <w:rPr>
          <w:rFonts w:ascii="Arial" w:hAnsi="Arial" w:cs="Arial"/>
          <w:iCs/>
          <w:sz w:val="24"/>
          <w:szCs w:val="24"/>
        </w:rPr>
        <w:t xml:space="preserve"> by the Tribunal:</w:t>
      </w:r>
    </w:p>
    <w:p w14:paraId="30ADCB6D" w14:textId="77777777" w:rsidR="001D5D06" w:rsidRDefault="001D5D06" w:rsidP="001D5D06">
      <w:pPr>
        <w:pStyle w:val="ListParagraph"/>
        <w:rPr>
          <w:rFonts w:ascii="Arial" w:hAnsi="Arial" w:cs="Arial"/>
          <w:iCs/>
          <w:sz w:val="24"/>
          <w:szCs w:val="24"/>
        </w:rPr>
      </w:pPr>
    </w:p>
    <w:p w14:paraId="7350586D" w14:textId="2013CA97" w:rsidR="001D5D06" w:rsidRPr="001D5D06" w:rsidRDefault="001D5D06" w:rsidP="001D5D06">
      <w:pPr>
        <w:pStyle w:val="ListParagraph"/>
        <w:spacing w:after="0" w:line="240" w:lineRule="auto"/>
        <w:ind w:left="1418" w:right="1418"/>
        <w:rPr>
          <w:rFonts w:ascii="Arial" w:hAnsi="Arial" w:cs="Arial"/>
          <w:iCs/>
          <w:sz w:val="20"/>
          <w:szCs w:val="20"/>
        </w:rPr>
      </w:pPr>
      <w:r w:rsidRPr="001D5D06">
        <w:rPr>
          <w:rFonts w:ascii="Arial" w:hAnsi="Arial" w:cs="Arial"/>
          <w:iCs/>
          <w:sz w:val="20"/>
          <w:szCs w:val="20"/>
        </w:rPr>
        <w:t>…We didn’t feel it was appropriate to submit modifications because each modification would have a series of repercussions or a domino effect…It was not the City’s job to hire its own consultant team to redesign the CRAFT application to address all of the City’s concerns and then to come back with a competing plan saying, “Here’s a plan that we have developed with a separate consultant team which now demonstrates how the City’s issues can be met”. I do not believe that that is the job of the City…</w:t>
      </w:r>
    </w:p>
    <w:p w14:paraId="747C6D8B" w14:textId="312E7D0F" w:rsidR="001D5D06" w:rsidRDefault="001D5D06" w:rsidP="001D5D06">
      <w:pPr>
        <w:pStyle w:val="ListParagraph"/>
        <w:spacing w:beforeLines="150" w:before="360" w:afterLines="150" w:after="360" w:line="360" w:lineRule="auto"/>
        <w:ind w:left="0"/>
        <w:rPr>
          <w:rFonts w:ascii="Arial" w:hAnsi="Arial" w:cs="Arial"/>
          <w:iCs/>
          <w:sz w:val="24"/>
          <w:szCs w:val="24"/>
        </w:rPr>
      </w:pPr>
    </w:p>
    <w:p w14:paraId="388E844A" w14:textId="31D7461F" w:rsidR="001D5D06" w:rsidRDefault="00942C82" w:rsidP="001D5D06">
      <w:pPr>
        <w:pStyle w:val="ListParagraph"/>
        <w:numPr>
          <w:ilvl w:val="0"/>
          <w:numId w:val="79"/>
        </w:numPr>
        <w:spacing w:beforeLines="150" w:before="360" w:afterLines="150" w:after="360" w:line="360" w:lineRule="auto"/>
        <w:ind w:left="0" w:firstLine="0"/>
        <w:rPr>
          <w:rFonts w:ascii="Arial" w:hAnsi="Arial" w:cs="Arial"/>
          <w:iCs/>
          <w:sz w:val="24"/>
          <w:szCs w:val="24"/>
        </w:rPr>
      </w:pPr>
      <w:r w:rsidRPr="001D5D06">
        <w:rPr>
          <w:rFonts w:ascii="Arial" w:hAnsi="Arial" w:cs="Arial"/>
          <w:iCs/>
          <w:sz w:val="24"/>
          <w:szCs w:val="24"/>
        </w:rPr>
        <w:lastRenderedPageBreak/>
        <w:t xml:space="preserve">Mr. Allen attended almost every day of the LPAT hearing to listen to the testimony of the City’s and CRAFT’s witnesses - and </w:t>
      </w:r>
      <w:r w:rsidR="00B04562">
        <w:rPr>
          <w:rFonts w:ascii="Arial" w:hAnsi="Arial" w:cs="Arial"/>
          <w:iCs/>
          <w:sz w:val="24"/>
          <w:szCs w:val="24"/>
        </w:rPr>
        <w:t xml:space="preserve">(without the assistance of counsel) </w:t>
      </w:r>
      <w:r w:rsidRPr="001D5D06">
        <w:rPr>
          <w:rFonts w:ascii="Arial" w:hAnsi="Arial" w:cs="Arial"/>
          <w:iCs/>
          <w:sz w:val="24"/>
          <w:szCs w:val="24"/>
        </w:rPr>
        <w:t>cross-examined several witnesses.  In his view:</w:t>
      </w:r>
    </w:p>
    <w:p w14:paraId="1AE509DC" w14:textId="77777777" w:rsidR="001D5D06" w:rsidRDefault="001D5D06" w:rsidP="001D5D06">
      <w:pPr>
        <w:pStyle w:val="ListParagraph"/>
        <w:rPr>
          <w:rFonts w:ascii="Arial" w:hAnsi="Arial" w:cs="Arial"/>
          <w:iCs/>
          <w:sz w:val="24"/>
          <w:szCs w:val="24"/>
        </w:rPr>
      </w:pPr>
    </w:p>
    <w:p w14:paraId="0209459A" w14:textId="0AC8BCCD" w:rsidR="001D5D06" w:rsidRDefault="001D5D06" w:rsidP="001223EA">
      <w:pPr>
        <w:pStyle w:val="ListParagraph"/>
        <w:spacing w:after="0" w:line="240" w:lineRule="auto"/>
        <w:ind w:left="1418" w:right="1418"/>
        <w:rPr>
          <w:rFonts w:ascii="Arial" w:hAnsi="Arial" w:cs="Arial"/>
          <w:iCs/>
          <w:sz w:val="24"/>
          <w:szCs w:val="24"/>
        </w:rPr>
      </w:pPr>
      <w:r w:rsidRPr="001D5D06">
        <w:rPr>
          <w:rFonts w:ascii="Arial" w:hAnsi="Arial" w:cs="Arial"/>
          <w:sz w:val="20"/>
          <w:szCs w:val="20"/>
          <w:u w:val="single"/>
        </w:rPr>
        <w:t>The City and its witnesses did not, anywhere in the public record, list the aspects of the CRAFT proposal that were admirable and that they agreed with</w:t>
      </w:r>
      <w:r w:rsidRPr="001D5D06">
        <w:rPr>
          <w:rFonts w:ascii="Arial" w:hAnsi="Arial" w:cs="Arial"/>
          <w:sz w:val="20"/>
          <w:szCs w:val="20"/>
        </w:rPr>
        <w:t xml:space="preserve">.  In the opinion of the City planning witnesses it was not their job – indeed not their professional responsibility – to mention any worthy aspect of the CRAFT proposal.  If there was something they agreed with, they said, they simply didn’t mention it.  </w:t>
      </w:r>
      <w:r w:rsidRPr="001D5D06">
        <w:rPr>
          <w:rFonts w:ascii="Arial" w:hAnsi="Arial" w:cs="Arial"/>
          <w:sz w:val="20"/>
          <w:szCs w:val="20"/>
          <w:u w:val="single"/>
        </w:rPr>
        <w:t>They came to bury the CRAFT proposal, not to praise it</w:t>
      </w:r>
      <w:r w:rsidRPr="001D5D06">
        <w:rPr>
          <w:rFonts w:ascii="Arial" w:hAnsi="Arial" w:cs="Arial"/>
          <w:sz w:val="20"/>
          <w:szCs w:val="20"/>
        </w:rPr>
        <w:t>.</w:t>
      </w:r>
      <w:r w:rsidR="001223EA">
        <w:rPr>
          <w:rFonts w:ascii="Arial" w:hAnsi="Arial" w:cs="Arial"/>
          <w:sz w:val="20"/>
          <w:szCs w:val="20"/>
        </w:rPr>
        <w:t xml:space="preserve">  </w:t>
      </w:r>
      <w:r w:rsidR="001223EA">
        <w:rPr>
          <w:rFonts w:ascii="Arial" w:hAnsi="Arial" w:cs="Arial"/>
          <w:sz w:val="24"/>
          <w:szCs w:val="24"/>
        </w:rPr>
        <w:t>[</w:t>
      </w:r>
      <w:r w:rsidR="00BE6417">
        <w:rPr>
          <w:rFonts w:ascii="Arial" w:hAnsi="Arial" w:cs="Arial"/>
          <w:iCs/>
          <w:sz w:val="24"/>
          <w:szCs w:val="24"/>
        </w:rPr>
        <w:t>emphasis added</w:t>
      </w:r>
      <w:r w:rsidR="001223EA">
        <w:rPr>
          <w:rFonts w:ascii="Arial" w:hAnsi="Arial" w:cs="Arial"/>
          <w:iCs/>
          <w:sz w:val="24"/>
          <w:szCs w:val="24"/>
        </w:rPr>
        <w:t>]</w:t>
      </w:r>
    </w:p>
    <w:p w14:paraId="1695CAB0" w14:textId="77777777" w:rsidR="001D5D06" w:rsidRDefault="001D5D06" w:rsidP="001D5D06">
      <w:pPr>
        <w:pStyle w:val="ListParagraph"/>
        <w:rPr>
          <w:rFonts w:ascii="Arial" w:hAnsi="Arial" w:cs="Arial"/>
          <w:iCs/>
          <w:sz w:val="24"/>
          <w:szCs w:val="24"/>
        </w:rPr>
      </w:pPr>
    </w:p>
    <w:p w14:paraId="137DF108" w14:textId="5D9703BF" w:rsidR="00AA6FD5" w:rsidRDefault="00497F0E" w:rsidP="00AA6FD5">
      <w:pPr>
        <w:pStyle w:val="ListParagraph"/>
        <w:numPr>
          <w:ilvl w:val="0"/>
          <w:numId w:val="79"/>
        </w:numPr>
        <w:spacing w:beforeLines="150" w:before="360" w:afterLines="150" w:after="360" w:line="360" w:lineRule="auto"/>
        <w:ind w:left="0" w:firstLine="0"/>
        <w:rPr>
          <w:rFonts w:ascii="Arial" w:hAnsi="Arial" w:cs="Arial"/>
          <w:iCs/>
          <w:sz w:val="24"/>
          <w:szCs w:val="24"/>
        </w:rPr>
      </w:pPr>
      <w:r w:rsidRPr="001D5D06">
        <w:rPr>
          <w:rFonts w:ascii="Arial" w:hAnsi="Arial" w:cs="Arial"/>
          <w:iCs/>
          <w:sz w:val="24"/>
          <w:szCs w:val="24"/>
        </w:rPr>
        <w:t xml:space="preserve">There are many possible ways to </w:t>
      </w:r>
      <w:r w:rsidR="00E8619C" w:rsidRPr="001D5D06">
        <w:rPr>
          <w:rFonts w:ascii="Arial" w:hAnsi="Arial" w:cs="Arial"/>
          <w:iCs/>
          <w:sz w:val="24"/>
          <w:szCs w:val="24"/>
        </w:rPr>
        <w:t>d</w:t>
      </w:r>
      <w:r w:rsidR="00A54D02" w:rsidRPr="001D5D06">
        <w:rPr>
          <w:rFonts w:ascii="Arial" w:hAnsi="Arial" w:cs="Arial"/>
          <w:iCs/>
          <w:sz w:val="24"/>
          <w:szCs w:val="24"/>
        </w:rPr>
        <w:t xml:space="preserve">escribe and characterize </w:t>
      </w:r>
      <w:r w:rsidRPr="001D5D06">
        <w:rPr>
          <w:rFonts w:ascii="Arial" w:hAnsi="Arial" w:cs="Arial"/>
          <w:iCs/>
          <w:sz w:val="24"/>
          <w:szCs w:val="24"/>
        </w:rPr>
        <w:t xml:space="preserve">how the City </w:t>
      </w:r>
      <w:r w:rsidR="0037590D" w:rsidRPr="001D5D06">
        <w:rPr>
          <w:rFonts w:ascii="Arial" w:hAnsi="Arial" w:cs="Arial"/>
          <w:iCs/>
          <w:sz w:val="24"/>
          <w:szCs w:val="24"/>
        </w:rPr>
        <w:t xml:space="preserve">responded to and </w:t>
      </w:r>
      <w:r w:rsidRPr="001D5D06">
        <w:rPr>
          <w:rFonts w:ascii="Arial" w:hAnsi="Arial" w:cs="Arial"/>
          <w:iCs/>
          <w:sz w:val="24"/>
          <w:szCs w:val="24"/>
        </w:rPr>
        <w:t>dealt with the CRAFT OPA from its inception and thro</w:t>
      </w:r>
      <w:r w:rsidR="00DB3398" w:rsidRPr="001D5D06">
        <w:rPr>
          <w:rFonts w:ascii="Arial" w:hAnsi="Arial" w:cs="Arial"/>
          <w:iCs/>
          <w:sz w:val="24"/>
          <w:szCs w:val="24"/>
        </w:rPr>
        <w:t>ughout this case.  The Tribunal</w:t>
      </w:r>
      <w:r w:rsidRPr="001D5D06">
        <w:rPr>
          <w:rFonts w:ascii="Arial" w:hAnsi="Arial" w:cs="Arial"/>
          <w:iCs/>
          <w:sz w:val="24"/>
          <w:szCs w:val="24"/>
        </w:rPr>
        <w:t xml:space="preserve"> </w:t>
      </w:r>
      <w:r w:rsidR="00942C82" w:rsidRPr="001D5D06">
        <w:rPr>
          <w:rFonts w:ascii="Arial" w:hAnsi="Arial" w:cs="Arial"/>
          <w:iCs/>
          <w:sz w:val="24"/>
          <w:szCs w:val="24"/>
        </w:rPr>
        <w:t xml:space="preserve">also </w:t>
      </w:r>
      <w:r w:rsidR="00263BA3" w:rsidRPr="001D5D06">
        <w:rPr>
          <w:rFonts w:ascii="Arial" w:hAnsi="Arial" w:cs="Arial"/>
          <w:iCs/>
          <w:sz w:val="24"/>
          <w:szCs w:val="24"/>
        </w:rPr>
        <w:t xml:space="preserve">recalls and </w:t>
      </w:r>
      <w:r w:rsidRPr="001D5D06">
        <w:rPr>
          <w:rFonts w:ascii="Arial" w:hAnsi="Arial" w:cs="Arial"/>
          <w:iCs/>
          <w:sz w:val="24"/>
          <w:szCs w:val="24"/>
        </w:rPr>
        <w:t xml:space="preserve">accepts the views expressed </w:t>
      </w:r>
      <w:r w:rsidR="00263BA3" w:rsidRPr="001D5D06">
        <w:rPr>
          <w:rFonts w:ascii="Arial" w:hAnsi="Arial" w:cs="Arial"/>
          <w:iCs/>
          <w:sz w:val="24"/>
          <w:szCs w:val="24"/>
        </w:rPr>
        <w:t>by Mr. Goldberg in his</w:t>
      </w:r>
      <w:r w:rsidRPr="001D5D06">
        <w:rPr>
          <w:rFonts w:ascii="Arial" w:hAnsi="Arial" w:cs="Arial"/>
          <w:iCs/>
          <w:sz w:val="24"/>
          <w:szCs w:val="24"/>
        </w:rPr>
        <w:t xml:space="preserve"> </w:t>
      </w:r>
      <w:r w:rsidR="00E8619C" w:rsidRPr="001D5D06">
        <w:rPr>
          <w:rFonts w:ascii="Arial" w:hAnsi="Arial" w:cs="Arial"/>
          <w:iCs/>
          <w:sz w:val="24"/>
          <w:szCs w:val="24"/>
        </w:rPr>
        <w:t xml:space="preserve">lengthy </w:t>
      </w:r>
      <w:r w:rsidR="00263BA3" w:rsidRPr="001D5D06">
        <w:rPr>
          <w:rFonts w:ascii="Arial" w:hAnsi="Arial" w:cs="Arial"/>
          <w:iCs/>
          <w:sz w:val="24"/>
          <w:szCs w:val="24"/>
        </w:rPr>
        <w:t xml:space="preserve">testimony.  As noted, Mr. Goldberg is </w:t>
      </w:r>
      <w:r w:rsidR="00E8619C" w:rsidRPr="001D5D06">
        <w:rPr>
          <w:rFonts w:ascii="Arial" w:hAnsi="Arial" w:cs="Arial"/>
          <w:iCs/>
          <w:sz w:val="24"/>
          <w:szCs w:val="24"/>
        </w:rPr>
        <w:t xml:space="preserve">the author of the most current CRAFT OPA and </w:t>
      </w:r>
      <w:r w:rsidRPr="001D5D06">
        <w:rPr>
          <w:rFonts w:ascii="Arial" w:hAnsi="Arial" w:cs="Arial"/>
          <w:iCs/>
          <w:sz w:val="24"/>
          <w:szCs w:val="24"/>
        </w:rPr>
        <w:t>a professional planner with deep experience in dealing with Downtown Toronto development applications for mo</w:t>
      </w:r>
      <w:r w:rsidR="00263BA3" w:rsidRPr="001D5D06">
        <w:rPr>
          <w:rFonts w:ascii="Arial" w:hAnsi="Arial" w:cs="Arial"/>
          <w:iCs/>
          <w:sz w:val="24"/>
          <w:szCs w:val="24"/>
        </w:rPr>
        <w:t xml:space="preserve">re than </w:t>
      </w:r>
      <w:r w:rsidR="00AA6FD5">
        <w:rPr>
          <w:rFonts w:ascii="Arial" w:hAnsi="Arial" w:cs="Arial"/>
          <w:iCs/>
          <w:sz w:val="24"/>
          <w:szCs w:val="24"/>
        </w:rPr>
        <w:t>three</w:t>
      </w:r>
      <w:r w:rsidR="00263BA3" w:rsidRPr="001D5D06">
        <w:rPr>
          <w:rFonts w:ascii="Arial" w:hAnsi="Arial" w:cs="Arial"/>
          <w:iCs/>
          <w:sz w:val="24"/>
          <w:szCs w:val="24"/>
        </w:rPr>
        <w:t xml:space="preserve"> decades – including</w:t>
      </w:r>
      <w:r w:rsidRPr="001D5D06">
        <w:rPr>
          <w:rFonts w:ascii="Arial" w:hAnsi="Arial" w:cs="Arial"/>
          <w:iCs/>
          <w:sz w:val="24"/>
          <w:szCs w:val="24"/>
        </w:rPr>
        <w:t xml:space="preserve"> many of the developments that have been built or are now being constructed in the areas direc</w:t>
      </w:r>
      <w:r w:rsidR="00A54D02" w:rsidRPr="001D5D06">
        <w:rPr>
          <w:rFonts w:ascii="Arial" w:hAnsi="Arial" w:cs="Arial"/>
          <w:iCs/>
          <w:sz w:val="24"/>
          <w:szCs w:val="24"/>
        </w:rPr>
        <w:t>tly adjacent or very near</w:t>
      </w:r>
      <w:r w:rsidRPr="001D5D06">
        <w:rPr>
          <w:rFonts w:ascii="Arial" w:hAnsi="Arial" w:cs="Arial"/>
          <w:iCs/>
          <w:sz w:val="24"/>
          <w:szCs w:val="24"/>
        </w:rPr>
        <w:t xml:space="preserve"> to the </w:t>
      </w:r>
      <w:r w:rsidR="00D540D6">
        <w:rPr>
          <w:rFonts w:ascii="Arial" w:hAnsi="Arial" w:cs="Arial"/>
          <w:iCs/>
          <w:sz w:val="24"/>
          <w:szCs w:val="24"/>
        </w:rPr>
        <w:t>CRAFT Site</w:t>
      </w:r>
      <w:r w:rsidR="00E8619C" w:rsidRPr="001D5D06">
        <w:rPr>
          <w:rFonts w:ascii="Arial" w:hAnsi="Arial" w:cs="Arial"/>
          <w:iCs/>
          <w:sz w:val="24"/>
          <w:szCs w:val="24"/>
        </w:rPr>
        <w:t xml:space="preserve">.  Mr. Goldberg gave frank </w:t>
      </w:r>
      <w:r w:rsidR="001C6C48" w:rsidRPr="001D5D06">
        <w:rPr>
          <w:rFonts w:ascii="Arial" w:hAnsi="Arial" w:cs="Arial"/>
          <w:iCs/>
          <w:sz w:val="24"/>
          <w:szCs w:val="24"/>
        </w:rPr>
        <w:t>and candid evidence that relates to some of the themes mentioned</w:t>
      </w:r>
      <w:r w:rsidR="00E8619C" w:rsidRPr="001D5D06">
        <w:rPr>
          <w:rFonts w:ascii="Arial" w:hAnsi="Arial" w:cs="Arial"/>
          <w:iCs/>
          <w:sz w:val="24"/>
          <w:szCs w:val="24"/>
        </w:rPr>
        <w:t xml:space="preserve"> by the Tribunal in its </w:t>
      </w:r>
      <w:r w:rsidR="00E8619C" w:rsidRPr="001D5D06">
        <w:rPr>
          <w:rFonts w:ascii="Arial" w:hAnsi="Arial" w:cs="Arial"/>
          <w:iCs/>
          <w:sz w:val="24"/>
          <w:szCs w:val="24"/>
          <w:u w:val="single"/>
        </w:rPr>
        <w:t>Introduction</w:t>
      </w:r>
      <w:r w:rsidR="00E8619C" w:rsidRPr="001D5D06">
        <w:rPr>
          <w:rFonts w:ascii="Arial" w:hAnsi="Arial" w:cs="Arial"/>
          <w:iCs/>
          <w:sz w:val="24"/>
          <w:szCs w:val="24"/>
        </w:rPr>
        <w:t xml:space="preserve"> in Part 1 above. Near the end of his direct examination on November 24, 2020, he stated:</w:t>
      </w:r>
    </w:p>
    <w:p w14:paraId="6D907DEF" w14:textId="77777777" w:rsidR="00AA6FD5" w:rsidRDefault="00AA6FD5" w:rsidP="00AA6FD5">
      <w:pPr>
        <w:pStyle w:val="ListParagraph"/>
        <w:spacing w:beforeLines="150" w:before="360" w:afterLines="150" w:after="360" w:line="360" w:lineRule="auto"/>
        <w:ind w:left="0"/>
        <w:rPr>
          <w:rFonts w:ascii="Arial" w:hAnsi="Arial" w:cs="Arial"/>
          <w:iCs/>
          <w:sz w:val="24"/>
          <w:szCs w:val="24"/>
        </w:rPr>
      </w:pPr>
    </w:p>
    <w:p w14:paraId="28E8A0BB" w14:textId="3E862D80" w:rsidR="00AA6FD5" w:rsidRPr="00824304" w:rsidRDefault="00AA6FD5" w:rsidP="00AA6FD5">
      <w:pPr>
        <w:pStyle w:val="ListParagraph"/>
        <w:spacing w:after="0" w:line="240" w:lineRule="auto"/>
        <w:ind w:left="1418" w:right="1418"/>
        <w:rPr>
          <w:rFonts w:ascii="Arial" w:hAnsi="Arial" w:cs="Arial"/>
          <w:iCs/>
          <w:sz w:val="24"/>
          <w:szCs w:val="24"/>
        </w:rPr>
      </w:pPr>
      <w:r w:rsidRPr="00AA6FD5">
        <w:rPr>
          <w:rFonts w:ascii="Arial" w:hAnsi="Arial" w:cs="Arial"/>
          <w:sz w:val="20"/>
          <w:szCs w:val="20"/>
          <w:u w:val="single"/>
        </w:rPr>
        <w:t>This is an OPA that sets this OPA application as but the first step in the process</w:t>
      </w:r>
      <w:r w:rsidRPr="00AA6FD5">
        <w:rPr>
          <w:rFonts w:ascii="Arial" w:hAnsi="Arial" w:cs="Arial"/>
          <w:sz w:val="20"/>
          <w:szCs w:val="20"/>
        </w:rPr>
        <w:t xml:space="preserve">. And like The Well or OPA 395, or possibly even a number of other applications within the railway lands central and west secondary plans, </w:t>
      </w:r>
      <w:r w:rsidRPr="00AA6FD5">
        <w:rPr>
          <w:rFonts w:ascii="Arial" w:hAnsi="Arial" w:cs="Arial"/>
          <w:sz w:val="20"/>
          <w:szCs w:val="20"/>
          <w:u w:val="single"/>
        </w:rPr>
        <w:t>there remains many subsequent implementing steps should this OPA be approved</w:t>
      </w:r>
      <w:r w:rsidRPr="00AA6FD5">
        <w:rPr>
          <w:rFonts w:ascii="Arial" w:hAnsi="Arial" w:cs="Arial"/>
          <w:sz w:val="20"/>
          <w:szCs w:val="20"/>
        </w:rPr>
        <w:t xml:space="preserve"> to address the many details that have been raised in the context of this hearing. </w:t>
      </w:r>
      <w:r w:rsidRPr="00AA6FD5">
        <w:rPr>
          <w:rFonts w:ascii="Arial" w:hAnsi="Arial" w:cs="Arial"/>
          <w:sz w:val="20"/>
          <w:szCs w:val="20"/>
          <w:u w:val="single"/>
        </w:rPr>
        <w:t>All City OPA issues are addressed now, in my opinion. The others, the details that others have expressed to you that are capable of being addressed later, will be or are capable of being addressed at the right time</w:t>
      </w:r>
      <w:r w:rsidRPr="00AA6FD5">
        <w:rPr>
          <w:rFonts w:ascii="Arial" w:hAnsi="Arial" w:cs="Arial"/>
          <w:sz w:val="20"/>
          <w:szCs w:val="20"/>
        </w:rPr>
        <w:t>.</w:t>
      </w:r>
      <w:r w:rsidRPr="00824304">
        <w:rPr>
          <w:rFonts w:ascii="Arial" w:hAnsi="Arial" w:cs="Arial"/>
          <w:iCs/>
          <w:sz w:val="24"/>
          <w:szCs w:val="24"/>
        </w:rPr>
        <w:t xml:space="preserve"> </w:t>
      </w:r>
      <w:r>
        <w:rPr>
          <w:rFonts w:ascii="Arial" w:hAnsi="Arial" w:cs="Arial"/>
          <w:iCs/>
          <w:sz w:val="24"/>
          <w:szCs w:val="24"/>
        </w:rPr>
        <w:t>[emphasis added]</w:t>
      </w:r>
    </w:p>
    <w:p w14:paraId="1E2BD916" w14:textId="435E63B8" w:rsidR="00AA6FD5" w:rsidRDefault="00AA6FD5" w:rsidP="00AA6FD5">
      <w:pPr>
        <w:pStyle w:val="ListParagraph"/>
        <w:spacing w:beforeLines="150" w:before="360" w:afterLines="150" w:after="360" w:line="360" w:lineRule="auto"/>
        <w:ind w:left="0"/>
        <w:rPr>
          <w:rFonts w:ascii="Arial" w:hAnsi="Arial" w:cs="Arial"/>
          <w:iCs/>
          <w:sz w:val="24"/>
          <w:szCs w:val="24"/>
        </w:rPr>
      </w:pPr>
    </w:p>
    <w:p w14:paraId="51E1B43F" w14:textId="77777777" w:rsidR="00AA6FD5" w:rsidRPr="00AA6FD5" w:rsidRDefault="00E8619C" w:rsidP="00AA6FD5">
      <w:pPr>
        <w:pStyle w:val="ListParagraph"/>
        <w:numPr>
          <w:ilvl w:val="0"/>
          <w:numId w:val="79"/>
        </w:numPr>
        <w:spacing w:beforeLines="150" w:before="360" w:afterLines="150" w:after="360" w:line="360" w:lineRule="auto"/>
        <w:ind w:left="0" w:firstLine="0"/>
        <w:rPr>
          <w:rFonts w:ascii="Arial" w:hAnsi="Arial" w:cs="Arial"/>
          <w:iCs/>
          <w:sz w:val="24"/>
          <w:szCs w:val="24"/>
        </w:rPr>
      </w:pPr>
      <w:r w:rsidRPr="00AA6FD5">
        <w:rPr>
          <w:rFonts w:ascii="Arial" w:hAnsi="Arial" w:cs="Arial"/>
          <w:iCs/>
          <w:sz w:val="24"/>
          <w:szCs w:val="24"/>
          <w:lang w:val="en-US"/>
        </w:rPr>
        <w:t>Mr. Goldberg went on to remark:</w:t>
      </w:r>
    </w:p>
    <w:p w14:paraId="2936F0B7" w14:textId="77777777" w:rsidR="00AA6FD5" w:rsidRDefault="00AA6FD5" w:rsidP="00AA6FD5">
      <w:pPr>
        <w:pStyle w:val="ListParagraph"/>
        <w:rPr>
          <w:rFonts w:ascii="Arial" w:hAnsi="Arial" w:cs="Arial"/>
          <w:iCs/>
          <w:sz w:val="24"/>
          <w:szCs w:val="24"/>
        </w:rPr>
      </w:pPr>
    </w:p>
    <w:p w14:paraId="0947211C" w14:textId="309C41B1" w:rsidR="00AA6FD5" w:rsidRPr="00824304" w:rsidRDefault="00AA6FD5" w:rsidP="00AA6FD5">
      <w:pPr>
        <w:pStyle w:val="ListParagraph"/>
        <w:spacing w:after="0" w:line="240" w:lineRule="auto"/>
        <w:ind w:left="1418" w:right="1418"/>
        <w:rPr>
          <w:rFonts w:ascii="Arial" w:hAnsi="Arial" w:cs="Arial"/>
          <w:iCs/>
          <w:sz w:val="24"/>
          <w:szCs w:val="24"/>
        </w:rPr>
      </w:pPr>
      <w:r w:rsidRPr="00AA6FD5">
        <w:rPr>
          <w:rFonts w:ascii="Arial" w:hAnsi="Arial" w:cs="Arial"/>
          <w:sz w:val="20"/>
          <w:szCs w:val="20"/>
          <w:u w:val="single"/>
        </w:rPr>
        <w:t>If Rail Deck Park didn't exist</w:t>
      </w:r>
      <w:r w:rsidRPr="00AA6FD5">
        <w:rPr>
          <w:rFonts w:ascii="Arial" w:hAnsi="Arial" w:cs="Arial"/>
          <w:sz w:val="20"/>
          <w:szCs w:val="20"/>
        </w:rPr>
        <w:t xml:space="preserve">, </w:t>
      </w:r>
      <w:r w:rsidRPr="00AA6FD5">
        <w:rPr>
          <w:rFonts w:ascii="Arial" w:hAnsi="Arial" w:cs="Arial"/>
          <w:sz w:val="20"/>
          <w:szCs w:val="20"/>
          <w:u w:val="single"/>
        </w:rPr>
        <w:t>would we have gone through a normal planning process, would we have had a preliminary report instead of a refusal report, would we have gone through maybe a few years of collaboration before we got to the point with the City in agreeing to how this development site would, in fact, be developed, how the policy framework for the development would be established</w:t>
      </w:r>
      <w:r w:rsidRPr="00AA6FD5">
        <w:rPr>
          <w:rFonts w:ascii="Arial" w:hAnsi="Arial" w:cs="Arial"/>
          <w:sz w:val="20"/>
          <w:szCs w:val="20"/>
        </w:rPr>
        <w:t xml:space="preserve">? But in the </w:t>
      </w:r>
      <w:r w:rsidRPr="00AA6FD5">
        <w:rPr>
          <w:rFonts w:ascii="Arial" w:hAnsi="Arial" w:cs="Arial"/>
          <w:sz w:val="20"/>
          <w:szCs w:val="20"/>
        </w:rPr>
        <w:lastRenderedPageBreak/>
        <w:t xml:space="preserve">presence of this alternative universe, </w:t>
      </w:r>
      <w:r w:rsidRPr="00AA6FD5">
        <w:rPr>
          <w:rFonts w:ascii="Arial" w:hAnsi="Arial" w:cs="Arial"/>
          <w:sz w:val="20"/>
          <w:szCs w:val="20"/>
          <w:u w:val="single"/>
        </w:rPr>
        <w:t>the City takes a very extreme position of moving very quickly to a refusal report which basically forces an appeal of that private application...</w:t>
      </w:r>
      <w:r w:rsidRPr="00AA6FD5">
        <w:rPr>
          <w:rFonts w:ascii="Arial" w:hAnsi="Arial" w:cs="Arial"/>
          <w:sz w:val="20"/>
          <w:szCs w:val="20"/>
        </w:rPr>
        <w:t xml:space="preserve">And in the face of attempts to discuss with the City, there was no take-up of that discussion. </w:t>
      </w:r>
      <w:r w:rsidRPr="00AA6FD5">
        <w:rPr>
          <w:rFonts w:ascii="Arial" w:hAnsi="Arial" w:cs="Arial"/>
          <w:sz w:val="20"/>
          <w:szCs w:val="20"/>
          <w:u w:val="single"/>
        </w:rPr>
        <w:t>So where does this extreme position that the City is taking, and that's my characterization, this extreme position that the City is taking on this appeal</w:t>
      </w:r>
      <w:r w:rsidRPr="00AA6FD5">
        <w:rPr>
          <w:rFonts w:ascii="Arial" w:hAnsi="Arial" w:cs="Arial"/>
          <w:sz w:val="20"/>
          <w:szCs w:val="20"/>
        </w:rPr>
        <w:t xml:space="preserve"> moving summarily to a refusal report, raising issues that relate to other authorities having jurisdiction, such as the rail companies, such as the school boards, </w:t>
      </w:r>
      <w:r w:rsidRPr="00AA6FD5">
        <w:rPr>
          <w:rFonts w:ascii="Arial" w:hAnsi="Arial" w:cs="Arial"/>
          <w:sz w:val="20"/>
          <w:szCs w:val="20"/>
          <w:u w:val="single"/>
        </w:rPr>
        <w:t>raising prematurity issues relating the issues that may be even OPA 395 didn't even address at the OPA stage, issues that The Well didn't even address at the OPA stage, raising the need for public parkland, but not being terribly helpful to this tribunal of not even identifying where that parkland could potentially be, and then writing very extensive witness statements criticizing the OPA, but not providing any suggestions on how the OPA is to be approved</w:t>
      </w:r>
      <w:r w:rsidRPr="00AA6FD5">
        <w:rPr>
          <w:rFonts w:ascii="Arial" w:hAnsi="Arial" w:cs="Arial"/>
          <w:sz w:val="20"/>
          <w:szCs w:val="20"/>
        </w:rPr>
        <w:t xml:space="preserve">. </w:t>
      </w:r>
      <w:r w:rsidRPr="00AA6FD5">
        <w:rPr>
          <w:rFonts w:ascii="Arial" w:hAnsi="Arial" w:cs="Arial"/>
          <w:sz w:val="20"/>
          <w:szCs w:val="20"/>
          <w:u w:val="single"/>
        </w:rPr>
        <w:t>And I say that because apparently the City is treating this as a development site, but I don't think it really is.</w:t>
      </w:r>
      <w:r w:rsidRPr="00AA6FD5">
        <w:rPr>
          <w:rFonts w:ascii="Arial" w:hAnsi="Arial" w:cs="Arial"/>
          <w:sz w:val="20"/>
          <w:szCs w:val="20"/>
        </w:rPr>
        <w:t xml:space="preserve"> That's my own professional opinion. </w:t>
      </w:r>
      <w:r w:rsidRPr="00AA6FD5">
        <w:rPr>
          <w:rFonts w:ascii="Arial" w:hAnsi="Arial" w:cs="Arial"/>
          <w:sz w:val="20"/>
          <w:szCs w:val="20"/>
          <w:u w:val="single"/>
        </w:rPr>
        <w:t>So with all that said, I have reviewed this application, members of the panel, in what I will call a conventional planning analysis</w:t>
      </w:r>
      <w:r w:rsidRPr="00AA6FD5">
        <w:rPr>
          <w:rFonts w:ascii="Arial" w:hAnsi="Arial" w:cs="Arial"/>
          <w:sz w:val="20"/>
          <w:szCs w:val="20"/>
        </w:rPr>
        <w:t xml:space="preserve">. Now, this site is anything but conventional, there's no doubt about that, and that's why the future development area policies are structured the way they are, but there's no doubt. </w:t>
      </w:r>
      <w:r w:rsidRPr="00AA6FD5">
        <w:rPr>
          <w:rFonts w:ascii="Arial" w:hAnsi="Arial" w:cs="Arial"/>
          <w:sz w:val="20"/>
          <w:szCs w:val="20"/>
          <w:u w:val="single"/>
        </w:rPr>
        <w:t>Since 1994, there is an anticipation of a real possibility that an amendment to the Official Plan could take place which shows a mix of uses, and possibly a new neighbourhood being established overtop the rail corridor while maintaining the active rail corridor beneath it.</w:t>
      </w:r>
      <w:r w:rsidRPr="00AA6FD5">
        <w:rPr>
          <w:rFonts w:ascii="Arial" w:hAnsi="Arial" w:cs="Arial"/>
          <w:sz w:val="20"/>
          <w:szCs w:val="20"/>
        </w:rPr>
        <w:t xml:space="preserve"> There's a range of studies that have to be provided, there is an extensive range of expertise that needs to come to the table. The City actually stated pursuant to the future development policies what study requirements were required, and that application had been deemed complete. </w:t>
      </w:r>
      <w:r w:rsidRPr="00AA6FD5">
        <w:rPr>
          <w:rFonts w:ascii="Arial" w:hAnsi="Arial" w:cs="Arial"/>
          <w:sz w:val="20"/>
          <w:szCs w:val="20"/>
          <w:u w:val="single"/>
        </w:rPr>
        <w:t xml:space="preserve">We provided an Official Plan amendment, then we provided an Amended Official Plan amendment. And the Amended Official Plan amendment on March 23rd was quite remarkably different than the original one. In my opinion, it sets out the future for this future development area. It sets out the framework for how development of this development site can responsibly, and in the public interest, unfold. In my opinion, all the detail that has been thrown at this application </w:t>
      </w:r>
      <w:r w:rsidRPr="00AA6FD5">
        <w:rPr>
          <w:rFonts w:ascii="Arial" w:hAnsi="Arial" w:cs="Arial"/>
          <w:sz w:val="20"/>
          <w:szCs w:val="20"/>
        </w:rPr>
        <w:t>[by the City]</w:t>
      </w:r>
      <w:r w:rsidRPr="00AA6FD5">
        <w:rPr>
          <w:rFonts w:ascii="Arial" w:hAnsi="Arial" w:cs="Arial"/>
          <w:sz w:val="20"/>
          <w:szCs w:val="20"/>
          <w:u w:val="single"/>
        </w:rPr>
        <w:t xml:space="preserve"> through the witness statements is as if there is zero recognition of the framework that had been set up</w:t>
      </w:r>
      <w:r w:rsidRPr="00AA6FD5">
        <w:rPr>
          <w:rFonts w:ascii="Arial" w:hAnsi="Arial" w:cs="Arial"/>
          <w:sz w:val="20"/>
          <w:szCs w:val="20"/>
        </w:rPr>
        <w:t xml:space="preserve">, </w:t>
      </w:r>
      <w:r w:rsidRPr="00AA6FD5">
        <w:rPr>
          <w:rFonts w:ascii="Arial" w:hAnsi="Arial" w:cs="Arial"/>
          <w:sz w:val="20"/>
          <w:szCs w:val="20"/>
          <w:u w:val="single"/>
        </w:rPr>
        <w:t>not only in the Railway Lands West and Central Secondary Plan that is remaining the governing documents of this piece of turf, but also in the new plan which implementation section is almost a mirror image of OPA 395</w:t>
      </w:r>
      <w:r w:rsidRPr="00AA6FD5">
        <w:rPr>
          <w:rFonts w:ascii="Arial" w:hAnsi="Arial" w:cs="Arial"/>
          <w:sz w:val="20"/>
          <w:szCs w:val="20"/>
        </w:rPr>
        <w:t>.</w:t>
      </w:r>
      <w:r>
        <w:rPr>
          <w:rFonts w:ascii="Arial" w:hAnsi="Arial" w:cs="Arial"/>
          <w:iCs/>
          <w:sz w:val="20"/>
          <w:szCs w:val="20"/>
        </w:rPr>
        <w:t xml:space="preserve">  </w:t>
      </w:r>
      <w:r>
        <w:rPr>
          <w:rFonts w:ascii="Arial" w:hAnsi="Arial" w:cs="Arial"/>
          <w:iCs/>
          <w:sz w:val="24"/>
          <w:szCs w:val="24"/>
        </w:rPr>
        <w:t>[emphasis added]</w:t>
      </w:r>
    </w:p>
    <w:p w14:paraId="60AD0EA0" w14:textId="77777777" w:rsidR="00AA6FD5" w:rsidRPr="00AA6FD5" w:rsidRDefault="00AA6FD5" w:rsidP="00AA6FD5">
      <w:pPr>
        <w:pStyle w:val="ListParagraph"/>
        <w:spacing w:beforeLines="150" w:before="360" w:afterLines="150" w:after="360" w:line="360" w:lineRule="auto"/>
        <w:ind w:left="0"/>
        <w:rPr>
          <w:rFonts w:ascii="Arial" w:hAnsi="Arial" w:cs="Arial"/>
          <w:iCs/>
          <w:sz w:val="24"/>
          <w:szCs w:val="24"/>
        </w:rPr>
      </w:pPr>
    </w:p>
    <w:p w14:paraId="1C346509" w14:textId="77777777" w:rsidR="004B24CC" w:rsidRDefault="00585DAF" w:rsidP="004B24CC">
      <w:pPr>
        <w:pStyle w:val="ListParagraph"/>
        <w:numPr>
          <w:ilvl w:val="0"/>
          <w:numId w:val="79"/>
        </w:numPr>
        <w:spacing w:beforeLines="150" w:before="360" w:afterLines="150" w:after="360" w:line="360" w:lineRule="auto"/>
        <w:ind w:left="0" w:firstLine="0"/>
        <w:rPr>
          <w:rFonts w:ascii="Arial" w:hAnsi="Arial" w:cs="Arial"/>
          <w:iCs/>
          <w:sz w:val="24"/>
          <w:szCs w:val="24"/>
        </w:rPr>
      </w:pPr>
      <w:r w:rsidRPr="00AA6FD5">
        <w:rPr>
          <w:rFonts w:ascii="Arial" w:hAnsi="Arial" w:cs="Arial"/>
          <w:iCs/>
          <w:sz w:val="24"/>
          <w:szCs w:val="24"/>
        </w:rPr>
        <w:t>Mr. Goldberg then summed up his opinion supporting the CRAFT OPA as follows:</w:t>
      </w:r>
    </w:p>
    <w:p w14:paraId="0A1EE170" w14:textId="5DAA1C9E" w:rsidR="004B24CC" w:rsidRPr="004B24CC" w:rsidRDefault="004B24CC" w:rsidP="004B24CC">
      <w:pPr>
        <w:pStyle w:val="ListParagraph"/>
        <w:spacing w:after="0" w:line="240" w:lineRule="auto"/>
        <w:ind w:left="1418" w:right="1418"/>
        <w:rPr>
          <w:rFonts w:ascii="Arial" w:hAnsi="Arial" w:cs="Arial"/>
          <w:iCs/>
          <w:sz w:val="24"/>
          <w:szCs w:val="24"/>
        </w:rPr>
      </w:pPr>
      <w:r w:rsidRPr="004B24CC">
        <w:rPr>
          <w:rFonts w:ascii="Arial" w:hAnsi="Arial" w:cs="Arial"/>
          <w:iCs/>
          <w:sz w:val="20"/>
          <w:szCs w:val="20"/>
        </w:rPr>
        <w:t>…</w:t>
      </w:r>
      <w:r w:rsidRPr="004B24CC">
        <w:rPr>
          <w:rFonts w:ascii="Arial" w:hAnsi="Arial" w:cs="Arial"/>
          <w:iCs/>
          <w:sz w:val="20"/>
          <w:szCs w:val="20"/>
          <w:u w:val="single"/>
        </w:rPr>
        <w:t>this is an application to ask for this site to be designated mixed-use area. As a development site, that is the only logical land use designation in the downtown that should be applied</w:t>
      </w:r>
      <w:r w:rsidRPr="004B24CC">
        <w:rPr>
          <w:rFonts w:ascii="Arial" w:hAnsi="Arial" w:cs="Arial"/>
          <w:iCs/>
          <w:sz w:val="20"/>
          <w:szCs w:val="20"/>
        </w:rPr>
        <w:t>…</w:t>
      </w:r>
      <w:r w:rsidRPr="004B24CC">
        <w:rPr>
          <w:rFonts w:ascii="Arial" w:hAnsi="Arial" w:cs="Arial"/>
          <w:iCs/>
          <w:sz w:val="20"/>
          <w:szCs w:val="20"/>
          <w:u w:val="single"/>
        </w:rPr>
        <w:t>The framework [in the OPA]…is comprehensive, it sets out steps, additional study steps, and additional guideline documents to be prepared, and bylaws to be prepared</w:t>
      </w:r>
      <w:r w:rsidRPr="004B24CC">
        <w:rPr>
          <w:rFonts w:ascii="Arial" w:hAnsi="Arial" w:cs="Arial"/>
          <w:iCs/>
          <w:sz w:val="20"/>
          <w:szCs w:val="20"/>
        </w:rPr>
        <w:t>.</w:t>
      </w:r>
      <w:r w:rsidRPr="004B24CC">
        <w:rPr>
          <w:rFonts w:ascii="Courier" w:hAnsi="Courier" w:cs="Courier"/>
          <w:iCs/>
          <w:sz w:val="20"/>
          <w:szCs w:val="20"/>
        </w:rPr>
        <w:t xml:space="preserve"> </w:t>
      </w:r>
      <w:r w:rsidRPr="004B24CC">
        <w:rPr>
          <w:rFonts w:ascii="Arial" w:hAnsi="Arial" w:cs="Arial"/>
          <w:iCs/>
          <w:sz w:val="20"/>
          <w:szCs w:val="20"/>
        </w:rPr>
        <w:t xml:space="preserve">And things have to be done before those things get approved.  </w:t>
      </w:r>
      <w:r w:rsidRPr="004B24CC">
        <w:rPr>
          <w:rFonts w:ascii="Arial" w:hAnsi="Arial" w:cs="Arial"/>
          <w:iCs/>
          <w:sz w:val="20"/>
          <w:szCs w:val="20"/>
          <w:u w:val="single"/>
        </w:rPr>
        <w:t>Those things in full do not need to be done to apply a mixed-use area designation on this piece of</w:t>
      </w:r>
      <w:r w:rsidRPr="004B24CC">
        <w:rPr>
          <w:rFonts w:ascii="Courier" w:hAnsi="Courier" w:cs="Courier"/>
          <w:iCs/>
          <w:sz w:val="20"/>
          <w:szCs w:val="20"/>
          <w:u w:val="single"/>
        </w:rPr>
        <w:t xml:space="preserve"> </w:t>
      </w:r>
      <w:r w:rsidRPr="004B24CC">
        <w:rPr>
          <w:rFonts w:ascii="Arial" w:hAnsi="Arial" w:cs="Arial"/>
          <w:iCs/>
          <w:sz w:val="20"/>
          <w:szCs w:val="20"/>
          <w:u w:val="single"/>
        </w:rPr>
        <w:t>land</w:t>
      </w:r>
      <w:r w:rsidRPr="004B24CC">
        <w:rPr>
          <w:rFonts w:ascii="Arial" w:hAnsi="Arial" w:cs="Arial"/>
          <w:iCs/>
          <w:sz w:val="20"/>
          <w:szCs w:val="20"/>
        </w:rPr>
        <w:t>…</w:t>
      </w:r>
      <w:r w:rsidRPr="004B24CC">
        <w:rPr>
          <w:rFonts w:ascii="Arial" w:hAnsi="Arial" w:cs="Arial"/>
          <w:iCs/>
          <w:sz w:val="20"/>
          <w:szCs w:val="20"/>
          <w:u w:val="single"/>
        </w:rPr>
        <w:t xml:space="preserve">I conclude that this is a very good application. It's an application, as the Official Plan says, for next generation. It's a long-term </w:t>
      </w:r>
      <w:r w:rsidRPr="004B24CC">
        <w:rPr>
          <w:rFonts w:ascii="Arial" w:hAnsi="Arial" w:cs="Arial"/>
          <w:iCs/>
          <w:sz w:val="20"/>
          <w:szCs w:val="20"/>
          <w:u w:val="single"/>
        </w:rPr>
        <w:lastRenderedPageBreak/>
        <w:t xml:space="preserve">plan. It repatriates what is basically a pit within the full arterial to arterial block right now in the urban fabric and </w:t>
      </w:r>
      <w:proofErr w:type="spellStart"/>
      <w:r w:rsidRPr="004B24CC">
        <w:rPr>
          <w:rFonts w:ascii="Arial" w:hAnsi="Arial" w:cs="Arial"/>
          <w:iCs/>
          <w:sz w:val="20"/>
          <w:szCs w:val="20"/>
          <w:u w:val="single"/>
        </w:rPr>
        <w:t>reurbanizes</w:t>
      </w:r>
      <w:proofErr w:type="spellEnd"/>
      <w:r w:rsidRPr="004B24CC">
        <w:rPr>
          <w:rFonts w:ascii="Arial" w:hAnsi="Arial" w:cs="Arial"/>
          <w:iCs/>
          <w:sz w:val="20"/>
          <w:szCs w:val="20"/>
          <w:u w:val="single"/>
        </w:rPr>
        <w:t xml:space="preserve"> it</w:t>
      </w:r>
      <w:r w:rsidRPr="004B24CC">
        <w:rPr>
          <w:rFonts w:ascii="Arial" w:hAnsi="Arial" w:cs="Arial"/>
          <w:iCs/>
          <w:sz w:val="20"/>
          <w:szCs w:val="20"/>
        </w:rPr>
        <w:t xml:space="preserve"> by providing connections, by providing land uses, by animating a street which today doesn't even have a side walk on it and turns it into a vibrant city street, and provides for an abundance of open space, well beyond what the parkland dedication requirement would be if that's all that was provided. </w:t>
      </w:r>
      <w:r w:rsidRPr="004B24CC">
        <w:rPr>
          <w:rFonts w:ascii="Arial" w:hAnsi="Arial" w:cs="Arial"/>
          <w:iCs/>
          <w:sz w:val="20"/>
          <w:szCs w:val="20"/>
          <w:u w:val="single"/>
        </w:rPr>
        <w:t>In my opinion…this represents good planning. It is in the public interest to approve this Official Plan, and it is appropriate to bring closure to this process</w:t>
      </w:r>
      <w:r w:rsidRPr="004B24CC">
        <w:rPr>
          <w:rFonts w:ascii="Arial" w:hAnsi="Arial" w:cs="Arial"/>
          <w:iCs/>
          <w:sz w:val="20"/>
          <w:szCs w:val="20"/>
        </w:rPr>
        <w:t xml:space="preserve">. </w:t>
      </w:r>
      <w:r w:rsidRPr="004B24CC">
        <w:rPr>
          <w:rFonts w:ascii="Arial" w:hAnsi="Arial" w:cs="Arial"/>
          <w:iCs/>
          <w:sz w:val="20"/>
          <w:szCs w:val="20"/>
          <w:u w:val="single"/>
        </w:rPr>
        <w:t>That too is in the public interest because all the levels of inquiry that the City want, or expressing through their witness statement will be done. I think it's a red herring to say that this Official Plan should not be done because of all those levels of detail that have been thrown at us</w:t>
      </w:r>
      <w:r w:rsidRPr="004B24CC">
        <w:rPr>
          <w:rFonts w:ascii="Arial" w:hAnsi="Arial" w:cs="Arial"/>
          <w:iCs/>
          <w:sz w:val="20"/>
          <w:szCs w:val="20"/>
        </w:rPr>
        <w:t>.</w:t>
      </w:r>
      <w:r w:rsidRPr="004B24CC">
        <w:rPr>
          <w:rFonts w:ascii="Arial" w:hAnsi="Arial" w:cs="Arial"/>
          <w:iCs/>
          <w:sz w:val="24"/>
          <w:szCs w:val="24"/>
        </w:rPr>
        <w:t xml:space="preserve"> [emphasis added]</w:t>
      </w:r>
    </w:p>
    <w:p w14:paraId="4EBFE2EF" w14:textId="77777777" w:rsidR="004B24CC" w:rsidRDefault="004B24CC" w:rsidP="004B24CC">
      <w:pPr>
        <w:pStyle w:val="ListParagraph"/>
        <w:spacing w:beforeLines="150" w:before="360" w:afterLines="150" w:after="360" w:line="360" w:lineRule="auto"/>
        <w:ind w:left="0"/>
        <w:rPr>
          <w:rFonts w:ascii="Arial" w:hAnsi="Arial" w:cs="Arial"/>
          <w:iCs/>
          <w:sz w:val="24"/>
          <w:szCs w:val="24"/>
        </w:rPr>
      </w:pPr>
    </w:p>
    <w:p w14:paraId="225AEE95" w14:textId="090B7717" w:rsidR="00BE6417" w:rsidRPr="00746438" w:rsidRDefault="00557020" w:rsidP="00746438">
      <w:pPr>
        <w:pStyle w:val="ListParagraph"/>
        <w:numPr>
          <w:ilvl w:val="0"/>
          <w:numId w:val="79"/>
        </w:numPr>
        <w:spacing w:beforeLines="150" w:before="360" w:afterLines="150" w:after="360" w:line="360" w:lineRule="auto"/>
        <w:ind w:left="0" w:firstLine="0"/>
        <w:rPr>
          <w:rFonts w:ascii="Arial" w:hAnsi="Arial" w:cs="Arial"/>
          <w:b/>
          <w:iCs/>
          <w:sz w:val="24"/>
          <w:szCs w:val="24"/>
        </w:rPr>
      </w:pPr>
      <w:r w:rsidRPr="004B24CC">
        <w:rPr>
          <w:rFonts w:ascii="Arial" w:hAnsi="Arial" w:cs="Arial"/>
          <w:iCs/>
          <w:sz w:val="24"/>
          <w:szCs w:val="24"/>
        </w:rPr>
        <w:t>The Tribunal</w:t>
      </w:r>
      <w:r w:rsidR="00DE67E1" w:rsidRPr="004B24CC">
        <w:rPr>
          <w:rFonts w:ascii="Arial" w:hAnsi="Arial" w:cs="Arial"/>
          <w:iCs/>
          <w:sz w:val="24"/>
          <w:szCs w:val="24"/>
        </w:rPr>
        <w:t xml:space="preserve"> agrees with and </w:t>
      </w:r>
      <w:r w:rsidR="001C6C48" w:rsidRPr="004B24CC">
        <w:rPr>
          <w:rFonts w:ascii="Arial" w:hAnsi="Arial" w:cs="Arial"/>
          <w:iCs/>
          <w:sz w:val="24"/>
          <w:szCs w:val="24"/>
        </w:rPr>
        <w:t xml:space="preserve">entirely </w:t>
      </w:r>
      <w:r w:rsidR="00DE67E1" w:rsidRPr="004B24CC">
        <w:rPr>
          <w:rFonts w:ascii="Arial" w:hAnsi="Arial" w:cs="Arial"/>
          <w:iCs/>
          <w:sz w:val="24"/>
          <w:szCs w:val="24"/>
        </w:rPr>
        <w:t xml:space="preserve">accepts the opinions </w:t>
      </w:r>
      <w:r w:rsidR="0037590D" w:rsidRPr="004B24CC">
        <w:rPr>
          <w:rFonts w:ascii="Arial" w:hAnsi="Arial" w:cs="Arial"/>
          <w:iCs/>
          <w:sz w:val="24"/>
          <w:szCs w:val="24"/>
        </w:rPr>
        <w:t xml:space="preserve">and conclusions </w:t>
      </w:r>
      <w:r w:rsidR="00DE67E1" w:rsidRPr="004B24CC">
        <w:rPr>
          <w:rFonts w:ascii="Arial" w:hAnsi="Arial" w:cs="Arial"/>
          <w:iCs/>
          <w:sz w:val="24"/>
          <w:szCs w:val="24"/>
        </w:rPr>
        <w:t>of Mr. Goldb</w:t>
      </w:r>
      <w:r w:rsidR="00C45C8F" w:rsidRPr="004B24CC">
        <w:rPr>
          <w:rFonts w:ascii="Arial" w:hAnsi="Arial" w:cs="Arial"/>
          <w:iCs/>
          <w:sz w:val="24"/>
          <w:szCs w:val="24"/>
        </w:rPr>
        <w:t xml:space="preserve">erg </w:t>
      </w:r>
      <w:r w:rsidR="00DB3398" w:rsidRPr="004B24CC">
        <w:rPr>
          <w:rFonts w:ascii="Arial" w:hAnsi="Arial" w:cs="Arial"/>
          <w:iCs/>
          <w:sz w:val="24"/>
          <w:szCs w:val="24"/>
        </w:rPr>
        <w:t xml:space="preserve">as stated in Part 3 and as </w:t>
      </w:r>
      <w:r w:rsidR="00C45C8F" w:rsidRPr="004B24CC">
        <w:rPr>
          <w:rFonts w:ascii="Arial" w:hAnsi="Arial" w:cs="Arial"/>
          <w:iCs/>
          <w:sz w:val="24"/>
          <w:szCs w:val="24"/>
        </w:rPr>
        <w:t>reproduced</w:t>
      </w:r>
      <w:r w:rsidR="001C6C48" w:rsidRPr="004B24CC">
        <w:rPr>
          <w:rFonts w:ascii="Arial" w:hAnsi="Arial" w:cs="Arial"/>
          <w:iCs/>
          <w:sz w:val="24"/>
          <w:szCs w:val="24"/>
        </w:rPr>
        <w:t xml:space="preserve"> above</w:t>
      </w:r>
      <w:r w:rsidR="009C701B" w:rsidRPr="004B24CC">
        <w:rPr>
          <w:rFonts w:ascii="Arial" w:hAnsi="Arial" w:cs="Arial"/>
          <w:iCs/>
          <w:sz w:val="24"/>
          <w:szCs w:val="24"/>
        </w:rPr>
        <w:t xml:space="preserve"> in paragraphs </w:t>
      </w:r>
      <w:r w:rsidR="004B24CC">
        <w:rPr>
          <w:rFonts w:ascii="Arial" w:hAnsi="Arial" w:cs="Arial"/>
          <w:iCs/>
          <w:sz w:val="24"/>
          <w:szCs w:val="24"/>
        </w:rPr>
        <w:t>[</w:t>
      </w:r>
      <w:r w:rsidR="009C701B" w:rsidRPr="004B24CC">
        <w:rPr>
          <w:rFonts w:ascii="Arial" w:hAnsi="Arial" w:cs="Arial"/>
          <w:iCs/>
          <w:sz w:val="24"/>
          <w:szCs w:val="24"/>
        </w:rPr>
        <w:t>1</w:t>
      </w:r>
      <w:r w:rsidR="00BE6417">
        <w:rPr>
          <w:rFonts w:ascii="Arial" w:hAnsi="Arial" w:cs="Arial"/>
          <w:iCs/>
          <w:sz w:val="24"/>
          <w:szCs w:val="24"/>
        </w:rPr>
        <w:t>93</w:t>
      </w:r>
      <w:r w:rsidR="004B24CC">
        <w:rPr>
          <w:rFonts w:ascii="Arial" w:hAnsi="Arial" w:cs="Arial"/>
          <w:iCs/>
          <w:sz w:val="24"/>
          <w:szCs w:val="24"/>
        </w:rPr>
        <w:t>]</w:t>
      </w:r>
      <w:r w:rsidR="00942C82" w:rsidRPr="004B24CC">
        <w:rPr>
          <w:rFonts w:ascii="Arial" w:hAnsi="Arial" w:cs="Arial"/>
          <w:iCs/>
          <w:sz w:val="24"/>
          <w:szCs w:val="24"/>
        </w:rPr>
        <w:t xml:space="preserve"> and </w:t>
      </w:r>
      <w:r w:rsidR="004B24CC">
        <w:rPr>
          <w:rFonts w:ascii="Arial" w:hAnsi="Arial" w:cs="Arial"/>
          <w:iCs/>
          <w:sz w:val="24"/>
          <w:szCs w:val="24"/>
        </w:rPr>
        <w:t>[</w:t>
      </w:r>
      <w:r w:rsidR="00942C82" w:rsidRPr="004B24CC">
        <w:rPr>
          <w:rFonts w:ascii="Arial" w:hAnsi="Arial" w:cs="Arial"/>
          <w:iCs/>
          <w:sz w:val="24"/>
          <w:szCs w:val="24"/>
        </w:rPr>
        <w:t>1</w:t>
      </w:r>
      <w:r w:rsidR="00BE6417">
        <w:rPr>
          <w:rFonts w:ascii="Arial" w:hAnsi="Arial" w:cs="Arial"/>
          <w:iCs/>
          <w:sz w:val="24"/>
          <w:szCs w:val="24"/>
        </w:rPr>
        <w:t>94</w:t>
      </w:r>
      <w:r w:rsidR="004B24CC">
        <w:rPr>
          <w:rFonts w:ascii="Arial" w:hAnsi="Arial" w:cs="Arial"/>
          <w:iCs/>
          <w:sz w:val="24"/>
          <w:szCs w:val="24"/>
        </w:rPr>
        <w:t>]</w:t>
      </w:r>
      <w:r w:rsidR="00DE67E1" w:rsidRPr="004B24CC">
        <w:rPr>
          <w:rFonts w:ascii="Arial" w:hAnsi="Arial" w:cs="Arial"/>
          <w:iCs/>
          <w:sz w:val="24"/>
          <w:szCs w:val="24"/>
        </w:rPr>
        <w:t>.</w:t>
      </w:r>
      <w:r w:rsidR="00942C82" w:rsidRPr="004B24CC">
        <w:rPr>
          <w:rFonts w:ascii="Arial" w:hAnsi="Arial" w:cs="Arial"/>
          <w:iCs/>
          <w:sz w:val="24"/>
          <w:szCs w:val="24"/>
        </w:rPr>
        <w:t xml:space="preserve">  The Panel also agrees with the general sentiments expre</w:t>
      </w:r>
      <w:r w:rsidR="009C701B" w:rsidRPr="004B24CC">
        <w:rPr>
          <w:rFonts w:ascii="Arial" w:hAnsi="Arial" w:cs="Arial"/>
          <w:iCs/>
          <w:sz w:val="24"/>
          <w:szCs w:val="24"/>
        </w:rPr>
        <w:t>ssed by the GCA in paragraph</w:t>
      </w:r>
      <w:r w:rsidR="00BE6417">
        <w:rPr>
          <w:rFonts w:ascii="Arial" w:hAnsi="Arial" w:cs="Arial"/>
          <w:iCs/>
          <w:sz w:val="24"/>
          <w:szCs w:val="24"/>
        </w:rPr>
        <w:t>s</w:t>
      </w:r>
      <w:r w:rsidR="009C701B" w:rsidRPr="004B24CC">
        <w:rPr>
          <w:rFonts w:ascii="Arial" w:hAnsi="Arial" w:cs="Arial"/>
          <w:iCs/>
          <w:sz w:val="24"/>
          <w:szCs w:val="24"/>
        </w:rPr>
        <w:t xml:space="preserve"> </w:t>
      </w:r>
      <w:r w:rsidR="004B24CC">
        <w:rPr>
          <w:rFonts w:ascii="Arial" w:hAnsi="Arial" w:cs="Arial"/>
          <w:iCs/>
          <w:sz w:val="24"/>
          <w:szCs w:val="24"/>
        </w:rPr>
        <w:t>[</w:t>
      </w:r>
      <w:r w:rsidR="009C701B" w:rsidRPr="004B24CC">
        <w:rPr>
          <w:rFonts w:ascii="Arial" w:hAnsi="Arial" w:cs="Arial"/>
          <w:iCs/>
          <w:sz w:val="24"/>
          <w:szCs w:val="24"/>
        </w:rPr>
        <w:t>1</w:t>
      </w:r>
      <w:r w:rsidR="00BE6417">
        <w:rPr>
          <w:rFonts w:ascii="Arial" w:hAnsi="Arial" w:cs="Arial"/>
          <w:iCs/>
          <w:sz w:val="24"/>
          <w:szCs w:val="24"/>
        </w:rPr>
        <w:t>89</w:t>
      </w:r>
      <w:r w:rsidR="004B24CC">
        <w:rPr>
          <w:rFonts w:ascii="Arial" w:hAnsi="Arial" w:cs="Arial"/>
          <w:iCs/>
          <w:sz w:val="24"/>
          <w:szCs w:val="24"/>
        </w:rPr>
        <w:t>]</w:t>
      </w:r>
      <w:r w:rsidR="009C701B" w:rsidRPr="004B24CC">
        <w:rPr>
          <w:rFonts w:ascii="Arial" w:hAnsi="Arial" w:cs="Arial"/>
          <w:iCs/>
          <w:sz w:val="24"/>
          <w:szCs w:val="24"/>
        </w:rPr>
        <w:t xml:space="preserve"> </w:t>
      </w:r>
      <w:r w:rsidR="00BE6417">
        <w:rPr>
          <w:rFonts w:ascii="Arial" w:hAnsi="Arial" w:cs="Arial"/>
          <w:iCs/>
          <w:sz w:val="24"/>
          <w:szCs w:val="24"/>
        </w:rPr>
        <w:t>to</w:t>
      </w:r>
      <w:r w:rsidR="009C701B" w:rsidRPr="004B24CC">
        <w:rPr>
          <w:rFonts w:ascii="Arial" w:hAnsi="Arial" w:cs="Arial"/>
          <w:iCs/>
          <w:sz w:val="24"/>
          <w:szCs w:val="24"/>
        </w:rPr>
        <w:t xml:space="preserve"> </w:t>
      </w:r>
      <w:r w:rsidR="004B24CC">
        <w:rPr>
          <w:rFonts w:ascii="Arial" w:hAnsi="Arial" w:cs="Arial"/>
          <w:iCs/>
          <w:sz w:val="24"/>
          <w:szCs w:val="24"/>
        </w:rPr>
        <w:t>[</w:t>
      </w:r>
      <w:r w:rsidR="009C701B" w:rsidRPr="004B24CC">
        <w:rPr>
          <w:rFonts w:ascii="Arial" w:hAnsi="Arial" w:cs="Arial"/>
          <w:iCs/>
          <w:sz w:val="24"/>
          <w:szCs w:val="24"/>
        </w:rPr>
        <w:t>1</w:t>
      </w:r>
      <w:r w:rsidR="00BE6417">
        <w:rPr>
          <w:rFonts w:ascii="Arial" w:hAnsi="Arial" w:cs="Arial"/>
          <w:iCs/>
          <w:sz w:val="24"/>
          <w:szCs w:val="24"/>
        </w:rPr>
        <w:t>9</w:t>
      </w:r>
      <w:r w:rsidR="009C701B" w:rsidRPr="004B24CC">
        <w:rPr>
          <w:rFonts w:ascii="Arial" w:hAnsi="Arial" w:cs="Arial"/>
          <w:iCs/>
          <w:sz w:val="24"/>
          <w:szCs w:val="24"/>
        </w:rPr>
        <w:t>1</w:t>
      </w:r>
      <w:r w:rsidR="004B24CC">
        <w:rPr>
          <w:rFonts w:ascii="Arial" w:hAnsi="Arial" w:cs="Arial"/>
          <w:iCs/>
          <w:sz w:val="24"/>
          <w:szCs w:val="24"/>
        </w:rPr>
        <w:t>]</w:t>
      </w:r>
      <w:r w:rsidR="00942C82" w:rsidRPr="004B24CC">
        <w:rPr>
          <w:rFonts w:ascii="Arial" w:hAnsi="Arial" w:cs="Arial"/>
          <w:iCs/>
          <w:sz w:val="24"/>
          <w:szCs w:val="24"/>
        </w:rPr>
        <w:t>.</w:t>
      </w:r>
    </w:p>
    <w:p w14:paraId="50F6718A" w14:textId="77777777" w:rsidR="004B24CC" w:rsidRPr="004B24CC" w:rsidRDefault="004B24CC" w:rsidP="004B24CC">
      <w:pPr>
        <w:rPr>
          <w:rFonts w:ascii="Arial" w:hAnsi="Arial" w:cs="Arial"/>
          <w:b/>
          <w:iCs/>
          <w:sz w:val="24"/>
          <w:szCs w:val="24"/>
        </w:rPr>
      </w:pPr>
      <w:r w:rsidRPr="004B24CC">
        <w:rPr>
          <w:rFonts w:ascii="Arial" w:hAnsi="Arial" w:cs="Arial"/>
          <w:b/>
          <w:iCs/>
          <w:sz w:val="24"/>
          <w:szCs w:val="24"/>
        </w:rPr>
        <w:t>DECISION AND ORDER OF THE TRIBUNAL</w:t>
      </w:r>
    </w:p>
    <w:p w14:paraId="61B01EA6" w14:textId="77777777" w:rsidR="004B24CC" w:rsidRDefault="00D64859" w:rsidP="004B24CC">
      <w:pPr>
        <w:pStyle w:val="ListParagraph"/>
        <w:numPr>
          <w:ilvl w:val="0"/>
          <w:numId w:val="79"/>
        </w:numPr>
        <w:spacing w:beforeLines="150" w:before="360" w:afterLines="150" w:after="360" w:line="360" w:lineRule="auto"/>
        <w:ind w:left="0" w:firstLine="0"/>
        <w:rPr>
          <w:rFonts w:ascii="Arial" w:hAnsi="Arial" w:cs="Arial"/>
          <w:iCs/>
          <w:sz w:val="24"/>
          <w:szCs w:val="24"/>
        </w:rPr>
      </w:pPr>
      <w:r w:rsidRPr="004B24CC">
        <w:rPr>
          <w:rFonts w:ascii="Arial" w:hAnsi="Arial" w:cs="Arial"/>
          <w:iCs/>
          <w:sz w:val="24"/>
          <w:szCs w:val="24"/>
        </w:rPr>
        <w:t>Pursuant to</w:t>
      </w:r>
      <w:r w:rsidR="00272515" w:rsidRPr="004B24CC">
        <w:rPr>
          <w:rFonts w:ascii="Arial" w:hAnsi="Arial" w:cs="Arial"/>
          <w:iCs/>
          <w:sz w:val="24"/>
          <w:szCs w:val="24"/>
        </w:rPr>
        <w:t xml:space="preserve"> the Applicable OPA Tests described in Part 2 above, the Tribunal is satisfied, based on the evidence, discussions, findings and reasons described above in Pa</w:t>
      </w:r>
      <w:r w:rsidRPr="004B24CC">
        <w:rPr>
          <w:rFonts w:ascii="Arial" w:hAnsi="Arial" w:cs="Arial"/>
          <w:iCs/>
          <w:sz w:val="24"/>
          <w:szCs w:val="24"/>
        </w:rPr>
        <w:t>rt 1, Part 2 and</w:t>
      </w:r>
      <w:r w:rsidR="00272515" w:rsidRPr="004B24CC">
        <w:rPr>
          <w:rFonts w:ascii="Arial" w:hAnsi="Arial" w:cs="Arial"/>
          <w:iCs/>
          <w:sz w:val="24"/>
          <w:szCs w:val="24"/>
        </w:rPr>
        <w:t xml:space="preserve"> Part 3 above of this Decision</w:t>
      </w:r>
      <w:r w:rsidR="009C701B" w:rsidRPr="004B24CC">
        <w:rPr>
          <w:rFonts w:ascii="Arial" w:hAnsi="Arial" w:cs="Arial"/>
          <w:iCs/>
          <w:sz w:val="24"/>
          <w:szCs w:val="24"/>
        </w:rPr>
        <w:t>, as follows:</w:t>
      </w:r>
    </w:p>
    <w:p w14:paraId="515E980D" w14:textId="77777777" w:rsidR="004B24CC" w:rsidRDefault="004B24CC" w:rsidP="004B24CC">
      <w:pPr>
        <w:pStyle w:val="ListParagraph"/>
        <w:spacing w:beforeLines="150" w:before="360" w:afterLines="150" w:after="360" w:line="360" w:lineRule="auto"/>
        <w:ind w:left="0"/>
        <w:rPr>
          <w:rFonts w:ascii="Arial" w:hAnsi="Arial" w:cs="Arial"/>
          <w:iCs/>
          <w:sz w:val="24"/>
          <w:szCs w:val="24"/>
        </w:rPr>
      </w:pPr>
    </w:p>
    <w:p w14:paraId="7CE21C48" w14:textId="3B4B9EBD"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1.</w:t>
      </w:r>
      <w:r>
        <w:rPr>
          <w:rFonts w:ascii="Arial" w:hAnsi="Arial" w:cs="Arial"/>
          <w:iCs/>
          <w:sz w:val="24"/>
          <w:szCs w:val="24"/>
        </w:rPr>
        <w:tab/>
      </w:r>
      <w:r w:rsidRPr="004B24CC">
        <w:rPr>
          <w:rFonts w:ascii="Arial" w:hAnsi="Arial" w:cs="Arial"/>
          <w:iCs/>
          <w:sz w:val="24"/>
          <w:szCs w:val="24"/>
        </w:rPr>
        <w:t xml:space="preserve">Based on the Tribunal’s express acceptance of the totality of the evidence provided by the expert witnesses of CRAFT, as described in Part 3 above, the CRAFT OPA properly </w:t>
      </w:r>
      <w:r w:rsidR="00B04562">
        <w:rPr>
          <w:rFonts w:ascii="Arial" w:hAnsi="Arial" w:cs="Arial"/>
          <w:iCs/>
          <w:sz w:val="24"/>
          <w:szCs w:val="24"/>
        </w:rPr>
        <w:t xml:space="preserve">and appropriately </w:t>
      </w:r>
      <w:r w:rsidRPr="004B24CC">
        <w:rPr>
          <w:rFonts w:ascii="Arial" w:hAnsi="Arial" w:cs="Arial"/>
          <w:iCs/>
          <w:sz w:val="24"/>
          <w:szCs w:val="24"/>
        </w:rPr>
        <w:t xml:space="preserve">addresses all relevant matters of provincial interest as set out in </w:t>
      </w:r>
      <w:r>
        <w:rPr>
          <w:rFonts w:ascii="Arial" w:hAnsi="Arial" w:cs="Arial"/>
          <w:iCs/>
          <w:sz w:val="24"/>
          <w:szCs w:val="24"/>
        </w:rPr>
        <w:t>s</w:t>
      </w:r>
      <w:r w:rsidRPr="004B24CC">
        <w:rPr>
          <w:rFonts w:ascii="Arial" w:hAnsi="Arial" w:cs="Arial"/>
          <w:iCs/>
          <w:sz w:val="24"/>
          <w:szCs w:val="24"/>
        </w:rPr>
        <w:t xml:space="preserve">ection 2 of the </w:t>
      </w:r>
      <w:r w:rsidRPr="00F94DB8">
        <w:rPr>
          <w:rFonts w:ascii="Arial" w:hAnsi="Arial" w:cs="Arial"/>
          <w:i/>
          <w:sz w:val="24"/>
          <w:szCs w:val="24"/>
        </w:rPr>
        <w:t>Planning Act</w:t>
      </w:r>
      <w:r w:rsidRPr="004B24CC">
        <w:rPr>
          <w:rFonts w:ascii="Arial" w:hAnsi="Arial" w:cs="Arial"/>
          <w:iCs/>
          <w:sz w:val="24"/>
          <w:szCs w:val="24"/>
        </w:rPr>
        <w:t>, R.S.O 1990, c. P13, and conforms with all relevant matters of policy as required under Section 3 of that Act.;</w:t>
      </w:r>
    </w:p>
    <w:p w14:paraId="19435B1E" w14:textId="77777777"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p>
    <w:p w14:paraId="3F335D28" w14:textId="61766B8F"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2.</w:t>
      </w:r>
      <w:r>
        <w:rPr>
          <w:rFonts w:ascii="Arial" w:hAnsi="Arial" w:cs="Arial"/>
          <w:iCs/>
          <w:sz w:val="24"/>
          <w:szCs w:val="24"/>
        </w:rPr>
        <w:tab/>
      </w:r>
      <w:r w:rsidRPr="004B24CC">
        <w:rPr>
          <w:rFonts w:ascii="Arial" w:hAnsi="Arial" w:cs="Arial"/>
          <w:iCs/>
          <w:sz w:val="24"/>
          <w:szCs w:val="24"/>
        </w:rPr>
        <w:t xml:space="preserve">The CRAFT OPA conforms with all relevant matters of policy contained in the provisions of the </w:t>
      </w:r>
      <w:r w:rsidRPr="004B24CC">
        <w:rPr>
          <w:rFonts w:ascii="Arial" w:hAnsi="Arial" w:cs="Arial"/>
          <w:iCs/>
          <w:sz w:val="24"/>
          <w:szCs w:val="24"/>
          <w:u w:val="single"/>
        </w:rPr>
        <w:t>Provincial Policy Statement</w:t>
      </w:r>
      <w:r w:rsidRPr="004B24CC">
        <w:rPr>
          <w:rFonts w:ascii="Arial" w:hAnsi="Arial" w:cs="Arial"/>
          <w:iCs/>
          <w:sz w:val="24"/>
          <w:szCs w:val="24"/>
        </w:rPr>
        <w:t xml:space="preserve"> </w:t>
      </w:r>
      <w:r>
        <w:rPr>
          <w:rFonts w:ascii="Arial" w:hAnsi="Arial" w:cs="Arial"/>
          <w:iCs/>
          <w:sz w:val="24"/>
          <w:szCs w:val="24"/>
        </w:rPr>
        <w:t>(</w:t>
      </w:r>
      <w:r w:rsidRPr="004B24CC">
        <w:rPr>
          <w:rFonts w:ascii="Arial" w:hAnsi="Arial" w:cs="Arial"/>
          <w:iCs/>
          <w:sz w:val="24"/>
          <w:szCs w:val="24"/>
        </w:rPr>
        <w:t>2020</w:t>
      </w:r>
      <w:r>
        <w:rPr>
          <w:rFonts w:ascii="Arial" w:hAnsi="Arial" w:cs="Arial"/>
          <w:iCs/>
          <w:sz w:val="24"/>
          <w:szCs w:val="24"/>
        </w:rPr>
        <w:t>)</w:t>
      </w:r>
      <w:r w:rsidRPr="004B24CC">
        <w:rPr>
          <w:rFonts w:ascii="Arial" w:hAnsi="Arial" w:cs="Arial"/>
          <w:iCs/>
          <w:sz w:val="24"/>
          <w:szCs w:val="24"/>
        </w:rPr>
        <w:t>, based on the Tribunal’s express acceptance of the totality of the evidence provided by the expert witnesses of CRAFT, as discussed in Part 3 above;</w:t>
      </w:r>
    </w:p>
    <w:p w14:paraId="000EC785" w14:textId="77777777"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p>
    <w:p w14:paraId="5F4C0AC0" w14:textId="77777777"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lastRenderedPageBreak/>
        <w:t>3.</w:t>
      </w:r>
      <w:r>
        <w:rPr>
          <w:rFonts w:ascii="Arial" w:hAnsi="Arial" w:cs="Arial"/>
          <w:iCs/>
          <w:sz w:val="24"/>
          <w:szCs w:val="24"/>
        </w:rPr>
        <w:tab/>
      </w:r>
      <w:r w:rsidRPr="004B24CC">
        <w:rPr>
          <w:rFonts w:ascii="Arial" w:hAnsi="Arial" w:cs="Arial"/>
          <w:iCs/>
          <w:sz w:val="24"/>
          <w:szCs w:val="24"/>
        </w:rPr>
        <w:t xml:space="preserve">The CRAFT OPA conforms with all relevant aspects set out in the provisions of the </w:t>
      </w:r>
      <w:r w:rsidRPr="004B24CC">
        <w:rPr>
          <w:rFonts w:ascii="Arial" w:hAnsi="Arial" w:cs="Arial"/>
          <w:iCs/>
          <w:sz w:val="24"/>
          <w:szCs w:val="24"/>
          <w:u w:val="single"/>
        </w:rPr>
        <w:t>Growth Plan for the Greater Golden Horseshoe</w:t>
      </w:r>
      <w:r w:rsidRPr="004B24CC">
        <w:rPr>
          <w:rFonts w:ascii="Arial" w:hAnsi="Arial" w:cs="Arial"/>
          <w:iCs/>
          <w:sz w:val="24"/>
          <w:szCs w:val="24"/>
        </w:rPr>
        <w:t xml:space="preserve"> (2019), based on the Tribunal’s express acceptance of the totality of the evidence provided by the expert witnesses of CRAFT, as referenced in Part 3 above;</w:t>
      </w:r>
    </w:p>
    <w:p w14:paraId="23B76E4E" w14:textId="77777777"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p>
    <w:p w14:paraId="43878FE5" w14:textId="779B0EC3"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4.</w:t>
      </w:r>
      <w:r>
        <w:rPr>
          <w:rFonts w:ascii="Arial" w:hAnsi="Arial" w:cs="Arial"/>
          <w:iCs/>
          <w:sz w:val="24"/>
          <w:szCs w:val="24"/>
        </w:rPr>
        <w:tab/>
      </w:r>
      <w:r w:rsidRPr="004B24CC">
        <w:rPr>
          <w:rFonts w:ascii="Arial" w:hAnsi="Arial" w:cs="Arial"/>
          <w:iCs/>
          <w:sz w:val="24"/>
          <w:szCs w:val="24"/>
        </w:rPr>
        <w:t xml:space="preserve">Based on the Tribunal’s express acceptance of the totality of the evidence provided by the expert witnesses of CRAFT, as set out in Part 3 above, the CRAFT OPA conforms with all relevant and applicable provisions of the </w:t>
      </w:r>
      <w:r w:rsidRPr="004B24CC">
        <w:rPr>
          <w:rFonts w:ascii="Arial" w:hAnsi="Arial" w:cs="Arial"/>
          <w:iCs/>
          <w:sz w:val="24"/>
          <w:szCs w:val="24"/>
          <w:u w:val="single"/>
        </w:rPr>
        <w:t>City of Toronto Official Plan</w:t>
      </w:r>
      <w:r w:rsidRPr="004B24CC">
        <w:rPr>
          <w:rFonts w:ascii="Arial" w:hAnsi="Arial" w:cs="Arial"/>
          <w:iCs/>
          <w:sz w:val="24"/>
          <w:szCs w:val="24"/>
        </w:rPr>
        <w:t xml:space="preserve">, including all applicable provisions of the </w:t>
      </w:r>
      <w:r w:rsidRPr="004B24CC">
        <w:rPr>
          <w:rFonts w:ascii="Arial" w:hAnsi="Arial" w:cs="Arial"/>
          <w:iCs/>
          <w:sz w:val="24"/>
          <w:szCs w:val="24"/>
          <w:u w:val="single"/>
        </w:rPr>
        <w:t>Railway Lands West Secondary Plan</w:t>
      </w:r>
      <w:r w:rsidRPr="004B24CC">
        <w:rPr>
          <w:rFonts w:ascii="Arial" w:hAnsi="Arial" w:cs="Arial"/>
          <w:iCs/>
          <w:sz w:val="24"/>
          <w:szCs w:val="24"/>
        </w:rPr>
        <w:t xml:space="preserve"> and of the </w:t>
      </w:r>
      <w:r w:rsidRPr="004B24CC">
        <w:rPr>
          <w:rFonts w:ascii="Arial" w:hAnsi="Arial" w:cs="Arial"/>
          <w:iCs/>
          <w:sz w:val="24"/>
          <w:szCs w:val="24"/>
          <w:u w:val="single"/>
        </w:rPr>
        <w:t>Railway Lands Central Secondary Plan</w:t>
      </w:r>
      <w:r w:rsidRPr="004B24CC">
        <w:rPr>
          <w:rFonts w:ascii="Arial" w:hAnsi="Arial" w:cs="Arial"/>
          <w:iCs/>
          <w:sz w:val="24"/>
          <w:szCs w:val="24"/>
        </w:rPr>
        <w:t>, and including all other applicable policies, guidelines and design guidelines duly promulgated under that Official Plan;</w:t>
      </w:r>
    </w:p>
    <w:p w14:paraId="07B2F62F" w14:textId="77777777" w:rsidR="00B04562" w:rsidRDefault="00B04562" w:rsidP="004B24CC">
      <w:pPr>
        <w:pStyle w:val="ListParagraph"/>
        <w:spacing w:beforeLines="150" w:before="360" w:afterLines="150" w:after="360" w:line="360" w:lineRule="auto"/>
        <w:ind w:left="1440" w:hanging="720"/>
        <w:rPr>
          <w:rFonts w:ascii="Arial" w:hAnsi="Arial" w:cs="Arial"/>
          <w:iCs/>
          <w:sz w:val="24"/>
          <w:szCs w:val="24"/>
        </w:rPr>
      </w:pPr>
    </w:p>
    <w:p w14:paraId="0C18F24E" w14:textId="77777777"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5.</w:t>
      </w:r>
      <w:r>
        <w:rPr>
          <w:rFonts w:ascii="Arial" w:hAnsi="Arial" w:cs="Arial"/>
          <w:iCs/>
          <w:sz w:val="24"/>
          <w:szCs w:val="24"/>
        </w:rPr>
        <w:tab/>
      </w:r>
      <w:r w:rsidRPr="004B24CC">
        <w:rPr>
          <w:rFonts w:ascii="Arial" w:hAnsi="Arial" w:cs="Arial"/>
          <w:iCs/>
          <w:sz w:val="24"/>
          <w:szCs w:val="24"/>
        </w:rPr>
        <w:t>The CRAFT OPA represents and respects good planning principles; sets out a land use designation of Mixed-Use Areas that is appropriate for the CRAFT Site and proposes a development that is feasible from the perspective of (i) transportation and transit matters; (ii) water, stormwater and sewage servicing; (iii) structural engineering and construction; (iv) architecture, urban design and landscape architecture; and (v) land use planning, community services and amenities, based upon the Tribunal’s express acceptance of the totality of the evidence provided by the expert witnesses of CRAFT, as summarized in Part 3 above; and</w:t>
      </w:r>
    </w:p>
    <w:p w14:paraId="6A82EB1F" w14:textId="77777777" w:rsidR="004B24CC" w:rsidRDefault="004B24CC" w:rsidP="004B24CC">
      <w:pPr>
        <w:pStyle w:val="ListParagraph"/>
        <w:spacing w:beforeLines="150" w:before="360" w:afterLines="150" w:after="360" w:line="360" w:lineRule="auto"/>
        <w:ind w:left="1440" w:hanging="720"/>
        <w:rPr>
          <w:rFonts w:ascii="Arial" w:hAnsi="Arial" w:cs="Arial"/>
          <w:iCs/>
          <w:sz w:val="24"/>
          <w:szCs w:val="24"/>
        </w:rPr>
      </w:pPr>
    </w:p>
    <w:p w14:paraId="32C5FD5A" w14:textId="38B1184C" w:rsidR="004B24CC" w:rsidRPr="004B24CC" w:rsidRDefault="004B24CC" w:rsidP="004B24CC">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6.</w:t>
      </w:r>
      <w:r>
        <w:rPr>
          <w:rFonts w:ascii="Arial" w:hAnsi="Arial" w:cs="Arial"/>
          <w:iCs/>
          <w:sz w:val="24"/>
          <w:szCs w:val="24"/>
        </w:rPr>
        <w:tab/>
      </w:r>
      <w:r w:rsidRPr="004B24CC">
        <w:rPr>
          <w:rFonts w:ascii="Arial" w:hAnsi="Arial" w:cs="Arial"/>
          <w:iCs/>
          <w:sz w:val="24"/>
          <w:szCs w:val="24"/>
        </w:rPr>
        <w:t xml:space="preserve">In reaching this Decision, the Tribunal has given </w:t>
      </w:r>
      <w:r w:rsidR="00B04562">
        <w:rPr>
          <w:rFonts w:ascii="Arial" w:hAnsi="Arial" w:cs="Arial"/>
          <w:iCs/>
          <w:sz w:val="24"/>
          <w:szCs w:val="24"/>
        </w:rPr>
        <w:t xml:space="preserve">careful and </w:t>
      </w:r>
      <w:r w:rsidRPr="004B24CC">
        <w:rPr>
          <w:rFonts w:ascii="Arial" w:hAnsi="Arial" w:cs="Arial"/>
          <w:iCs/>
          <w:sz w:val="24"/>
          <w:szCs w:val="24"/>
        </w:rPr>
        <w:t>due regard for the decision of the City of Toronto Council on January 31 and February 1, 2018 to deny the CRAFT OPA.</w:t>
      </w:r>
    </w:p>
    <w:p w14:paraId="0086D38F" w14:textId="77777777" w:rsidR="004B24CC" w:rsidRDefault="004B24CC" w:rsidP="004B24CC">
      <w:pPr>
        <w:pStyle w:val="ListParagraph"/>
        <w:spacing w:beforeLines="150" w:before="360" w:afterLines="150" w:after="360" w:line="360" w:lineRule="auto"/>
        <w:ind w:left="0"/>
        <w:rPr>
          <w:rFonts w:ascii="Arial" w:hAnsi="Arial" w:cs="Arial"/>
          <w:iCs/>
          <w:sz w:val="24"/>
          <w:szCs w:val="24"/>
        </w:rPr>
      </w:pPr>
    </w:p>
    <w:p w14:paraId="582AC44E" w14:textId="6630D566" w:rsidR="004B24CC" w:rsidRDefault="000052FE" w:rsidP="004B24CC">
      <w:pPr>
        <w:pStyle w:val="ListParagraph"/>
        <w:numPr>
          <w:ilvl w:val="0"/>
          <w:numId w:val="79"/>
        </w:numPr>
        <w:spacing w:beforeLines="150" w:before="360" w:afterLines="150" w:after="360" w:line="360" w:lineRule="auto"/>
        <w:ind w:left="0" w:firstLine="0"/>
        <w:rPr>
          <w:rFonts w:ascii="Arial" w:hAnsi="Arial" w:cs="Arial"/>
          <w:iCs/>
          <w:sz w:val="24"/>
          <w:szCs w:val="24"/>
        </w:rPr>
      </w:pPr>
      <w:r w:rsidRPr="004B24CC">
        <w:rPr>
          <w:rFonts w:ascii="Arial" w:hAnsi="Arial" w:cs="Arial"/>
          <w:iCs/>
          <w:sz w:val="24"/>
          <w:szCs w:val="24"/>
        </w:rPr>
        <w:t xml:space="preserve">Mr. Allen, for the GCA, requested the Tribunal to consider a </w:t>
      </w:r>
      <w:r w:rsidR="004B24CC">
        <w:rPr>
          <w:rFonts w:ascii="Arial" w:hAnsi="Arial" w:cs="Arial"/>
          <w:iCs/>
          <w:sz w:val="24"/>
          <w:szCs w:val="24"/>
        </w:rPr>
        <w:t>“</w:t>
      </w:r>
      <w:r w:rsidRPr="004B24CC">
        <w:rPr>
          <w:rFonts w:ascii="Arial" w:hAnsi="Arial" w:cs="Arial"/>
          <w:iCs/>
          <w:sz w:val="24"/>
          <w:szCs w:val="24"/>
        </w:rPr>
        <w:t>compromise</w:t>
      </w:r>
      <w:r w:rsidR="004B24CC">
        <w:rPr>
          <w:rFonts w:ascii="Arial" w:hAnsi="Arial" w:cs="Arial"/>
          <w:iCs/>
          <w:sz w:val="24"/>
          <w:szCs w:val="24"/>
        </w:rPr>
        <w:t>”</w:t>
      </w:r>
      <w:r w:rsidRPr="004B24CC">
        <w:rPr>
          <w:rFonts w:ascii="Arial" w:hAnsi="Arial" w:cs="Arial"/>
          <w:iCs/>
          <w:sz w:val="24"/>
          <w:szCs w:val="24"/>
        </w:rPr>
        <w:t xml:space="preserve"> along the following lines:</w:t>
      </w:r>
    </w:p>
    <w:p w14:paraId="07FC0370" w14:textId="77777777" w:rsidR="004B24CC" w:rsidRPr="004B24CC" w:rsidRDefault="004B24CC" w:rsidP="004B24CC">
      <w:pPr>
        <w:pStyle w:val="ListParagraph"/>
        <w:spacing w:after="0" w:line="240" w:lineRule="auto"/>
        <w:ind w:left="1418" w:right="1418"/>
        <w:rPr>
          <w:rFonts w:ascii="Arial" w:hAnsi="Arial" w:cs="Arial"/>
          <w:sz w:val="20"/>
          <w:szCs w:val="20"/>
        </w:rPr>
      </w:pPr>
    </w:p>
    <w:p w14:paraId="60D2D3BE" w14:textId="2A86D398" w:rsidR="004B24CC" w:rsidRPr="004B24CC" w:rsidRDefault="004B24CC" w:rsidP="004B24CC">
      <w:pPr>
        <w:pStyle w:val="ListParagraph"/>
        <w:spacing w:after="0" w:line="240" w:lineRule="auto"/>
        <w:ind w:left="1418" w:right="1418"/>
        <w:rPr>
          <w:rFonts w:ascii="Arial" w:hAnsi="Arial" w:cs="Arial"/>
          <w:sz w:val="20"/>
          <w:szCs w:val="20"/>
        </w:rPr>
      </w:pPr>
      <w:r w:rsidRPr="004B24CC">
        <w:rPr>
          <w:rFonts w:ascii="Arial" w:hAnsi="Arial" w:cs="Arial"/>
          <w:sz w:val="20"/>
          <w:szCs w:val="20"/>
        </w:rPr>
        <w:lastRenderedPageBreak/>
        <w:t>By approving some version of the CRAFT proposal now before it, and saying that both visions are “legal,” – and desirable in their respective ways – the Tribunal could open the door to an amalgamated vision.  The Tribunal would in essence be urging both proponents to move through an open door…Instead of declaring a winner in the contest, the Tribunal could leave the outcome and its management in the hands of others where in our opinion it ideally belongs….In addition to serving planning and urban design ends, the CRAFT OPA amendment with respect to parking allows a fundamental, and in our view altogether desirable, redesign of the decking structure…What previously had seemed the main intractable disagreements between CRAFT and the City have now melted into air.  If in addition to reconsidering the configuration of the decking structure the Tribunal were to impose a Phasing requirement that would reduce the risk and increase the benefits for both the main Parties, the major sticking points between them seem within an inch of being resolved.</w:t>
      </w:r>
    </w:p>
    <w:p w14:paraId="3E384A8E" w14:textId="77777777" w:rsidR="004B24CC" w:rsidRDefault="004B24CC" w:rsidP="004B24CC">
      <w:pPr>
        <w:pStyle w:val="ListParagraph"/>
        <w:spacing w:beforeLines="150" w:before="360" w:afterLines="150" w:after="360" w:line="360" w:lineRule="auto"/>
        <w:ind w:left="0"/>
        <w:rPr>
          <w:rFonts w:ascii="Arial" w:hAnsi="Arial" w:cs="Arial"/>
          <w:iCs/>
          <w:sz w:val="24"/>
          <w:szCs w:val="24"/>
        </w:rPr>
      </w:pPr>
    </w:p>
    <w:p w14:paraId="0AC1B4AB" w14:textId="4CAD9519" w:rsidR="00B653D8" w:rsidRDefault="000052FE" w:rsidP="00B653D8">
      <w:pPr>
        <w:pStyle w:val="ListParagraph"/>
        <w:numPr>
          <w:ilvl w:val="0"/>
          <w:numId w:val="79"/>
        </w:numPr>
        <w:spacing w:beforeLines="150" w:before="360" w:afterLines="150" w:after="360" w:line="360" w:lineRule="auto"/>
        <w:ind w:left="0" w:firstLine="0"/>
        <w:rPr>
          <w:rFonts w:ascii="Arial" w:hAnsi="Arial" w:cs="Arial"/>
          <w:iCs/>
          <w:sz w:val="24"/>
          <w:szCs w:val="24"/>
        </w:rPr>
      </w:pPr>
      <w:r w:rsidRPr="004B24CC">
        <w:rPr>
          <w:rFonts w:ascii="Arial" w:hAnsi="Arial" w:cs="Arial"/>
          <w:iCs/>
          <w:sz w:val="24"/>
          <w:szCs w:val="24"/>
        </w:rPr>
        <w:t>Although the Tribunal does have broad powers to amend the CRAFT OPA, it declines to do so here.  An OPA is not intended to provide more than policy guidance and much detailed work and analysis will be required on the part of the City and CRAFT as they proceed</w:t>
      </w:r>
      <w:r w:rsidR="009C701B" w:rsidRPr="004B24CC">
        <w:rPr>
          <w:rFonts w:ascii="Arial" w:hAnsi="Arial" w:cs="Arial"/>
          <w:iCs/>
          <w:sz w:val="24"/>
          <w:szCs w:val="24"/>
        </w:rPr>
        <w:t xml:space="preserve"> (and hopefully collaborate)</w:t>
      </w:r>
      <w:r w:rsidRPr="004B24CC">
        <w:rPr>
          <w:rFonts w:ascii="Arial" w:hAnsi="Arial" w:cs="Arial"/>
          <w:iCs/>
          <w:sz w:val="24"/>
          <w:szCs w:val="24"/>
        </w:rPr>
        <w:t xml:space="preserve"> through the next steps of the development process to address </w:t>
      </w:r>
      <w:r w:rsidR="009C701B" w:rsidRPr="004B24CC">
        <w:rPr>
          <w:rFonts w:ascii="Arial" w:hAnsi="Arial" w:cs="Arial"/>
          <w:iCs/>
          <w:sz w:val="24"/>
          <w:szCs w:val="24"/>
        </w:rPr>
        <w:t>the</w:t>
      </w:r>
      <w:r w:rsidR="00DF67D8" w:rsidRPr="004B24CC">
        <w:rPr>
          <w:rFonts w:ascii="Arial" w:hAnsi="Arial" w:cs="Arial"/>
          <w:iCs/>
          <w:sz w:val="24"/>
          <w:szCs w:val="24"/>
        </w:rPr>
        <w:t xml:space="preserve"> array of issues that will arise in respect of </w:t>
      </w:r>
      <w:r w:rsidRPr="004B24CC">
        <w:rPr>
          <w:rFonts w:ascii="Arial" w:hAnsi="Arial" w:cs="Arial"/>
          <w:iCs/>
          <w:sz w:val="24"/>
          <w:szCs w:val="24"/>
        </w:rPr>
        <w:t>this</w:t>
      </w:r>
      <w:r w:rsidR="00B04562">
        <w:rPr>
          <w:rFonts w:ascii="Arial" w:hAnsi="Arial" w:cs="Arial"/>
          <w:iCs/>
          <w:sz w:val="24"/>
          <w:szCs w:val="24"/>
        </w:rPr>
        <w:t xml:space="preserve"> significant</w:t>
      </w:r>
      <w:r w:rsidRPr="004B24CC">
        <w:rPr>
          <w:rFonts w:ascii="Arial" w:hAnsi="Arial" w:cs="Arial"/>
          <w:iCs/>
          <w:sz w:val="24"/>
          <w:szCs w:val="24"/>
        </w:rPr>
        <w:t xml:space="preserve"> development on a</w:t>
      </w:r>
      <w:r w:rsidR="00B04562">
        <w:rPr>
          <w:rFonts w:ascii="Arial" w:hAnsi="Arial" w:cs="Arial"/>
          <w:iCs/>
          <w:sz w:val="24"/>
          <w:szCs w:val="24"/>
        </w:rPr>
        <w:t xml:space="preserve"> challenging and unique</w:t>
      </w:r>
      <w:r w:rsidRPr="004B24CC">
        <w:rPr>
          <w:rFonts w:ascii="Arial" w:hAnsi="Arial" w:cs="Arial"/>
          <w:iCs/>
          <w:sz w:val="24"/>
          <w:szCs w:val="24"/>
        </w:rPr>
        <w:t xml:space="preserve"> site now designated </w:t>
      </w:r>
      <w:r w:rsidR="00A90420" w:rsidRPr="004B24CC">
        <w:rPr>
          <w:rFonts w:ascii="Arial" w:hAnsi="Arial" w:cs="Arial"/>
          <w:iCs/>
          <w:sz w:val="24"/>
          <w:szCs w:val="24"/>
        </w:rPr>
        <w:t>Mixed-Use</w:t>
      </w:r>
      <w:r w:rsidRPr="004B24CC">
        <w:rPr>
          <w:rFonts w:ascii="Arial" w:hAnsi="Arial" w:cs="Arial"/>
          <w:iCs/>
          <w:sz w:val="24"/>
          <w:szCs w:val="24"/>
        </w:rPr>
        <w:t xml:space="preserve">. </w:t>
      </w:r>
      <w:r w:rsidR="00DF67D8" w:rsidRPr="004B24CC">
        <w:rPr>
          <w:rFonts w:ascii="Arial" w:hAnsi="Arial" w:cs="Arial"/>
          <w:iCs/>
          <w:sz w:val="24"/>
          <w:szCs w:val="24"/>
        </w:rPr>
        <w:t xml:space="preserve">This Tribunal is not as well-situated as is CRAFT and the City to </w:t>
      </w:r>
      <w:r w:rsidR="0026375B" w:rsidRPr="004B24CC">
        <w:rPr>
          <w:rFonts w:ascii="Arial" w:hAnsi="Arial" w:cs="Arial"/>
          <w:iCs/>
          <w:sz w:val="24"/>
          <w:szCs w:val="24"/>
        </w:rPr>
        <w:t>cooperatively consider the range of possible</w:t>
      </w:r>
      <w:r w:rsidR="00DF67D8" w:rsidRPr="004B24CC">
        <w:rPr>
          <w:rFonts w:ascii="Arial" w:hAnsi="Arial" w:cs="Arial"/>
          <w:iCs/>
          <w:sz w:val="24"/>
          <w:szCs w:val="24"/>
        </w:rPr>
        <w:t xml:space="preserve"> solutions to address all relevant issues, nor is it able to somehow prescribe in an OPA a fail-safe formula</w:t>
      </w:r>
      <w:r w:rsidR="00B04562">
        <w:rPr>
          <w:rFonts w:ascii="Arial" w:hAnsi="Arial" w:cs="Arial"/>
          <w:iCs/>
          <w:sz w:val="24"/>
          <w:szCs w:val="24"/>
        </w:rPr>
        <w:t xml:space="preserve"> or mechanism</w:t>
      </w:r>
      <w:r w:rsidR="00DF67D8" w:rsidRPr="004B24CC">
        <w:rPr>
          <w:rFonts w:ascii="Arial" w:hAnsi="Arial" w:cs="Arial"/>
          <w:iCs/>
          <w:sz w:val="24"/>
          <w:szCs w:val="24"/>
        </w:rPr>
        <w:t xml:space="preserve"> to solve all problems that could arise.  The zoning by</w:t>
      </w:r>
      <w:r w:rsidR="00B653D8">
        <w:rPr>
          <w:rFonts w:ascii="Arial" w:hAnsi="Arial" w:cs="Arial"/>
          <w:iCs/>
          <w:sz w:val="24"/>
          <w:szCs w:val="24"/>
        </w:rPr>
        <w:t>-</w:t>
      </w:r>
      <w:r w:rsidR="00DF67D8" w:rsidRPr="004B24CC">
        <w:rPr>
          <w:rFonts w:ascii="Arial" w:hAnsi="Arial" w:cs="Arial"/>
          <w:iCs/>
          <w:sz w:val="24"/>
          <w:szCs w:val="24"/>
        </w:rPr>
        <w:t>law amendment</w:t>
      </w:r>
      <w:r w:rsidR="00B04562">
        <w:rPr>
          <w:rFonts w:ascii="Arial" w:hAnsi="Arial" w:cs="Arial"/>
          <w:iCs/>
          <w:sz w:val="24"/>
          <w:szCs w:val="24"/>
        </w:rPr>
        <w:t xml:space="preserve">, </w:t>
      </w:r>
      <w:r w:rsidR="00DF67D8" w:rsidRPr="004B24CC">
        <w:rPr>
          <w:rFonts w:ascii="Arial" w:hAnsi="Arial" w:cs="Arial"/>
          <w:iCs/>
          <w:sz w:val="24"/>
          <w:szCs w:val="24"/>
        </w:rPr>
        <w:t>site plan approval</w:t>
      </w:r>
      <w:r w:rsidR="00B04562">
        <w:rPr>
          <w:rFonts w:ascii="Arial" w:hAnsi="Arial" w:cs="Arial"/>
          <w:iCs/>
          <w:sz w:val="24"/>
          <w:szCs w:val="24"/>
        </w:rPr>
        <w:t xml:space="preserve"> and building permit</w:t>
      </w:r>
      <w:r w:rsidR="00DF67D8" w:rsidRPr="004B24CC">
        <w:rPr>
          <w:rFonts w:ascii="Arial" w:hAnsi="Arial" w:cs="Arial"/>
          <w:iCs/>
          <w:sz w:val="24"/>
          <w:szCs w:val="24"/>
        </w:rPr>
        <w:t xml:space="preserve"> process</w:t>
      </w:r>
      <w:r w:rsidR="00B04562">
        <w:rPr>
          <w:rFonts w:ascii="Arial" w:hAnsi="Arial" w:cs="Arial"/>
          <w:iCs/>
          <w:sz w:val="24"/>
          <w:szCs w:val="24"/>
        </w:rPr>
        <w:t>es</w:t>
      </w:r>
      <w:r w:rsidR="00DF67D8" w:rsidRPr="004B24CC">
        <w:rPr>
          <w:rFonts w:ascii="Arial" w:hAnsi="Arial" w:cs="Arial"/>
          <w:iCs/>
          <w:sz w:val="24"/>
          <w:szCs w:val="24"/>
        </w:rPr>
        <w:t xml:space="preserve"> </w:t>
      </w:r>
      <w:r w:rsidR="00B04562">
        <w:rPr>
          <w:rFonts w:ascii="Arial" w:hAnsi="Arial" w:cs="Arial"/>
          <w:iCs/>
          <w:sz w:val="24"/>
          <w:szCs w:val="24"/>
        </w:rPr>
        <w:t>together comprise</w:t>
      </w:r>
      <w:r w:rsidR="00DF67D8" w:rsidRPr="004B24CC">
        <w:rPr>
          <w:rFonts w:ascii="Arial" w:hAnsi="Arial" w:cs="Arial"/>
          <w:iCs/>
          <w:sz w:val="24"/>
          <w:szCs w:val="24"/>
        </w:rPr>
        <w:t xml:space="preserve"> the better venue to deal with those.  While the T</w:t>
      </w:r>
      <w:r w:rsidR="00B653D8">
        <w:rPr>
          <w:rFonts w:ascii="Arial" w:hAnsi="Arial" w:cs="Arial"/>
          <w:iCs/>
          <w:sz w:val="24"/>
          <w:szCs w:val="24"/>
        </w:rPr>
        <w:t>ribunal</w:t>
      </w:r>
      <w:r w:rsidR="00DF67D8" w:rsidRPr="004B24CC">
        <w:rPr>
          <w:rFonts w:ascii="Arial" w:hAnsi="Arial" w:cs="Arial"/>
          <w:iCs/>
          <w:sz w:val="24"/>
          <w:szCs w:val="24"/>
        </w:rPr>
        <w:t xml:space="preserve"> hopes that the City and CRAFT will resolve any issues to their mutual satisfaction and advantage, both Parties </w:t>
      </w:r>
      <w:r w:rsidR="00B04562">
        <w:rPr>
          <w:rFonts w:ascii="Arial" w:hAnsi="Arial" w:cs="Arial"/>
          <w:iCs/>
          <w:sz w:val="24"/>
          <w:szCs w:val="24"/>
        </w:rPr>
        <w:t xml:space="preserve">certainly will continue to </w:t>
      </w:r>
      <w:r w:rsidR="00DF67D8" w:rsidRPr="004B24CC">
        <w:rPr>
          <w:rFonts w:ascii="Arial" w:hAnsi="Arial" w:cs="Arial"/>
          <w:iCs/>
          <w:sz w:val="24"/>
          <w:szCs w:val="24"/>
        </w:rPr>
        <w:t xml:space="preserve">have access to the Tribunal’s </w:t>
      </w:r>
      <w:r w:rsidR="00B04562">
        <w:rPr>
          <w:rFonts w:ascii="Arial" w:hAnsi="Arial" w:cs="Arial"/>
          <w:iCs/>
          <w:sz w:val="24"/>
          <w:szCs w:val="24"/>
        </w:rPr>
        <w:t>procedures</w:t>
      </w:r>
      <w:r w:rsidR="00DF67D8" w:rsidRPr="004B24CC">
        <w:rPr>
          <w:rFonts w:ascii="Arial" w:hAnsi="Arial" w:cs="Arial"/>
          <w:iCs/>
          <w:sz w:val="24"/>
          <w:szCs w:val="24"/>
        </w:rPr>
        <w:t xml:space="preserve"> in the event that this does not occur.</w:t>
      </w:r>
    </w:p>
    <w:p w14:paraId="014112C8" w14:textId="77777777" w:rsidR="00B653D8" w:rsidRDefault="00B653D8" w:rsidP="00B653D8">
      <w:pPr>
        <w:pStyle w:val="ListParagraph"/>
        <w:spacing w:beforeLines="150" w:before="360" w:afterLines="150" w:after="360" w:line="360" w:lineRule="auto"/>
        <w:ind w:left="0"/>
        <w:rPr>
          <w:rFonts w:ascii="Arial" w:hAnsi="Arial" w:cs="Arial"/>
          <w:iCs/>
          <w:sz w:val="24"/>
          <w:szCs w:val="24"/>
        </w:rPr>
      </w:pPr>
    </w:p>
    <w:p w14:paraId="7EF8F239" w14:textId="11AE2D9B" w:rsidR="00B653D8" w:rsidRPr="00B653D8" w:rsidRDefault="00B653D8" w:rsidP="00B653D8">
      <w:pPr>
        <w:pStyle w:val="ListParagraph"/>
        <w:spacing w:beforeLines="150" w:before="360" w:afterLines="150" w:after="360" w:line="360" w:lineRule="auto"/>
        <w:ind w:left="0"/>
        <w:rPr>
          <w:rFonts w:ascii="Arial" w:hAnsi="Arial" w:cs="Arial"/>
          <w:b/>
          <w:bCs/>
          <w:iCs/>
          <w:sz w:val="24"/>
          <w:szCs w:val="24"/>
        </w:rPr>
      </w:pPr>
      <w:r w:rsidRPr="00B653D8">
        <w:rPr>
          <w:rFonts w:ascii="Arial" w:hAnsi="Arial" w:cs="Arial"/>
          <w:b/>
          <w:bCs/>
          <w:iCs/>
          <w:sz w:val="24"/>
          <w:szCs w:val="24"/>
        </w:rPr>
        <w:t>ORDERS</w:t>
      </w:r>
    </w:p>
    <w:p w14:paraId="62184882" w14:textId="77777777" w:rsidR="00B653D8" w:rsidRPr="00B653D8" w:rsidRDefault="00B653D8" w:rsidP="00B653D8">
      <w:pPr>
        <w:pStyle w:val="ListParagraph"/>
        <w:spacing w:beforeLines="150" w:before="360" w:afterLines="150" w:after="360" w:line="360" w:lineRule="auto"/>
        <w:ind w:left="0"/>
        <w:rPr>
          <w:rFonts w:ascii="Arial" w:hAnsi="Arial" w:cs="Arial"/>
          <w:iCs/>
          <w:sz w:val="24"/>
          <w:szCs w:val="24"/>
        </w:rPr>
      </w:pPr>
    </w:p>
    <w:p w14:paraId="70E69E54" w14:textId="6E6B54E2" w:rsidR="00B653D8" w:rsidRDefault="00A510E0" w:rsidP="00B653D8">
      <w:pPr>
        <w:pStyle w:val="ListParagraph"/>
        <w:numPr>
          <w:ilvl w:val="0"/>
          <w:numId w:val="79"/>
        </w:numPr>
        <w:spacing w:beforeLines="150" w:before="360" w:afterLines="150" w:after="360" w:line="360" w:lineRule="auto"/>
        <w:ind w:left="0" w:firstLine="0"/>
        <w:rPr>
          <w:rFonts w:ascii="Arial" w:hAnsi="Arial" w:cs="Arial"/>
          <w:iCs/>
          <w:sz w:val="24"/>
          <w:szCs w:val="24"/>
        </w:rPr>
      </w:pPr>
      <w:r w:rsidRPr="00B653D8">
        <w:rPr>
          <w:rFonts w:ascii="Arial" w:hAnsi="Arial" w:cs="Arial"/>
          <w:iCs/>
          <w:sz w:val="24"/>
          <w:szCs w:val="24"/>
        </w:rPr>
        <w:t xml:space="preserve">Based on the </w:t>
      </w:r>
      <w:r w:rsidR="00BD0785" w:rsidRPr="00B653D8">
        <w:rPr>
          <w:rFonts w:ascii="Arial" w:hAnsi="Arial" w:cs="Arial"/>
          <w:iCs/>
          <w:sz w:val="24"/>
          <w:szCs w:val="24"/>
        </w:rPr>
        <w:t xml:space="preserve">evidence, </w:t>
      </w:r>
      <w:r w:rsidRPr="00B653D8">
        <w:rPr>
          <w:rFonts w:ascii="Arial" w:hAnsi="Arial" w:cs="Arial"/>
          <w:iCs/>
          <w:sz w:val="24"/>
          <w:szCs w:val="24"/>
        </w:rPr>
        <w:t>discussions, findings and reasons descr</w:t>
      </w:r>
      <w:r w:rsidR="00BD0785" w:rsidRPr="00B653D8">
        <w:rPr>
          <w:rFonts w:ascii="Arial" w:hAnsi="Arial" w:cs="Arial"/>
          <w:iCs/>
          <w:sz w:val="24"/>
          <w:szCs w:val="24"/>
        </w:rPr>
        <w:t>ibed above in Pa</w:t>
      </w:r>
      <w:r w:rsidR="00DA7207" w:rsidRPr="00B653D8">
        <w:rPr>
          <w:rFonts w:ascii="Arial" w:hAnsi="Arial" w:cs="Arial"/>
          <w:iCs/>
          <w:sz w:val="24"/>
          <w:szCs w:val="24"/>
        </w:rPr>
        <w:t>rt 1, Part 2, Part 3</w:t>
      </w:r>
      <w:r w:rsidR="00BD0785" w:rsidRPr="00B653D8">
        <w:rPr>
          <w:rFonts w:ascii="Arial" w:hAnsi="Arial" w:cs="Arial"/>
          <w:iCs/>
          <w:sz w:val="24"/>
          <w:szCs w:val="24"/>
        </w:rPr>
        <w:t xml:space="preserve"> above </w:t>
      </w:r>
      <w:r w:rsidRPr="00B653D8">
        <w:rPr>
          <w:rFonts w:ascii="Arial" w:hAnsi="Arial" w:cs="Arial"/>
          <w:iCs/>
          <w:sz w:val="24"/>
          <w:szCs w:val="24"/>
        </w:rPr>
        <w:t xml:space="preserve">of this Decision, </w:t>
      </w:r>
      <w:r w:rsidR="009A7AA4" w:rsidRPr="00B653D8">
        <w:rPr>
          <w:rFonts w:ascii="Arial" w:hAnsi="Arial" w:cs="Arial"/>
          <w:iCs/>
          <w:sz w:val="24"/>
          <w:szCs w:val="24"/>
        </w:rPr>
        <w:t xml:space="preserve">and </w:t>
      </w:r>
      <w:r w:rsidR="00B04562">
        <w:rPr>
          <w:rFonts w:ascii="Arial" w:hAnsi="Arial" w:cs="Arial"/>
          <w:iCs/>
          <w:sz w:val="24"/>
          <w:szCs w:val="24"/>
        </w:rPr>
        <w:t>summarized</w:t>
      </w:r>
      <w:r w:rsidR="0026375B" w:rsidRPr="00B653D8">
        <w:rPr>
          <w:rFonts w:ascii="Arial" w:hAnsi="Arial" w:cs="Arial"/>
          <w:iCs/>
          <w:sz w:val="24"/>
          <w:szCs w:val="24"/>
        </w:rPr>
        <w:t xml:space="preserve"> in paragraph </w:t>
      </w:r>
      <w:r w:rsidR="00B653D8">
        <w:rPr>
          <w:rFonts w:ascii="Arial" w:hAnsi="Arial" w:cs="Arial"/>
          <w:iCs/>
          <w:sz w:val="24"/>
          <w:szCs w:val="24"/>
        </w:rPr>
        <w:t>[</w:t>
      </w:r>
      <w:r w:rsidR="0026375B" w:rsidRPr="00B653D8">
        <w:rPr>
          <w:rFonts w:ascii="Arial" w:hAnsi="Arial" w:cs="Arial"/>
          <w:iCs/>
          <w:sz w:val="24"/>
          <w:szCs w:val="24"/>
        </w:rPr>
        <w:t>1</w:t>
      </w:r>
      <w:r w:rsidR="00BB393E">
        <w:rPr>
          <w:rFonts w:ascii="Arial" w:hAnsi="Arial" w:cs="Arial"/>
          <w:iCs/>
          <w:sz w:val="24"/>
          <w:szCs w:val="24"/>
        </w:rPr>
        <w:t>96</w:t>
      </w:r>
      <w:r w:rsidR="00B653D8">
        <w:rPr>
          <w:rFonts w:ascii="Arial" w:hAnsi="Arial" w:cs="Arial"/>
          <w:iCs/>
          <w:sz w:val="24"/>
          <w:szCs w:val="24"/>
        </w:rPr>
        <w:t>]</w:t>
      </w:r>
      <w:r w:rsidR="0026733F" w:rsidRPr="00B653D8">
        <w:rPr>
          <w:rFonts w:ascii="Arial" w:hAnsi="Arial" w:cs="Arial"/>
          <w:iCs/>
          <w:sz w:val="24"/>
          <w:szCs w:val="24"/>
        </w:rPr>
        <w:t>,</w:t>
      </w:r>
      <w:r w:rsidR="00DA7207" w:rsidRPr="00B653D8">
        <w:rPr>
          <w:rFonts w:ascii="Arial" w:hAnsi="Arial" w:cs="Arial"/>
          <w:iCs/>
          <w:sz w:val="24"/>
          <w:szCs w:val="24"/>
        </w:rPr>
        <w:t xml:space="preserve"> </w:t>
      </w:r>
      <w:r w:rsidR="0037590D" w:rsidRPr="00B653D8">
        <w:rPr>
          <w:rFonts w:ascii="Arial" w:hAnsi="Arial" w:cs="Arial"/>
          <w:iCs/>
          <w:sz w:val="24"/>
          <w:szCs w:val="24"/>
        </w:rPr>
        <w:t>and after due consideration for all of the arguments set forth in the</w:t>
      </w:r>
      <w:r w:rsidR="00C45C8F" w:rsidRPr="00B653D8">
        <w:rPr>
          <w:rFonts w:ascii="Arial" w:hAnsi="Arial" w:cs="Arial"/>
          <w:iCs/>
          <w:sz w:val="24"/>
          <w:szCs w:val="24"/>
        </w:rPr>
        <w:t xml:space="preserve"> opening</w:t>
      </w:r>
      <w:r w:rsidR="00F27DDF" w:rsidRPr="00B653D8">
        <w:rPr>
          <w:rFonts w:ascii="Arial" w:hAnsi="Arial" w:cs="Arial"/>
          <w:iCs/>
          <w:sz w:val="24"/>
          <w:szCs w:val="24"/>
        </w:rPr>
        <w:t xml:space="preserve"> statements</w:t>
      </w:r>
      <w:r w:rsidR="00C45C8F" w:rsidRPr="00B653D8">
        <w:rPr>
          <w:rFonts w:ascii="Arial" w:hAnsi="Arial" w:cs="Arial"/>
          <w:iCs/>
          <w:sz w:val="24"/>
          <w:szCs w:val="24"/>
        </w:rPr>
        <w:t xml:space="preserve"> and</w:t>
      </w:r>
      <w:r w:rsidR="0037590D" w:rsidRPr="00B653D8">
        <w:rPr>
          <w:rFonts w:ascii="Arial" w:hAnsi="Arial" w:cs="Arial"/>
          <w:iCs/>
          <w:sz w:val="24"/>
          <w:szCs w:val="24"/>
        </w:rPr>
        <w:t xml:space="preserve"> </w:t>
      </w:r>
      <w:r w:rsidR="0037590D" w:rsidRPr="00B653D8">
        <w:rPr>
          <w:rFonts w:ascii="Arial" w:hAnsi="Arial" w:cs="Arial"/>
          <w:iCs/>
          <w:sz w:val="24"/>
          <w:szCs w:val="24"/>
        </w:rPr>
        <w:lastRenderedPageBreak/>
        <w:t>final written and oral submissions o</w:t>
      </w:r>
      <w:r w:rsidR="001C6C48" w:rsidRPr="00B653D8">
        <w:rPr>
          <w:rFonts w:ascii="Arial" w:hAnsi="Arial" w:cs="Arial"/>
          <w:iCs/>
          <w:sz w:val="24"/>
          <w:szCs w:val="24"/>
        </w:rPr>
        <w:t>f counsel for the Parties</w:t>
      </w:r>
      <w:r w:rsidR="0037590D" w:rsidRPr="00B653D8">
        <w:rPr>
          <w:rFonts w:ascii="Arial" w:hAnsi="Arial" w:cs="Arial"/>
          <w:iCs/>
          <w:sz w:val="24"/>
          <w:szCs w:val="24"/>
        </w:rPr>
        <w:t>,</w:t>
      </w:r>
      <w:r w:rsidR="009A7AA4" w:rsidRPr="00B653D8">
        <w:rPr>
          <w:rFonts w:ascii="Arial" w:hAnsi="Arial" w:cs="Arial"/>
          <w:iCs/>
          <w:sz w:val="24"/>
          <w:szCs w:val="24"/>
        </w:rPr>
        <w:t xml:space="preserve"> </w:t>
      </w:r>
      <w:r w:rsidR="001C6C48" w:rsidRPr="00B653D8">
        <w:rPr>
          <w:rFonts w:ascii="Arial" w:hAnsi="Arial" w:cs="Arial"/>
          <w:iCs/>
          <w:sz w:val="24"/>
          <w:szCs w:val="24"/>
        </w:rPr>
        <w:t xml:space="preserve">the Tribunal </w:t>
      </w:r>
      <w:r w:rsidRPr="00B653D8">
        <w:rPr>
          <w:rFonts w:ascii="Arial" w:hAnsi="Arial" w:cs="Arial"/>
          <w:iCs/>
          <w:sz w:val="24"/>
          <w:szCs w:val="24"/>
        </w:rPr>
        <w:t>Orders as follows:</w:t>
      </w:r>
    </w:p>
    <w:p w14:paraId="7CE7BE09" w14:textId="77777777" w:rsidR="00B653D8" w:rsidRDefault="00B653D8" w:rsidP="00B653D8">
      <w:pPr>
        <w:pStyle w:val="ListParagraph"/>
        <w:spacing w:beforeLines="150" w:before="360" w:afterLines="150" w:after="360" w:line="360" w:lineRule="auto"/>
        <w:ind w:left="0"/>
        <w:rPr>
          <w:rFonts w:ascii="Arial" w:hAnsi="Arial" w:cs="Arial"/>
          <w:iCs/>
          <w:sz w:val="24"/>
          <w:szCs w:val="24"/>
        </w:rPr>
      </w:pPr>
    </w:p>
    <w:p w14:paraId="36F19E53" w14:textId="77777777" w:rsidR="00B653D8" w:rsidRDefault="00B653D8" w:rsidP="00B653D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1.</w:t>
      </w:r>
      <w:r>
        <w:rPr>
          <w:rFonts w:ascii="Arial" w:hAnsi="Arial" w:cs="Arial"/>
          <w:iCs/>
          <w:sz w:val="24"/>
          <w:szCs w:val="24"/>
        </w:rPr>
        <w:tab/>
      </w:r>
      <w:r w:rsidRPr="00B653D8">
        <w:rPr>
          <w:rFonts w:ascii="Arial" w:hAnsi="Arial" w:cs="Arial"/>
          <w:iCs/>
          <w:sz w:val="24"/>
          <w:szCs w:val="24"/>
        </w:rPr>
        <w:t>The appeals of the Applicants and Appellants CRAFT Acquisitions Corporation and P.I.T.S. Developments Inc. are allowed; and</w:t>
      </w:r>
    </w:p>
    <w:p w14:paraId="6E53AF51" w14:textId="77777777" w:rsidR="00B653D8" w:rsidRDefault="00B653D8" w:rsidP="00B653D8">
      <w:pPr>
        <w:pStyle w:val="ListParagraph"/>
        <w:spacing w:beforeLines="150" w:before="360" w:afterLines="150" w:after="360" w:line="360" w:lineRule="auto"/>
        <w:rPr>
          <w:rFonts w:ascii="Arial" w:hAnsi="Arial" w:cs="Arial"/>
          <w:iCs/>
          <w:sz w:val="24"/>
          <w:szCs w:val="24"/>
        </w:rPr>
      </w:pPr>
    </w:p>
    <w:p w14:paraId="1B79961D" w14:textId="74FA7415" w:rsidR="00B653D8" w:rsidRDefault="00B653D8" w:rsidP="00B653D8">
      <w:pPr>
        <w:pStyle w:val="ListParagraph"/>
        <w:spacing w:beforeLines="150" w:before="360" w:afterLines="150" w:after="360" w:line="360" w:lineRule="auto"/>
        <w:ind w:left="1440" w:hanging="720"/>
        <w:rPr>
          <w:rFonts w:ascii="Arial" w:hAnsi="Arial" w:cs="Arial"/>
          <w:iCs/>
          <w:sz w:val="24"/>
          <w:szCs w:val="24"/>
        </w:rPr>
      </w:pPr>
      <w:r>
        <w:rPr>
          <w:rFonts w:ascii="Arial" w:hAnsi="Arial" w:cs="Arial"/>
          <w:iCs/>
          <w:sz w:val="24"/>
          <w:szCs w:val="24"/>
        </w:rPr>
        <w:t>2.</w:t>
      </w:r>
      <w:r>
        <w:rPr>
          <w:rFonts w:ascii="Arial" w:hAnsi="Arial" w:cs="Arial"/>
          <w:iCs/>
          <w:sz w:val="24"/>
          <w:szCs w:val="24"/>
        </w:rPr>
        <w:tab/>
      </w:r>
      <w:r w:rsidRPr="00B653D8">
        <w:rPr>
          <w:rFonts w:ascii="Arial" w:hAnsi="Arial" w:cs="Arial"/>
          <w:iCs/>
          <w:sz w:val="24"/>
          <w:szCs w:val="24"/>
        </w:rPr>
        <w:t>The application by the Applicants/Appellants for an amendment of the City of Toronto Official Plan in accordance with the form and content set out in Addendum A attached hereto is hereby granted.</w:t>
      </w:r>
    </w:p>
    <w:p w14:paraId="47443467" w14:textId="77777777" w:rsidR="00B653D8" w:rsidRPr="00B653D8" w:rsidRDefault="00B653D8" w:rsidP="00B653D8">
      <w:pPr>
        <w:pStyle w:val="ListParagraph"/>
        <w:spacing w:beforeLines="150" w:before="360" w:afterLines="150" w:after="360" w:line="360" w:lineRule="auto"/>
        <w:ind w:left="1440" w:hanging="720"/>
        <w:rPr>
          <w:rFonts w:ascii="Arial" w:hAnsi="Arial" w:cs="Arial"/>
          <w:iCs/>
          <w:sz w:val="24"/>
          <w:szCs w:val="24"/>
        </w:rPr>
      </w:pPr>
    </w:p>
    <w:p w14:paraId="1D90546C" w14:textId="6D9A9CAB" w:rsidR="003310C9" w:rsidRPr="00B653D8" w:rsidRDefault="003310C9" w:rsidP="00B653D8">
      <w:pPr>
        <w:pStyle w:val="ListParagraph"/>
        <w:numPr>
          <w:ilvl w:val="0"/>
          <w:numId w:val="79"/>
        </w:numPr>
        <w:spacing w:beforeLines="150" w:before="360" w:afterLines="150" w:after="360" w:line="360" w:lineRule="auto"/>
        <w:ind w:left="0" w:firstLine="0"/>
        <w:rPr>
          <w:rFonts w:ascii="Arial" w:hAnsi="Arial" w:cs="Arial"/>
          <w:iCs/>
          <w:sz w:val="24"/>
          <w:szCs w:val="24"/>
        </w:rPr>
      </w:pPr>
      <w:r w:rsidRPr="00B653D8">
        <w:rPr>
          <w:rFonts w:ascii="Arial" w:hAnsi="Arial" w:cs="Arial"/>
          <w:iCs/>
          <w:sz w:val="24"/>
          <w:szCs w:val="24"/>
        </w:rPr>
        <w:t xml:space="preserve">In the event that the </w:t>
      </w:r>
      <w:r w:rsidR="001C6C48" w:rsidRPr="00B653D8">
        <w:rPr>
          <w:rFonts w:ascii="Arial" w:hAnsi="Arial" w:cs="Arial"/>
          <w:iCs/>
          <w:sz w:val="24"/>
          <w:szCs w:val="24"/>
        </w:rPr>
        <w:t xml:space="preserve">Parties </w:t>
      </w:r>
      <w:r w:rsidR="006B160F" w:rsidRPr="00B653D8">
        <w:rPr>
          <w:rFonts w:ascii="Arial" w:hAnsi="Arial" w:cs="Arial"/>
          <w:iCs/>
          <w:sz w:val="24"/>
          <w:szCs w:val="24"/>
        </w:rPr>
        <w:t>experience any difficulties in implementing the Orders made above with respect to the OPA application of CRAFT</w:t>
      </w:r>
      <w:r w:rsidRPr="00B653D8">
        <w:rPr>
          <w:rFonts w:ascii="Arial" w:hAnsi="Arial" w:cs="Arial"/>
          <w:iCs/>
          <w:sz w:val="24"/>
          <w:szCs w:val="24"/>
        </w:rPr>
        <w:t>, they may contact the Trib</w:t>
      </w:r>
      <w:r w:rsidR="006B160F" w:rsidRPr="00B653D8">
        <w:rPr>
          <w:rFonts w:ascii="Arial" w:hAnsi="Arial" w:cs="Arial"/>
          <w:iCs/>
          <w:sz w:val="24"/>
          <w:szCs w:val="24"/>
        </w:rPr>
        <w:t>unal for assistance.</w:t>
      </w:r>
    </w:p>
    <w:tbl>
      <w:tblPr>
        <w:tblW w:w="0" w:type="auto"/>
        <w:tblInd w:w="108" w:type="dxa"/>
        <w:tblLayout w:type="fixed"/>
        <w:tblCellMar>
          <w:left w:w="0" w:type="dxa"/>
          <w:right w:w="0" w:type="dxa"/>
        </w:tblCellMar>
        <w:tblLook w:val="0000" w:firstRow="0" w:lastRow="0" w:firstColumn="0" w:lastColumn="0" w:noHBand="0" w:noVBand="0"/>
      </w:tblPr>
      <w:tblGrid>
        <w:gridCol w:w="4154"/>
      </w:tblGrid>
      <w:tr w:rsidR="00FA5AFF" w:rsidRPr="00824304" w14:paraId="3020536D" w14:textId="77777777">
        <w:trPr>
          <w:trHeight w:val="480"/>
        </w:trPr>
        <w:tc>
          <w:tcPr>
            <w:tcW w:w="4154" w:type="dxa"/>
            <w:tcBorders>
              <w:top w:val="none" w:sz="6" w:space="0" w:color="auto"/>
              <w:left w:val="none" w:sz="6" w:space="0" w:color="auto"/>
              <w:bottom w:val="none" w:sz="6" w:space="0" w:color="auto"/>
              <w:right w:val="none" w:sz="6" w:space="0" w:color="auto"/>
            </w:tcBorders>
          </w:tcPr>
          <w:p w14:paraId="4503715A" w14:textId="77777777" w:rsidR="00FA5AFF" w:rsidRPr="00B653D8" w:rsidRDefault="00FA5AFF" w:rsidP="00B653D8">
            <w:pPr>
              <w:pStyle w:val="ListParagraph"/>
              <w:rPr>
                <w:rFonts w:ascii="Arial" w:hAnsi="Arial" w:cs="Arial"/>
                <w:iCs/>
                <w:sz w:val="24"/>
                <w:szCs w:val="24"/>
              </w:rPr>
            </w:pPr>
          </w:p>
        </w:tc>
      </w:tr>
    </w:tbl>
    <w:p w14:paraId="7BFDB324" w14:textId="0AFB45EE" w:rsidR="0026375B" w:rsidRDefault="0097500E" w:rsidP="0097500E">
      <w:pPr>
        <w:jc w:val="right"/>
        <w:rPr>
          <w:rFonts w:ascii="Arial" w:hAnsi="Arial" w:cs="Arial"/>
          <w:iCs/>
          <w:sz w:val="28"/>
          <w:szCs w:val="28"/>
        </w:rPr>
      </w:pPr>
      <w:r>
        <w:rPr>
          <w:rFonts w:ascii="Arial" w:hAnsi="Arial" w:cs="Arial"/>
          <w:iCs/>
          <w:sz w:val="28"/>
          <w:szCs w:val="28"/>
        </w:rPr>
        <w:t>“</w:t>
      </w:r>
      <w:r w:rsidRPr="0097500E">
        <w:rPr>
          <w:rFonts w:ascii="Arial" w:hAnsi="Arial" w:cs="Arial"/>
          <w:i/>
          <w:sz w:val="24"/>
          <w:szCs w:val="24"/>
        </w:rPr>
        <w:t>William R. Middleton</w:t>
      </w:r>
      <w:r>
        <w:rPr>
          <w:rFonts w:ascii="Arial" w:hAnsi="Arial" w:cs="Arial"/>
          <w:iCs/>
          <w:sz w:val="28"/>
          <w:szCs w:val="28"/>
        </w:rPr>
        <w:t>”</w:t>
      </w:r>
    </w:p>
    <w:p w14:paraId="6F939B6C" w14:textId="52B91E4C" w:rsidR="0097500E" w:rsidRDefault="0097500E" w:rsidP="0097500E">
      <w:pPr>
        <w:spacing w:after="0"/>
        <w:jc w:val="right"/>
        <w:rPr>
          <w:rFonts w:ascii="Arial" w:hAnsi="Arial" w:cs="Arial"/>
          <w:iCs/>
          <w:sz w:val="24"/>
          <w:szCs w:val="24"/>
        </w:rPr>
      </w:pPr>
      <w:r>
        <w:rPr>
          <w:rFonts w:ascii="Arial" w:hAnsi="Arial" w:cs="Arial"/>
          <w:iCs/>
          <w:sz w:val="24"/>
          <w:szCs w:val="24"/>
        </w:rPr>
        <w:t>WILLIAM R. MIDDLETON</w:t>
      </w:r>
    </w:p>
    <w:p w14:paraId="22CC2FBD" w14:textId="69D664AA" w:rsidR="0097500E" w:rsidRDefault="0097500E" w:rsidP="0097500E">
      <w:pPr>
        <w:spacing w:after="0"/>
        <w:jc w:val="right"/>
        <w:rPr>
          <w:rFonts w:ascii="Arial" w:hAnsi="Arial" w:cs="Arial"/>
          <w:iCs/>
          <w:sz w:val="24"/>
          <w:szCs w:val="24"/>
        </w:rPr>
      </w:pPr>
      <w:r>
        <w:rPr>
          <w:rFonts w:ascii="Arial" w:hAnsi="Arial" w:cs="Arial"/>
          <w:iCs/>
          <w:sz w:val="24"/>
          <w:szCs w:val="24"/>
        </w:rPr>
        <w:t>MEMBER</w:t>
      </w:r>
    </w:p>
    <w:p w14:paraId="60E0B5AF" w14:textId="77777777" w:rsidR="00781C67" w:rsidRDefault="00781C67" w:rsidP="0097500E">
      <w:pPr>
        <w:spacing w:after="0"/>
        <w:jc w:val="right"/>
        <w:rPr>
          <w:rFonts w:ascii="Arial" w:hAnsi="Arial" w:cs="Arial"/>
          <w:iCs/>
          <w:sz w:val="24"/>
          <w:szCs w:val="24"/>
        </w:rPr>
      </w:pPr>
    </w:p>
    <w:p w14:paraId="014F6179" w14:textId="2413145B" w:rsidR="0097500E" w:rsidRDefault="0097500E" w:rsidP="0097500E">
      <w:pPr>
        <w:spacing w:after="0"/>
        <w:jc w:val="right"/>
        <w:rPr>
          <w:rFonts w:ascii="Arial" w:hAnsi="Arial" w:cs="Arial"/>
          <w:iCs/>
          <w:sz w:val="24"/>
          <w:szCs w:val="24"/>
        </w:rPr>
      </w:pPr>
    </w:p>
    <w:p w14:paraId="0B00A208" w14:textId="45B3BFE5" w:rsidR="0097500E" w:rsidRDefault="0097500E" w:rsidP="0097500E">
      <w:pPr>
        <w:spacing w:after="0"/>
        <w:jc w:val="right"/>
        <w:rPr>
          <w:rFonts w:ascii="Arial" w:hAnsi="Arial" w:cs="Arial"/>
          <w:iCs/>
          <w:sz w:val="24"/>
          <w:szCs w:val="24"/>
        </w:rPr>
      </w:pPr>
      <w:r>
        <w:rPr>
          <w:rFonts w:ascii="Arial" w:hAnsi="Arial" w:cs="Arial"/>
          <w:iCs/>
          <w:sz w:val="24"/>
          <w:szCs w:val="24"/>
        </w:rPr>
        <w:t>“</w:t>
      </w:r>
      <w:r w:rsidRPr="0097500E">
        <w:rPr>
          <w:rFonts w:ascii="Arial" w:hAnsi="Arial" w:cs="Arial"/>
          <w:i/>
          <w:sz w:val="24"/>
          <w:szCs w:val="24"/>
        </w:rPr>
        <w:t>T. Prevedel</w:t>
      </w:r>
      <w:r>
        <w:rPr>
          <w:rFonts w:ascii="Arial" w:hAnsi="Arial" w:cs="Arial"/>
          <w:iCs/>
          <w:sz w:val="24"/>
          <w:szCs w:val="24"/>
        </w:rPr>
        <w:t>”</w:t>
      </w:r>
    </w:p>
    <w:p w14:paraId="1BD58830" w14:textId="77777777" w:rsidR="00781C67" w:rsidRDefault="00781C67" w:rsidP="0097500E">
      <w:pPr>
        <w:spacing w:after="0"/>
        <w:jc w:val="right"/>
        <w:rPr>
          <w:rFonts w:ascii="Arial" w:hAnsi="Arial" w:cs="Arial"/>
          <w:iCs/>
          <w:sz w:val="24"/>
          <w:szCs w:val="24"/>
        </w:rPr>
      </w:pPr>
    </w:p>
    <w:p w14:paraId="29ED2258" w14:textId="69621A0A" w:rsidR="0097500E" w:rsidRDefault="0097500E" w:rsidP="0097500E">
      <w:pPr>
        <w:spacing w:after="0"/>
        <w:jc w:val="right"/>
        <w:rPr>
          <w:rFonts w:ascii="Arial" w:hAnsi="Arial" w:cs="Arial"/>
          <w:iCs/>
          <w:sz w:val="24"/>
          <w:szCs w:val="24"/>
        </w:rPr>
      </w:pPr>
      <w:r>
        <w:rPr>
          <w:rFonts w:ascii="Arial" w:hAnsi="Arial" w:cs="Arial"/>
          <w:iCs/>
          <w:sz w:val="24"/>
          <w:szCs w:val="24"/>
        </w:rPr>
        <w:t>T. PREVEDEL</w:t>
      </w:r>
    </w:p>
    <w:p w14:paraId="738DD908" w14:textId="27A6D1F1" w:rsidR="0097500E" w:rsidRDefault="0097500E" w:rsidP="0097500E">
      <w:pPr>
        <w:spacing w:after="0"/>
        <w:jc w:val="right"/>
        <w:rPr>
          <w:rFonts w:ascii="Arial" w:hAnsi="Arial" w:cs="Arial"/>
          <w:iCs/>
          <w:sz w:val="24"/>
          <w:szCs w:val="24"/>
        </w:rPr>
      </w:pPr>
      <w:r>
        <w:rPr>
          <w:rFonts w:ascii="Arial" w:hAnsi="Arial" w:cs="Arial"/>
          <w:iCs/>
          <w:sz w:val="24"/>
          <w:szCs w:val="24"/>
        </w:rPr>
        <w:t>MEMBER</w:t>
      </w:r>
    </w:p>
    <w:p w14:paraId="45D0DC73" w14:textId="77777777" w:rsidR="00781C67" w:rsidRDefault="00781C67" w:rsidP="0097500E">
      <w:pPr>
        <w:spacing w:after="0"/>
        <w:jc w:val="right"/>
        <w:rPr>
          <w:rFonts w:ascii="Arial" w:hAnsi="Arial" w:cs="Arial"/>
          <w:iCs/>
          <w:sz w:val="24"/>
          <w:szCs w:val="24"/>
        </w:rPr>
      </w:pPr>
    </w:p>
    <w:p w14:paraId="65156F17" w14:textId="1FA5AC6C" w:rsidR="0097500E" w:rsidRDefault="0097500E" w:rsidP="0097500E">
      <w:pPr>
        <w:spacing w:after="0"/>
        <w:jc w:val="right"/>
        <w:rPr>
          <w:rFonts w:ascii="Arial" w:hAnsi="Arial" w:cs="Arial"/>
          <w:iCs/>
          <w:sz w:val="24"/>
          <w:szCs w:val="24"/>
        </w:rPr>
      </w:pPr>
    </w:p>
    <w:p w14:paraId="5FFD5DDE" w14:textId="4728CD8A" w:rsidR="0097500E" w:rsidRDefault="0097500E" w:rsidP="0097500E">
      <w:pPr>
        <w:spacing w:after="0"/>
        <w:jc w:val="right"/>
        <w:rPr>
          <w:rFonts w:ascii="Arial" w:hAnsi="Arial" w:cs="Arial"/>
          <w:iCs/>
          <w:sz w:val="24"/>
          <w:szCs w:val="24"/>
        </w:rPr>
      </w:pPr>
      <w:r>
        <w:rPr>
          <w:rFonts w:ascii="Arial" w:hAnsi="Arial" w:cs="Arial"/>
          <w:iCs/>
          <w:sz w:val="24"/>
          <w:szCs w:val="24"/>
        </w:rPr>
        <w:t>“</w:t>
      </w:r>
      <w:r w:rsidRPr="0097500E">
        <w:rPr>
          <w:rFonts w:ascii="Arial" w:hAnsi="Arial" w:cs="Arial"/>
          <w:i/>
          <w:sz w:val="24"/>
          <w:szCs w:val="24"/>
        </w:rPr>
        <w:t>C. Tucci</w:t>
      </w:r>
      <w:r>
        <w:rPr>
          <w:rFonts w:ascii="Arial" w:hAnsi="Arial" w:cs="Arial"/>
          <w:iCs/>
          <w:sz w:val="24"/>
          <w:szCs w:val="24"/>
        </w:rPr>
        <w:t>”</w:t>
      </w:r>
    </w:p>
    <w:p w14:paraId="036206E5" w14:textId="5F8B072B" w:rsidR="0097500E" w:rsidRDefault="0097500E" w:rsidP="0097500E">
      <w:pPr>
        <w:spacing w:after="0"/>
        <w:jc w:val="right"/>
        <w:rPr>
          <w:rFonts w:ascii="Arial" w:hAnsi="Arial" w:cs="Arial"/>
          <w:iCs/>
          <w:sz w:val="24"/>
          <w:szCs w:val="24"/>
        </w:rPr>
      </w:pPr>
    </w:p>
    <w:p w14:paraId="04B7A365" w14:textId="7871AC92" w:rsidR="0097500E" w:rsidRDefault="0097500E" w:rsidP="0097500E">
      <w:pPr>
        <w:pStyle w:val="ListParagraph"/>
        <w:numPr>
          <w:ilvl w:val="0"/>
          <w:numId w:val="101"/>
        </w:numPr>
        <w:spacing w:after="0"/>
        <w:jc w:val="right"/>
        <w:rPr>
          <w:rFonts w:ascii="Arial" w:hAnsi="Arial" w:cs="Arial"/>
          <w:iCs/>
          <w:sz w:val="24"/>
          <w:szCs w:val="24"/>
        </w:rPr>
      </w:pPr>
      <w:r>
        <w:rPr>
          <w:rFonts w:ascii="Arial" w:hAnsi="Arial" w:cs="Arial"/>
          <w:iCs/>
          <w:sz w:val="24"/>
          <w:szCs w:val="24"/>
        </w:rPr>
        <w:t>TUCCI</w:t>
      </w:r>
    </w:p>
    <w:p w14:paraId="35F4C181" w14:textId="78A5EFB5" w:rsidR="003E64D4" w:rsidRDefault="0097500E" w:rsidP="0097500E">
      <w:pPr>
        <w:pStyle w:val="ListParagraph"/>
        <w:spacing w:after="0"/>
        <w:ind w:left="2345"/>
        <w:jc w:val="right"/>
        <w:rPr>
          <w:rFonts w:ascii="Arial" w:hAnsi="Arial" w:cs="Arial"/>
          <w:iCs/>
          <w:sz w:val="24"/>
          <w:szCs w:val="24"/>
        </w:rPr>
      </w:pPr>
      <w:r>
        <w:rPr>
          <w:rFonts w:ascii="Arial" w:hAnsi="Arial" w:cs="Arial"/>
          <w:iCs/>
          <w:sz w:val="24"/>
          <w:szCs w:val="24"/>
        </w:rPr>
        <w:t>MEMBER</w:t>
      </w:r>
    </w:p>
    <w:p w14:paraId="10E9DAFB" w14:textId="77777777" w:rsidR="00781C67" w:rsidRDefault="00781C67" w:rsidP="0097500E">
      <w:pPr>
        <w:pStyle w:val="ListParagraph"/>
        <w:spacing w:after="0"/>
        <w:ind w:left="2345"/>
        <w:jc w:val="right"/>
        <w:rPr>
          <w:rFonts w:ascii="Arial" w:hAnsi="Arial" w:cs="Arial"/>
          <w:iCs/>
          <w:sz w:val="24"/>
          <w:szCs w:val="24"/>
        </w:rPr>
      </w:pPr>
    </w:p>
    <w:p w14:paraId="437D2DA2" w14:textId="00913F0C" w:rsidR="0097500E" w:rsidRDefault="0097500E" w:rsidP="0097500E">
      <w:pPr>
        <w:pStyle w:val="ListParagraph"/>
        <w:spacing w:after="0"/>
        <w:ind w:left="2345"/>
        <w:jc w:val="right"/>
        <w:rPr>
          <w:rFonts w:ascii="Arial" w:hAnsi="Arial" w:cs="Arial"/>
          <w:iCs/>
          <w:sz w:val="24"/>
          <w:szCs w:val="24"/>
        </w:rPr>
      </w:pPr>
    </w:p>
    <w:p w14:paraId="3C3935F2" w14:textId="77777777" w:rsidR="0097500E" w:rsidRPr="0097500E" w:rsidRDefault="0097500E" w:rsidP="0097500E">
      <w:pPr>
        <w:spacing w:after="0" w:line="240" w:lineRule="auto"/>
        <w:jc w:val="center"/>
        <w:rPr>
          <w:rFonts w:ascii="Arial" w:hAnsi="Arial" w:cs="Arial"/>
          <w:sz w:val="24"/>
          <w:szCs w:val="24"/>
        </w:rPr>
      </w:pPr>
      <w:bookmarkStart w:id="10" w:name="_Hlk44600017"/>
      <w:r w:rsidRPr="0097500E">
        <w:rPr>
          <w:rFonts w:ascii="Arial" w:hAnsi="Arial" w:cs="Arial"/>
          <w:sz w:val="24"/>
          <w:szCs w:val="24"/>
        </w:rPr>
        <w:t>If there is an attachment referred to in this document,</w:t>
      </w:r>
    </w:p>
    <w:p w14:paraId="79D76605" w14:textId="77777777" w:rsidR="0097500E" w:rsidRPr="0097500E" w:rsidRDefault="0097500E" w:rsidP="0097500E">
      <w:pPr>
        <w:spacing w:after="0" w:line="240" w:lineRule="auto"/>
        <w:jc w:val="center"/>
        <w:rPr>
          <w:rFonts w:ascii="Arial" w:hAnsi="Arial" w:cs="Arial"/>
          <w:sz w:val="24"/>
          <w:szCs w:val="24"/>
        </w:rPr>
      </w:pPr>
      <w:r w:rsidRPr="0097500E">
        <w:rPr>
          <w:rFonts w:ascii="Arial" w:hAnsi="Arial" w:cs="Arial"/>
          <w:sz w:val="24"/>
          <w:szCs w:val="24"/>
        </w:rPr>
        <w:t xml:space="preserve">please visit </w:t>
      </w:r>
      <w:r w:rsidRPr="0097500E">
        <w:rPr>
          <w:rFonts w:ascii="Arial" w:hAnsi="Arial" w:cs="Arial"/>
          <w:sz w:val="24"/>
          <w:szCs w:val="24"/>
          <w:u w:val="single"/>
        </w:rPr>
        <w:t>www.olt.gov.on.ca</w:t>
      </w:r>
      <w:r w:rsidRPr="0097500E">
        <w:rPr>
          <w:rFonts w:ascii="Arial" w:hAnsi="Arial" w:cs="Arial"/>
          <w:sz w:val="24"/>
          <w:szCs w:val="24"/>
        </w:rPr>
        <w:t xml:space="preserve"> to view the attachment in PDF format.</w:t>
      </w:r>
    </w:p>
    <w:p w14:paraId="5771B73D" w14:textId="77777777" w:rsidR="0097500E" w:rsidRPr="0097500E" w:rsidRDefault="0097500E" w:rsidP="0097500E">
      <w:pPr>
        <w:spacing w:after="0" w:line="240" w:lineRule="auto"/>
        <w:rPr>
          <w:rFonts w:ascii="Arial" w:hAnsi="Arial" w:cs="Arial"/>
          <w:sz w:val="24"/>
          <w:szCs w:val="24"/>
        </w:rPr>
      </w:pPr>
    </w:p>
    <w:p w14:paraId="5E6920E8" w14:textId="77777777" w:rsidR="0097500E" w:rsidRPr="0097500E" w:rsidRDefault="0097500E" w:rsidP="0097500E">
      <w:pPr>
        <w:spacing w:after="0" w:line="240" w:lineRule="auto"/>
        <w:jc w:val="center"/>
        <w:rPr>
          <w:rFonts w:ascii="Arial" w:hAnsi="Arial" w:cs="Arial"/>
          <w:b/>
          <w:sz w:val="24"/>
          <w:szCs w:val="24"/>
        </w:rPr>
      </w:pPr>
      <w:r w:rsidRPr="0097500E">
        <w:rPr>
          <w:rFonts w:ascii="Arial" w:hAnsi="Arial" w:cs="Arial"/>
          <w:b/>
          <w:sz w:val="24"/>
          <w:szCs w:val="24"/>
        </w:rPr>
        <w:t>Local Planning Appeal Tribunal</w:t>
      </w:r>
    </w:p>
    <w:p w14:paraId="022055F4" w14:textId="77777777" w:rsidR="0097500E" w:rsidRPr="0097500E" w:rsidRDefault="0097500E" w:rsidP="0097500E">
      <w:pPr>
        <w:spacing w:after="0" w:line="240" w:lineRule="auto"/>
        <w:jc w:val="center"/>
        <w:rPr>
          <w:rFonts w:ascii="Arial" w:hAnsi="Arial" w:cs="Arial"/>
          <w:sz w:val="24"/>
          <w:szCs w:val="24"/>
        </w:rPr>
      </w:pPr>
      <w:r w:rsidRPr="0097500E">
        <w:rPr>
          <w:rFonts w:ascii="Arial" w:hAnsi="Arial" w:cs="Arial"/>
          <w:sz w:val="24"/>
          <w:szCs w:val="24"/>
        </w:rPr>
        <w:t>A constituent tribunal of Ontario Land Tribunals</w:t>
      </w:r>
    </w:p>
    <w:p w14:paraId="77A1060B" w14:textId="33F4E603" w:rsidR="0097500E" w:rsidRPr="0097500E" w:rsidRDefault="0097500E" w:rsidP="001223EA">
      <w:pPr>
        <w:spacing w:after="0" w:line="240" w:lineRule="auto"/>
        <w:jc w:val="center"/>
        <w:rPr>
          <w:rFonts w:ascii="Arial" w:hAnsi="Arial" w:cs="Arial"/>
          <w:iCs/>
          <w:sz w:val="24"/>
          <w:szCs w:val="24"/>
        </w:rPr>
      </w:pPr>
      <w:r w:rsidRPr="0097500E">
        <w:rPr>
          <w:rFonts w:ascii="Arial" w:hAnsi="Arial" w:cs="Arial"/>
          <w:sz w:val="24"/>
          <w:szCs w:val="24"/>
        </w:rPr>
        <w:t>Website:   Telephone: 416-212-6349   Toll Free: 1-866-448-2248</w:t>
      </w:r>
      <w:bookmarkEnd w:id="10"/>
    </w:p>
    <w:sectPr w:rsidR="0097500E" w:rsidRPr="0097500E" w:rsidSect="00E5639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4395A" w14:textId="77777777" w:rsidR="00073431" w:rsidRDefault="00073431" w:rsidP="00232464">
      <w:pPr>
        <w:spacing w:after="0" w:line="240" w:lineRule="auto"/>
      </w:pPr>
      <w:r>
        <w:separator/>
      </w:r>
    </w:p>
  </w:endnote>
  <w:endnote w:type="continuationSeparator" w:id="0">
    <w:p w14:paraId="46F47BAD" w14:textId="77777777" w:rsidR="00073431" w:rsidRDefault="00073431" w:rsidP="0023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BookAntiqua">
    <w:altName w:val="Calibri"/>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28820" w14:textId="77777777" w:rsidR="00073431" w:rsidRDefault="00073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C22CE" w14:textId="77777777" w:rsidR="00073431" w:rsidRDefault="00073431">
    <w:pPr>
      <w:pStyle w:val="Footer"/>
      <w:jc w:val="right"/>
    </w:pPr>
  </w:p>
  <w:p w14:paraId="00501EE4" w14:textId="77777777" w:rsidR="00073431" w:rsidRDefault="00073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30B93" w14:textId="77777777" w:rsidR="00073431" w:rsidRDefault="0007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0CA56" w14:textId="77777777" w:rsidR="00073431" w:rsidRDefault="00073431" w:rsidP="00232464">
      <w:pPr>
        <w:spacing w:after="0" w:line="240" w:lineRule="auto"/>
      </w:pPr>
      <w:r>
        <w:separator/>
      </w:r>
    </w:p>
  </w:footnote>
  <w:footnote w:type="continuationSeparator" w:id="0">
    <w:p w14:paraId="34DAD3B5" w14:textId="77777777" w:rsidR="00073431" w:rsidRDefault="00073431" w:rsidP="00232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70A63" w14:textId="77777777" w:rsidR="00073431" w:rsidRDefault="00073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5608027"/>
      <w:docPartObj>
        <w:docPartGallery w:val="Page Numbers (Top of Page)"/>
        <w:docPartUnique/>
      </w:docPartObj>
    </w:sdtPr>
    <w:sdtEndPr>
      <w:rPr>
        <w:rFonts w:ascii="Arial" w:hAnsi="Arial" w:cs="Arial"/>
        <w:noProof/>
        <w:sz w:val="24"/>
        <w:szCs w:val="24"/>
      </w:rPr>
    </w:sdtEndPr>
    <w:sdtContent>
      <w:p w14:paraId="6D043E1B" w14:textId="77777777" w:rsidR="00073431" w:rsidRDefault="00073431" w:rsidP="00A74A22">
        <w:pPr>
          <w:pStyle w:val="Header"/>
          <w:tabs>
            <w:tab w:val="clear" w:pos="4680"/>
          </w:tabs>
          <w:ind w:firstLine="4320"/>
          <w:rPr>
            <w:rFonts w:ascii="Arial" w:hAnsi="Arial" w:cs="Arial"/>
            <w:noProof/>
            <w:sz w:val="24"/>
            <w:szCs w:val="24"/>
          </w:rPr>
        </w:pPr>
        <w:r w:rsidRPr="00A74A22">
          <w:rPr>
            <w:rFonts w:ascii="Arial" w:hAnsi="Arial" w:cs="Arial"/>
            <w:sz w:val="24"/>
            <w:szCs w:val="24"/>
          </w:rPr>
          <w:fldChar w:fldCharType="begin"/>
        </w:r>
        <w:r w:rsidRPr="00A74A22">
          <w:rPr>
            <w:rFonts w:ascii="Arial" w:hAnsi="Arial" w:cs="Arial"/>
            <w:sz w:val="24"/>
            <w:szCs w:val="24"/>
          </w:rPr>
          <w:instrText xml:space="preserve"> PAGE   \* MERGEFORMAT </w:instrText>
        </w:r>
        <w:r w:rsidRPr="00A74A22">
          <w:rPr>
            <w:rFonts w:ascii="Arial" w:hAnsi="Arial" w:cs="Arial"/>
            <w:sz w:val="24"/>
            <w:szCs w:val="24"/>
          </w:rPr>
          <w:fldChar w:fldCharType="separate"/>
        </w:r>
        <w:r>
          <w:rPr>
            <w:rFonts w:ascii="Arial" w:hAnsi="Arial" w:cs="Arial"/>
            <w:noProof/>
            <w:sz w:val="24"/>
            <w:szCs w:val="24"/>
          </w:rPr>
          <w:t>21</w:t>
        </w:r>
        <w:r w:rsidRPr="00A74A22">
          <w:rPr>
            <w:rFonts w:ascii="Arial" w:hAnsi="Arial" w:cs="Arial"/>
            <w:noProof/>
            <w:sz w:val="24"/>
            <w:szCs w:val="24"/>
          </w:rPr>
          <w:fldChar w:fldCharType="end"/>
        </w:r>
        <w:r>
          <w:rPr>
            <w:rFonts w:ascii="Arial" w:hAnsi="Arial" w:cs="Arial"/>
            <w:noProof/>
            <w:sz w:val="24"/>
            <w:szCs w:val="24"/>
          </w:rPr>
          <w:tab/>
          <w:t>PL180211</w:t>
        </w:r>
      </w:p>
      <w:p w14:paraId="32E60B0F" w14:textId="6F5A0F27" w:rsidR="00073431" w:rsidRPr="00A74A22" w:rsidRDefault="00073431" w:rsidP="00A74A22">
        <w:pPr>
          <w:pStyle w:val="Header"/>
          <w:tabs>
            <w:tab w:val="clear" w:pos="4680"/>
          </w:tabs>
          <w:ind w:firstLine="4320"/>
          <w:rPr>
            <w:rFonts w:ascii="Arial" w:hAnsi="Arial" w:cs="Arial"/>
            <w:sz w:val="24"/>
            <w:szCs w:val="24"/>
          </w:rPr>
        </w:pPr>
      </w:p>
    </w:sdtContent>
  </w:sdt>
  <w:p w14:paraId="3E42FE5D" w14:textId="77777777" w:rsidR="00073431" w:rsidRDefault="00073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EFFA1" w14:textId="77777777" w:rsidR="00073431" w:rsidRDefault="00073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lowerLetter"/>
      <w:lvlText w:val="%1)"/>
      <w:lvlJc w:val="left"/>
      <w:pPr>
        <w:ind w:left="1637" w:hanging="360"/>
      </w:pPr>
      <w:rPr>
        <w:rFonts w:ascii="Arial" w:hAnsi="Arial" w:cs="Arial"/>
        <w:b w:val="0"/>
        <w:bCs w:val="0"/>
        <w:spacing w:val="-1"/>
        <w:w w:val="100"/>
        <w:sz w:val="22"/>
        <w:szCs w:val="22"/>
      </w:rPr>
    </w:lvl>
    <w:lvl w:ilvl="1">
      <w:numFmt w:val="bullet"/>
      <w:lvlText w:val="•"/>
      <w:lvlJc w:val="left"/>
      <w:pPr>
        <w:ind w:left="1722" w:hanging="360"/>
      </w:pPr>
    </w:lvl>
    <w:lvl w:ilvl="2">
      <w:numFmt w:val="bullet"/>
      <w:lvlText w:val="•"/>
      <w:lvlJc w:val="left"/>
      <w:pPr>
        <w:ind w:left="2624" w:hanging="360"/>
      </w:pPr>
    </w:lvl>
    <w:lvl w:ilvl="3">
      <w:numFmt w:val="bullet"/>
      <w:lvlText w:val="•"/>
      <w:lvlJc w:val="left"/>
      <w:pPr>
        <w:ind w:left="3526" w:hanging="360"/>
      </w:pPr>
    </w:lvl>
    <w:lvl w:ilvl="4">
      <w:numFmt w:val="bullet"/>
      <w:lvlText w:val="•"/>
      <w:lvlJc w:val="left"/>
      <w:pPr>
        <w:ind w:left="4428" w:hanging="360"/>
      </w:pPr>
    </w:lvl>
    <w:lvl w:ilvl="5">
      <w:numFmt w:val="bullet"/>
      <w:lvlText w:val="•"/>
      <w:lvlJc w:val="left"/>
      <w:pPr>
        <w:ind w:left="5330" w:hanging="360"/>
      </w:pPr>
    </w:lvl>
    <w:lvl w:ilvl="6">
      <w:numFmt w:val="bullet"/>
      <w:lvlText w:val="•"/>
      <w:lvlJc w:val="left"/>
      <w:pPr>
        <w:ind w:left="6232" w:hanging="360"/>
      </w:pPr>
    </w:lvl>
    <w:lvl w:ilvl="7">
      <w:numFmt w:val="bullet"/>
      <w:lvlText w:val="•"/>
      <w:lvlJc w:val="left"/>
      <w:pPr>
        <w:ind w:left="7134" w:hanging="360"/>
      </w:pPr>
    </w:lvl>
    <w:lvl w:ilvl="8">
      <w:numFmt w:val="bullet"/>
      <w:lvlText w:val="•"/>
      <w:lvlJc w:val="left"/>
      <w:pPr>
        <w:ind w:left="8036" w:hanging="360"/>
      </w:pPr>
    </w:lvl>
  </w:abstractNum>
  <w:abstractNum w:abstractNumId="1" w15:restartNumberingAfterBreak="0">
    <w:nsid w:val="00A023B3"/>
    <w:multiLevelType w:val="hybridMultilevel"/>
    <w:tmpl w:val="A99EB8D2"/>
    <w:lvl w:ilvl="0" w:tplc="50680D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70578"/>
    <w:multiLevelType w:val="hybridMultilevel"/>
    <w:tmpl w:val="E76E0F6A"/>
    <w:lvl w:ilvl="0" w:tplc="D2242D8E">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018C01CF"/>
    <w:multiLevelType w:val="hybridMultilevel"/>
    <w:tmpl w:val="B032FD4E"/>
    <w:lvl w:ilvl="0" w:tplc="9C76FACA">
      <w:start w:val="2"/>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25655F6"/>
    <w:multiLevelType w:val="hybridMultilevel"/>
    <w:tmpl w:val="CC4E89B4"/>
    <w:lvl w:ilvl="0" w:tplc="2A94BB66">
      <w:start w:val="1"/>
      <w:numFmt w:val="decimal"/>
      <w:pStyle w:val="Numberedpara"/>
      <w:lvlText w:val="%1."/>
      <w:lvlJc w:val="left"/>
      <w:pPr>
        <w:ind w:left="720" w:hanging="360"/>
      </w:pPr>
      <w:rPr>
        <w:color w:val="auto"/>
      </w:rPr>
    </w:lvl>
    <w:lvl w:ilvl="1" w:tplc="10090019">
      <w:start w:val="1"/>
      <w:numFmt w:val="lowerLetter"/>
      <w:lvlText w:val="%2."/>
      <w:lvlJc w:val="left"/>
      <w:pPr>
        <w:ind w:left="1440" w:hanging="360"/>
      </w:pPr>
    </w:lvl>
    <w:lvl w:ilvl="2" w:tplc="4C0E2FC6">
      <w:start w:val="22"/>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028DB"/>
    <w:multiLevelType w:val="hybridMultilevel"/>
    <w:tmpl w:val="332C8840"/>
    <w:lvl w:ilvl="0" w:tplc="D26ACE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FF2F69"/>
    <w:multiLevelType w:val="hybridMultilevel"/>
    <w:tmpl w:val="4A1CA9B6"/>
    <w:lvl w:ilvl="0" w:tplc="22E627EE">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033004EF"/>
    <w:multiLevelType w:val="hybridMultilevel"/>
    <w:tmpl w:val="CD249B86"/>
    <w:lvl w:ilvl="0" w:tplc="99FE4912">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03480EF7"/>
    <w:multiLevelType w:val="hybridMultilevel"/>
    <w:tmpl w:val="7E365A34"/>
    <w:lvl w:ilvl="0" w:tplc="07EEA540">
      <w:start w:val="1"/>
      <w:numFmt w:val="decimal"/>
      <w:lvlText w:val="%1."/>
      <w:lvlJc w:val="left"/>
      <w:pPr>
        <w:ind w:left="28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45B54F3"/>
    <w:multiLevelType w:val="multilevel"/>
    <w:tmpl w:val="0636C09E"/>
    <w:lvl w:ilvl="0">
      <w:start w:val="1"/>
      <w:numFmt w:val="lowerLetter"/>
      <w:lvlText w:val="%1)"/>
      <w:lvlJc w:val="left"/>
      <w:pPr>
        <w:ind w:left="820" w:hanging="360"/>
      </w:pPr>
      <w:rPr>
        <w:rFonts w:ascii="Arial" w:hAnsi="Arial" w:cs="Arial" w:hint="default"/>
        <w:b w:val="0"/>
        <w:bCs w:val="0"/>
        <w:spacing w:val="-1"/>
        <w:w w:val="100"/>
        <w:sz w:val="22"/>
        <w:szCs w:val="22"/>
      </w:rPr>
    </w:lvl>
    <w:lvl w:ilvl="1">
      <w:numFmt w:val="bullet"/>
      <w:lvlText w:val="•"/>
      <w:lvlJc w:val="left"/>
      <w:pPr>
        <w:ind w:left="1722" w:hanging="360"/>
      </w:pPr>
      <w:rPr>
        <w:rFonts w:hint="default"/>
      </w:rPr>
    </w:lvl>
    <w:lvl w:ilvl="2">
      <w:numFmt w:val="bullet"/>
      <w:lvlText w:val="•"/>
      <w:lvlJc w:val="left"/>
      <w:pPr>
        <w:ind w:left="2624" w:hanging="360"/>
      </w:pPr>
      <w:rPr>
        <w:rFonts w:hint="default"/>
      </w:rPr>
    </w:lvl>
    <w:lvl w:ilvl="3">
      <w:numFmt w:val="bullet"/>
      <w:lvlText w:val="•"/>
      <w:lvlJc w:val="left"/>
      <w:pPr>
        <w:ind w:left="3526" w:hanging="360"/>
      </w:pPr>
      <w:rPr>
        <w:rFonts w:hint="default"/>
      </w:rPr>
    </w:lvl>
    <w:lvl w:ilvl="4">
      <w:numFmt w:val="bullet"/>
      <w:lvlText w:val="•"/>
      <w:lvlJc w:val="left"/>
      <w:pPr>
        <w:ind w:left="4428" w:hanging="360"/>
      </w:pPr>
      <w:rPr>
        <w:rFonts w:hint="default"/>
      </w:rPr>
    </w:lvl>
    <w:lvl w:ilvl="5">
      <w:numFmt w:val="bullet"/>
      <w:lvlText w:val="•"/>
      <w:lvlJc w:val="left"/>
      <w:pPr>
        <w:ind w:left="5330" w:hanging="360"/>
      </w:pPr>
      <w:rPr>
        <w:rFonts w:hint="default"/>
      </w:rPr>
    </w:lvl>
    <w:lvl w:ilvl="6">
      <w:numFmt w:val="bullet"/>
      <w:lvlText w:val="•"/>
      <w:lvlJc w:val="left"/>
      <w:pPr>
        <w:ind w:left="6232" w:hanging="360"/>
      </w:pPr>
      <w:rPr>
        <w:rFonts w:hint="default"/>
      </w:rPr>
    </w:lvl>
    <w:lvl w:ilvl="7">
      <w:numFmt w:val="bullet"/>
      <w:lvlText w:val="•"/>
      <w:lvlJc w:val="left"/>
      <w:pPr>
        <w:ind w:left="7134" w:hanging="360"/>
      </w:pPr>
      <w:rPr>
        <w:rFonts w:hint="default"/>
      </w:rPr>
    </w:lvl>
    <w:lvl w:ilvl="8">
      <w:numFmt w:val="bullet"/>
      <w:lvlText w:val="•"/>
      <w:lvlJc w:val="left"/>
      <w:pPr>
        <w:ind w:left="8036" w:hanging="360"/>
      </w:pPr>
      <w:rPr>
        <w:rFonts w:hint="default"/>
      </w:rPr>
    </w:lvl>
  </w:abstractNum>
  <w:abstractNum w:abstractNumId="10" w15:restartNumberingAfterBreak="0">
    <w:nsid w:val="048875A4"/>
    <w:multiLevelType w:val="hybridMultilevel"/>
    <w:tmpl w:val="274868C2"/>
    <w:lvl w:ilvl="0" w:tplc="DA50F02A">
      <w:start w:val="5"/>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099951FF"/>
    <w:multiLevelType w:val="hybridMultilevel"/>
    <w:tmpl w:val="F66ACC86"/>
    <w:lvl w:ilvl="0" w:tplc="16728B5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0A5054F2"/>
    <w:multiLevelType w:val="hybridMultilevel"/>
    <w:tmpl w:val="51E0980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FD32EE40">
      <w:start w:val="1"/>
      <w:numFmt w:val="lowerRoman"/>
      <w:lvlText w:val="%5)"/>
      <w:lvlJc w:val="left"/>
      <w:pPr>
        <w:ind w:left="3960" w:hanging="720"/>
      </w:pPr>
      <w:rPr>
        <w:rFonts w:ascii="Arial" w:eastAsiaTheme="minorHAnsi" w:hAnsi="Arial" w:cs="Arial"/>
        <w:b/>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CD45871"/>
    <w:multiLevelType w:val="hybridMultilevel"/>
    <w:tmpl w:val="F9304B76"/>
    <w:lvl w:ilvl="0" w:tplc="88D28424">
      <w:start w:val="1"/>
      <w:numFmt w:val="lowerLetter"/>
      <w:lvlText w:val="%1)"/>
      <w:lvlJc w:val="left"/>
      <w:pPr>
        <w:ind w:left="720" w:hanging="360"/>
      </w:pPr>
      <w:rPr>
        <w:rFonts w:hint="default"/>
        <w:u w:val="singl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0D7031C7"/>
    <w:multiLevelType w:val="hybridMultilevel"/>
    <w:tmpl w:val="9BA8E37C"/>
    <w:lvl w:ilvl="0" w:tplc="5F8607B8">
      <w:start w:val="9"/>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0ED355F7"/>
    <w:multiLevelType w:val="hybridMultilevel"/>
    <w:tmpl w:val="B024EF90"/>
    <w:lvl w:ilvl="0" w:tplc="73A2AEB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0EDA72D5"/>
    <w:multiLevelType w:val="hybridMultilevel"/>
    <w:tmpl w:val="32229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7664B0"/>
    <w:multiLevelType w:val="hybridMultilevel"/>
    <w:tmpl w:val="9080FCD6"/>
    <w:lvl w:ilvl="0" w:tplc="F61065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0FD648D9"/>
    <w:multiLevelType w:val="hybridMultilevel"/>
    <w:tmpl w:val="779C0CBC"/>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9E327708">
      <w:start w:val="1"/>
      <w:numFmt w:val="lowerLetter"/>
      <w:lvlText w:val="%3)"/>
      <w:lvlJc w:val="left"/>
      <w:pPr>
        <w:ind w:left="3102" w:hanging="402"/>
      </w:pPr>
      <w:rPr>
        <w:rFonts w:hint="default"/>
      </w:rPr>
    </w:lvl>
    <w:lvl w:ilvl="3" w:tplc="1009000F">
      <w:start w:val="1"/>
      <w:numFmt w:val="decimal"/>
      <w:lvlText w:val="%4."/>
      <w:lvlJc w:val="left"/>
      <w:pPr>
        <w:ind w:left="3600" w:hanging="360"/>
      </w:pPr>
    </w:lvl>
    <w:lvl w:ilvl="4" w:tplc="00FACBDE">
      <w:start w:val="1"/>
      <w:numFmt w:val="upperLetter"/>
      <w:lvlText w:val="%5."/>
      <w:lvlJc w:val="left"/>
      <w:pPr>
        <w:ind w:left="4320" w:hanging="360"/>
      </w:pPr>
      <w:rPr>
        <w:rFonts w:hint="default"/>
      </w:r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12516684"/>
    <w:multiLevelType w:val="hybridMultilevel"/>
    <w:tmpl w:val="2F6A61F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2E76420"/>
    <w:multiLevelType w:val="hybridMultilevel"/>
    <w:tmpl w:val="77F68C10"/>
    <w:lvl w:ilvl="0" w:tplc="3B5203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CE472C"/>
    <w:multiLevelType w:val="hybridMultilevel"/>
    <w:tmpl w:val="03FE7ACA"/>
    <w:lvl w:ilvl="0" w:tplc="F418F67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15255CA2"/>
    <w:multiLevelType w:val="hybridMultilevel"/>
    <w:tmpl w:val="EAA2E54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15550A2B"/>
    <w:multiLevelType w:val="hybridMultilevel"/>
    <w:tmpl w:val="50C28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376736"/>
    <w:multiLevelType w:val="hybridMultilevel"/>
    <w:tmpl w:val="5E4E2D14"/>
    <w:lvl w:ilvl="0" w:tplc="42DC77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FA72C8"/>
    <w:multiLevelType w:val="hybridMultilevel"/>
    <w:tmpl w:val="64CA06CC"/>
    <w:lvl w:ilvl="0" w:tplc="CB66830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1B927308"/>
    <w:multiLevelType w:val="hybridMultilevel"/>
    <w:tmpl w:val="B0E4907A"/>
    <w:lvl w:ilvl="0" w:tplc="DA128D8C">
      <w:start w:val="1"/>
      <w:numFmt w:val="upp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1BCC29E4"/>
    <w:multiLevelType w:val="hybridMultilevel"/>
    <w:tmpl w:val="99FCFE2E"/>
    <w:lvl w:ilvl="0" w:tplc="2AE88DC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1CA3618E"/>
    <w:multiLevelType w:val="hybridMultilevel"/>
    <w:tmpl w:val="95AC6F26"/>
    <w:lvl w:ilvl="0" w:tplc="9A068382">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9" w15:restartNumberingAfterBreak="0">
    <w:nsid w:val="1CFA603F"/>
    <w:multiLevelType w:val="hybridMultilevel"/>
    <w:tmpl w:val="97E4ABAA"/>
    <w:lvl w:ilvl="0" w:tplc="46C2F2DC">
      <w:start w:val="1"/>
      <w:numFmt w:val="lowerLetter"/>
      <w:lvlText w:val="(%1)"/>
      <w:lvlJc w:val="left"/>
      <w:pPr>
        <w:ind w:left="1830" w:hanging="39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0" w15:restartNumberingAfterBreak="0">
    <w:nsid w:val="1DB1431D"/>
    <w:multiLevelType w:val="hybridMultilevel"/>
    <w:tmpl w:val="6270EBDC"/>
    <w:lvl w:ilvl="0" w:tplc="50680D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AC532C"/>
    <w:multiLevelType w:val="hybridMultilevel"/>
    <w:tmpl w:val="63C4C6BC"/>
    <w:lvl w:ilvl="0" w:tplc="0B62FCD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21206F16"/>
    <w:multiLevelType w:val="multilevel"/>
    <w:tmpl w:val="00000885"/>
    <w:lvl w:ilvl="0">
      <w:start w:val="1"/>
      <w:numFmt w:val="lowerLetter"/>
      <w:lvlText w:val="%1)"/>
      <w:lvlJc w:val="left"/>
      <w:pPr>
        <w:ind w:left="820" w:hanging="360"/>
      </w:pPr>
      <w:rPr>
        <w:rFonts w:ascii="Arial" w:hAnsi="Arial" w:cs="Arial"/>
        <w:b w:val="0"/>
        <w:bCs w:val="0"/>
        <w:spacing w:val="-1"/>
        <w:w w:val="100"/>
        <w:sz w:val="22"/>
        <w:szCs w:val="22"/>
      </w:rPr>
    </w:lvl>
    <w:lvl w:ilvl="1">
      <w:numFmt w:val="bullet"/>
      <w:lvlText w:val="•"/>
      <w:lvlJc w:val="left"/>
      <w:pPr>
        <w:ind w:left="1722" w:hanging="360"/>
      </w:pPr>
    </w:lvl>
    <w:lvl w:ilvl="2">
      <w:numFmt w:val="bullet"/>
      <w:lvlText w:val="•"/>
      <w:lvlJc w:val="left"/>
      <w:pPr>
        <w:ind w:left="2624" w:hanging="360"/>
      </w:pPr>
    </w:lvl>
    <w:lvl w:ilvl="3">
      <w:numFmt w:val="bullet"/>
      <w:lvlText w:val="•"/>
      <w:lvlJc w:val="left"/>
      <w:pPr>
        <w:ind w:left="3526" w:hanging="360"/>
      </w:pPr>
    </w:lvl>
    <w:lvl w:ilvl="4">
      <w:numFmt w:val="bullet"/>
      <w:lvlText w:val="•"/>
      <w:lvlJc w:val="left"/>
      <w:pPr>
        <w:ind w:left="4428" w:hanging="360"/>
      </w:pPr>
    </w:lvl>
    <w:lvl w:ilvl="5">
      <w:numFmt w:val="bullet"/>
      <w:lvlText w:val="•"/>
      <w:lvlJc w:val="left"/>
      <w:pPr>
        <w:ind w:left="5330" w:hanging="360"/>
      </w:pPr>
    </w:lvl>
    <w:lvl w:ilvl="6">
      <w:numFmt w:val="bullet"/>
      <w:lvlText w:val="•"/>
      <w:lvlJc w:val="left"/>
      <w:pPr>
        <w:ind w:left="6232" w:hanging="360"/>
      </w:pPr>
    </w:lvl>
    <w:lvl w:ilvl="7">
      <w:numFmt w:val="bullet"/>
      <w:lvlText w:val="•"/>
      <w:lvlJc w:val="left"/>
      <w:pPr>
        <w:ind w:left="7134" w:hanging="360"/>
      </w:pPr>
    </w:lvl>
    <w:lvl w:ilvl="8">
      <w:numFmt w:val="bullet"/>
      <w:lvlText w:val="•"/>
      <w:lvlJc w:val="left"/>
      <w:pPr>
        <w:ind w:left="8036" w:hanging="360"/>
      </w:pPr>
    </w:lvl>
  </w:abstractNum>
  <w:abstractNum w:abstractNumId="33" w15:restartNumberingAfterBreak="0">
    <w:nsid w:val="230E7D69"/>
    <w:multiLevelType w:val="hybridMultilevel"/>
    <w:tmpl w:val="D3306972"/>
    <w:lvl w:ilvl="0" w:tplc="6ADA8AF0">
      <w:start w:val="1"/>
      <w:numFmt w:val="lowerLetter"/>
      <w:lvlText w:val="(%1)"/>
      <w:lvlJc w:val="left"/>
      <w:pPr>
        <w:ind w:left="1800" w:hanging="360"/>
      </w:pPr>
      <w:rPr>
        <w:rFonts w:hint="default"/>
      </w:rPr>
    </w:lvl>
    <w:lvl w:ilvl="1" w:tplc="B87CE176">
      <w:start w:val="1"/>
      <w:numFmt w:val="lowerLetter"/>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4" w15:restartNumberingAfterBreak="0">
    <w:nsid w:val="264D0107"/>
    <w:multiLevelType w:val="hybridMultilevel"/>
    <w:tmpl w:val="069E4490"/>
    <w:lvl w:ilvl="0" w:tplc="50680D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7907D3"/>
    <w:multiLevelType w:val="hybridMultilevel"/>
    <w:tmpl w:val="973C4F5E"/>
    <w:lvl w:ilvl="0" w:tplc="54FA627A">
      <w:start w:val="1"/>
      <w:numFmt w:val="upperLetter"/>
      <w:lvlText w:val="%1)"/>
      <w:lvlJc w:val="left"/>
      <w:pPr>
        <w:ind w:left="720" w:hanging="360"/>
      </w:pPr>
      <w:rPr>
        <w:rFonts w:ascii="Book Antiqua" w:eastAsia="Calibri"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8272794"/>
    <w:multiLevelType w:val="hybridMultilevel"/>
    <w:tmpl w:val="58A897D0"/>
    <w:lvl w:ilvl="0" w:tplc="6ADA8AF0">
      <w:start w:val="1"/>
      <w:numFmt w:val="lowerLetter"/>
      <w:lvlText w:val="(%1)"/>
      <w:lvlJc w:val="left"/>
      <w:pPr>
        <w:ind w:left="1800" w:hanging="360"/>
      </w:pPr>
      <w:rPr>
        <w:rFonts w:hint="default"/>
      </w:rPr>
    </w:lvl>
    <w:lvl w:ilvl="1" w:tplc="A986F1A0">
      <w:start w:val="1"/>
      <w:numFmt w:val="lowerLetter"/>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2AC212E9"/>
    <w:multiLevelType w:val="multilevel"/>
    <w:tmpl w:val="00000885"/>
    <w:lvl w:ilvl="0">
      <w:start w:val="1"/>
      <w:numFmt w:val="lowerLetter"/>
      <w:lvlText w:val="%1)"/>
      <w:lvlJc w:val="left"/>
      <w:pPr>
        <w:ind w:left="820" w:hanging="360"/>
      </w:pPr>
      <w:rPr>
        <w:rFonts w:ascii="Arial" w:hAnsi="Arial" w:cs="Arial"/>
        <w:b w:val="0"/>
        <w:bCs w:val="0"/>
        <w:spacing w:val="-1"/>
        <w:w w:val="100"/>
        <w:sz w:val="22"/>
        <w:szCs w:val="22"/>
      </w:rPr>
    </w:lvl>
    <w:lvl w:ilvl="1">
      <w:numFmt w:val="bullet"/>
      <w:lvlText w:val="•"/>
      <w:lvlJc w:val="left"/>
      <w:pPr>
        <w:ind w:left="1722" w:hanging="360"/>
      </w:pPr>
    </w:lvl>
    <w:lvl w:ilvl="2">
      <w:numFmt w:val="bullet"/>
      <w:lvlText w:val="•"/>
      <w:lvlJc w:val="left"/>
      <w:pPr>
        <w:ind w:left="2624" w:hanging="360"/>
      </w:pPr>
    </w:lvl>
    <w:lvl w:ilvl="3">
      <w:numFmt w:val="bullet"/>
      <w:lvlText w:val="•"/>
      <w:lvlJc w:val="left"/>
      <w:pPr>
        <w:ind w:left="3526" w:hanging="360"/>
      </w:pPr>
    </w:lvl>
    <w:lvl w:ilvl="4">
      <w:numFmt w:val="bullet"/>
      <w:lvlText w:val="•"/>
      <w:lvlJc w:val="left"/>
      <w:pPr>
        <w:ind w:left="4428" w:hanging="360"/>
      </w:pPr>
    </w:lvl>
    <w:lvl w:ilvl="5">
      <w:numFmt w:val="bullet"/>
      <w:lvlText w:val="•"/>
      <w:lvlJc w:val="left"/>
      <w:pPr>
        <w:ind w:left="5330" w:hanging="360"/>
      </w:pPr>
    </w:lvl>
    <w:lvl w:ilvl="6">
      <w:numFmt w:val="bullet"/>
      <w:lvlText w:val="•"/>
      <w:lvlJc w:val="left"/>
      <w:pPr>
        <w:ind w:left="6232" w:hanging="360"/>
      </w:pPr>
    </w:lvl>
    <w:lvl w:ilvl="7">
      <w:numFmt w:val="bullet"/>
      <w:lvlText w:val="•"/>
      <w:lvlJc w:val="left"/>
      <w:pPr>
        <w:ind w:left="7134" w:hanging="360"/>
      </w:pPr>
    </w:lvl>
    <w:lvl w:ilvl="8">
      <w:numFmt w:val="bullet"/>
      <w:lvlText w:val="•"/>
      <w:lvlJc w:val="left"/>
      <w:pPr>
        <w:ind w:left="8036" w:hanging="360"/>
      </w:pPr>
    </w:lvl>
  </w:abstractNum>
  <w:abstractNum w:abstractNumId="38" w15:restartNumberingAfterBreak="0">
    <w:nsid w:val="2B2437B5"/>
    <w:multiLevelType w:val="hybridMultilevel"/>
    <w:tmpl w:val="A528A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B6B5F97"/>
    <w:multiLevelType w:val="hybridMultilevel"/>
    <w:tmpl w:val="6B1A380C"/>
    <w:lvl w:ilvl="0" w:tplc="B4DCD888">
      <w:start w:val="1"/>
      <w:numFmt w:val="lowerRoman"/>
      <w:lvlText w:val="%1."/>
      <w:lvlJc w:val="left"/>
      <w:pPr>
        <w:ind w:left="1440" w:hanging="360"/>
      </w:pPr>
      <w:rPr>
        <w:rFonts w:ascii="Arial" w:eastAsiaTheme="minorHAnsi" w:hAnsi="Arial" w:cs="Arial"/>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2C1675F8"/>
    <w:multiLevelType w:val="hybridMultilevel"/>
    <w:tmpl w:val="B32AED90"/>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1B21C2"/>
    <w:multiLevelType w:val="hybridMultilevel"/>
    <w:tmpl w:val="11BE0632"/>
    <w:lvl w:ilvl="0" w:tplc="573054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8D40C3"/>
    <w:multiLevelType w:val="hybridMultilevel"/>
    <w:tmpl w:val="AEAECD50"/>
    <w:lvl w:ilvl="0" w:tplc="857663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AD0DBD"/>
    <w:multiLevelType w:val="hybridMultilevel"/>
    <w:tmpl w:val="0EC0423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30D04FE8"/>
    <w:multiLevelType w:val="hybridMultilevel"/>
    <w:tmpl w:val="425AE594"/>
    <w:lvl w:ilvl="0" w:tplc="50680D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900D67"/>
    <w:multiLevelType w:val="hybridMultilevel"/>
    <w:tmpl w:val="EC1C706A"/>
    <w:lvl w:ilvl="0" w:tplc="7DFA78E2">
      <w:start w:val="4"/>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15:restartNumberingAfterBreak="0">
    <w:nsid w:val="32176929"/>
    <w:multiLevelType w:val="hybridMultilevel"/>
    <w:tmpl w:val="BC523472"/>
    <w:lvl w:ilvl="0" w:tplc="8AB84D52">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7" w15:restartNumberingAfterBreak="0">
    <w:nsid w:val="327A37AC"/>
    <w:multiLevelType w:val="hybridMultilevel"/>
    <w:tmpl w:val="1C8EF506"/>
    <w:lvl w:ilvl="0" w:tplc="A6B2A3BE">
      <w:start w:val="1"/>
      <w:numFmt w:val="upperLetter"/>
      <w:lvlText w:val="%1)"/>
      <w:lvlJc w:val="left"/>
      <w:pPr>
        <w:ind w:left="720" w:hanging="360"/>
      </w:pPr>
      <w:rPr>
        <w:rFonts w:ascii="Book Antiqua" w:eastAsia="Calibri"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BF7248"/>
    <w:multiLevelType w:val="hybridMultilevel"/>
    <w:tmpl w:val="D2B4EF7A"/>
    <w:lvl w:ilvl="0" w:tplc="499C68C6">
      <w:start w:val="1"/>
      <w:numFmt w:val="upperLetter"/>
      <w:lvlText w:val="%1."/>
      <w:lvlJc w:val="left"/>
      <w:pPr>
        <w:ind w:left="2345" w:hanging="360"/>
      </w:pPr>
      <w:rPr>
        <w:rFonts w:hint="default"/>
      </w:rPr>
    </w:lvl>
    <w:lvl w:ilvl="1" w:tplc="10090019" w:tentative="1">
      <w:start w:val="1"/>
      <w:numFmt w:val="lowerLetter"/>
      <w:lvlText w:val="%2."/>
      <w:lvlJc w:val="left"/>
      <w:pPr>
        <w:ind w:left="3065" w:hanging="360"/>
      </w:pPr>
    </w:lvl>
    <w:lvl w:ilvl="2" w:tplc="1009001B" w:tentative="1">
      <w:start w:val="1"/>
      <w:numFmt w:val="lowerRoman"/>
      <w:lvlText w:val="%3."/>
      <w:lvlJc w:val="right"/>
      <w:pPr>
        <w:ind w:left="3785" w:hanging="180"/>
      </w:pPr>
    </w:lvl>
    <w:lvl w:ilvl="3" w:tplc="1009000F" w:tentative="1">
      <w:start w:val="1"/>
      <w:numFmt w:val="decimal"/>
      <w:lvlText w:val="%4."/>
      <w:lvlJc w:val="left"/>
      <w:pPr>
        <w:ind w:left="4505" w:hanging="360"/>
      </w:pPr>
    </w:lvl>
    <w:lvl w:ilvl="4" w:tplc="10090019" w:tentative="1">
      <w:start w:val="1"/>
      <w:numFmt w:val="lowerLetter"/>
      <w:lvlText w:val="%5."/>
      <w:lvlJc w:val="left"/>
      <w:pPr>
        <w:ind w:left="5225" w:hanging="360"/>
      </w:pPr>
    </w:lvl>
    <w:lvl w:ilvl="5" w:tplc="1009001B" w:tentative="1">
      <w:start w:val="1"/>
      <w:numFmt w:val="lowerRoman"/>
      <w:lvlText w:val="%6."/>
      <w:lvlJc w:val="right"/>
      <w:pPr>
        <w:ind w:left="5945" w:hanging="180"/>
      </w:pPr>
    </w:lvl>
    <w:lvl w:ilvl="6" w:tplc="1009000F" w:tentative="1">
      <w:start w:val="1"/>
      <w:numFmt w:val="decimal"/>
      <w:lvlText w:val="%7."/>
      <w:lvlJc w:val="left"/>
      <w:pPr>
        <w:ind w:left="6665" w:hanging="360"/>
      </w:pPr>
    </w:lvl>
    <w:lvl w:ilvl="7" w:tplc="10090019" w:tentative="1">
      <w:start w:val="1"/>
      <w:numFmt w:val="lowerLetter"/>
      <w:lvlText w:val="%8."/>
      <w:lvlJc w:val="left"/>
      <w:pPr>
        <w:ind w:left="7385" w:hanging="360"/>
      </w:pPr>
    </w:lvl>
    <w:lvl w:ilvl="8" w:tplc="1009001B" w:tentative="1">
      <w:start w:val="1"/>
      <w:numFmt w:val="lowerRoman"/>
      <w:lvlText w:val="%9."/>
      <w:lvlJc w:val="right"/>
      <w:pPr>
        <w:ind w:left="8105" w:hanging="180"/>
      </w:pPr>
    </w:lvl>
  </w:abstractNum>
  <w:abstractNum w:abstractNumId="49" w15:restartNumberingAfterBreak="0">
    <w:nsid w:val="38932CC8"/>
    <w:multiLevelType w:val="hybridMultilevel"/>
    <w:tmpl w:val="47CCE9FC"/>
    <w:lvl w:ilvl="0" w:tplc="F45E4D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F572D9"/>
    <w:multiLevelType w:val="hybridMultilevel"/>
    <w:tmpl w:val="57DC2058"/>
    <w:lvl w:ilvl="0" w:tplc="E80E0ECE">
      <w:start w:val="3"/>
      <w:numFmt w:val="upperLetter"/>
      <w:lvlText w:val="%1."/>
      <w:lvlJc w:val="left"/>
      <w:pPr>
        <w:ind w:left="2705" w:hanging="360"/>
      </w:pPr>
      <w:rPr>
        <w:rFonts w:hint="default"/>
      </w:rPr>
    </w:lvl>
    <w:lvl w:ilvl="1" w:tplc="10090019" w:tentative="1">
      <w:start w:val="1"/>
      <w:numFmt w:val="lowerLetter"/>
      <w:lvlText w:val="%2."/>
      <w:lvlJc w:val="left"/>
      <w:pPr>
        <w:ind w:left="3425" w:hanging="360"/>
      </w:pPr>
    </w:lvl>
    <w:lvl w:ilvl="2" w:tplc="1009001B" w:tentative="1">
      <w:start w:val="1"/>
      <w:numFmt w:val="lowerRoman"/>
      <w:lvlText w:val="%3."/>
      <w:lvlJc w:val="right"/>
      <w:pPr>
        <w:ind w:left="4145" w:hanging="180"/>
      </w:pPr>
    </w:lvl>
    <w:lvl w:ilvl="3" w:tplc="1009000F" w:tentative="1">
      <w:start w:val="1"/>
      <w:numFmt w:val="decimal"/>
      <w:lvlText w:val="%4."/>
      <w:lvlJc w:val="left"/>
      <w:pPr>
        <w:ind w:left="4865" w:hanging="360"/>
      </w:pPr>
    </w:lvl>
    <w:lvl w:ilvl="4" w:tplc="10090019" w:tentative="1">
      <w:start w:val="1"/>
      <w:numFmt w:val="lowerLetter"/>
      <w:lvlText w:val="%5."/>
      <w:lvlJc w:val="left"/>
      <w:pPr>
        <w:ind w:left="5585" w:hanging="360"/>
      </w:pPr>
    </w:lvl>
    <w:lvl w:ilvl="5" w:tplc="1009001B" w:tentative="1">
      <w:start w:val="1"/>
      <w:numFmt w:val="lowerRoman"/>
      <w:lvlText w:val="%6."/>
      <w:lvlJc w:val="right"/>
      <w:pPr>
        <w:ind w:left="6305" w:hanging="180"/>
      </w:pPr>
    </w:lvl>
    <w:lvl w:ilvl="6" w:tplc="1009000F" w:tentative="1">
      <w:start w:val="1"/>
      <w:numFmt w:val="decimal"/>
      <w:lvlText w:val="%7."/>
      <w:lvlJc w:val="left"/>
      <w:pPr>
        <w:ind w:left="7025" w:hanging="360"/>
      </w:pPr>
    </w:lvl>
    <w:lvl w:ilvl="7" w:tplc="10090019" w:tentative="1">
      <w:start w:val="1"/>
      <w:numFmt w:val="lowerLetter"/>
      <w:lvlText w:val="%8."/>
      <w:lvlJc w:val="left"/>
      <w:pPr>
        <w:ind w:left="7745" w:hanging="360"/>
      </w:pPr>
    </w:lvl>
    <w:lvl w:ilvl="8" w:tplc="1009001B" w:tentative="1">
      <w:start w:val="1"/>
      <w:numFmt w:val="lowerRoman"/>
      <w:lvlText w:val="%9."/>
      <w:lvlJc w:val="right"/>
      <w:pPr>
        <w:ind w:left="8465" w:hanging="180"/>
      </w:pPr>
    </w:lvl>
  </w:abstractNum>
  <w:abstractNum w:abstractNumId="51" w15:restartNumberingAfterBreak="0">
    <w:nsid w:val="3D4A0548"/>
    <w:multiLevelType w:val="hybridMultilevel"/>
    <w:tmpl w:val="B55636B2"/>
    <w:lvl w:ilvl="0" w:tplc="87D44D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E37C47"/>
    <w:multiLevelType w:val="hybridMultilevel"/>
    <w:tmpl w:val="8DC2B95C"/>
    <w:lvl w:ilvl="0" w:tplc="4C7CBE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3A745A"/>
    <w:multiLevelType w:val="hybridMultilevel"/>
    <w:tmpl w:val="5CE4E8D4"/>
    <w:lvl w:ilvl="0" w:tplc="CCD0C88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3E7B42E6"/>
    <w:multiLevelType w:val="hybridMultilevel"/>
    <w:tmpl w:val="615EBB56"/>
    <w:lvl w:ilvl="0" w:tplc="0B62FCD8">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3F596EB5"/>
    <w:multiLevelType w:val="hybridMultilevel"/>
    <w:tmpl w:val="285E2B76"/>
    <w:lvl w:ilvl="0" w:tplc="5B86A23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40C1725B"/>
    <w:multiLevelType w:val="hybridMultilevel"/>
    <w:tmpl w:val="6E5E8750"/>
    <w:lvl w:ilvl="0" w:tplc="5F384B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F54592"/>
    <w:multiLevelType w:val="hybridMultilevel"/>
    <w:tmpl w:val="FCBE8DEA"/>
    <w:lvl w:ilvl="0" w:tplc="448E4FD4">
      <w:start w:val="1"/>
      <w:numFmt w:val="upp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8" w15:restartNumberingAfterBreak="0">
    <w:nsid w:val="41C84DCA"/>
    <w:multiLevelType w:val="hybridMultilevel"/>
    <w:tmpl w:val="074098B8"/>
    <w:lvl w:ilvl="0" w:tplc="10090019">
      <w:start w:val="1"/>
      <w:numFmt w:val="lowerLetter"/>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9" w15:restartNumberingAfterBreak="0">
    <w:nsid w:val="42893C29"/>
    <w:multiLevelType w:val="hybridMultilevel"/>
    <w:tmpl w:val="0AF4B45A"/>
    <w:lvl w:ilvl="0" w:tplc="1FECE5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221823"/>
    <w:multiLevelType w:val="hybridMultilevel"/>
    <w:tmpl w:val="7C321DFE"/>
    <w:lvl w:ilvl="0" w:tplc="3AD42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681135"/>
    <w:multiLevelType w:val="hybridMultilevel"/>
    <w:tmpl w:val="AD705554"/>
    <w:lvl w:ilvl="0" w:tplc="EA1A9632">
      <w:start w:val="2"/>
      <w:numFmt w:val="lowerLetter"/>
      <w:lvlText w:val="%1)"/>
      <w:lvlJc w:val="left"/>
      <w:pPr>
        <w:ind w:left="1778" w:hanging="360"/>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62" w15:restartNumberingAfterBreak="0">
    <w:nsid w:val="4544751A"/>
    <w:multiLevelType w:val="hybridMultilevel"/>
    <w:tmpl w:val="ED22B98A"/>
    <w:lvl w:ilvl="0" w:tplc="67048C0E">
      <w:start w:val="2"/>
      <w:numFmt w:val="lowerLetter"/>
      <w:lvlText w:val="(%1)"/>
      <w:lvlJc w:val="left"/>
      <w:pPr>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455C24FD"/>
    <w:multiLevelType w:val="hybridMultilevel"/>
    <w:tmpl w:val="E328F258"/>
    <w:lvl w:ilvl="0" w:tplc="D2823C98">
      <w:start w:val="1"/>
      <w:numFmt w:val="lowerLetter"/>
      <w:lvlText w:val="(%1)"/>
      <w:lvlJc w:val="left"/>
      <w:pPr>
        <w:ind w:left="1494" w:hanging="360"/>
      </w:pPr>
      <w:rPr>
        <w:rFonts w:hint="default"/>
      </w:rPr>
    </w:lvl>
    <w:lvl w:ilvl="1" w:tplc="10090019">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64" w15:restartNumberingAfterBreak="0">
    <w:nsid w:val="4571396A"/>
    <w:multiLevelType w:val="hybridMultilevel"/>
    <w:tmpl w:val="C0064C7E"/>
    <w:lvl w:ilvl="0" w:tplc="60DA05CC">
      <w:start w:val="1"/>
      <w:numFmt w:val="lowerLetter"/>
      <w:lvlText w:val="%1."/>
      <w:lvlJc w:val="left"/>
      <w:pPr>
        <w:ind w:left="1494" w:hanging="36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65" w15:restartNumberingAfterBreak="0">
    <w:nsid w:val="474554EE"/>
    <w:multiLevelType w:val="hybridMultilevel"/>
    <w:tmpl w:val="D4D695DC"/>
    <w:lvl w:ilvl="0" w:tplc="245AD888">
      <w:start w:val="33"/>
      <w:numFmt w:val="decimal"/>
      <w:lvlText w:val="%1"/>
      <w:lvlJc w:val="left"/>
      <w:pPr>
        <w:ind w:left="216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49394FA8"/>
    <w:multiLevelType w:val="hybridMultilevel"/>
    <w:tmpl w:val="C38C753C"/>
    <w:lvl w:ilvl="0" w:tplc="E9002B3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7" w15:restartNumberingAfterBreak="0">
    <w:nsid w:val="4A4C18D9"/>
    <w:multiLevelType w:val="hybridMultilevel"/>
    <w:tmpl w:val="D144C838"/>
    <w:lvl w:ilvl="0" w:tplc="F87A27A6">
      <w:start w:val="1"/>
      <w:numFmt w:val="lowerLetter"/>
      <w:lvlText w:val="(%1)"/>
      <w:lvlJc w:val="left"/>
      <w:pPr>
        <w:ind w:left="252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8" w15:restartNumberingAfterBreak="0">
    <w:nsid w:val="4B8E57AB"/>
    <w:multiLevelType w:val="hybridMultilevel"/>
    <w:tmpl w:val="9DB00EB8"/>
    <w:lvl w:ilvl="0" w:tplc="B7CC7E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7D22AA"/>
    <w:multiLevelType w:val="hybridMultilevel"/>
    <w:tmpl w:val="8892EF7C"/>
    <w:lvl w:ilvl="0" w:tplc="813A0C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52B23564"/>
    <w:multiLevelType w:val="hybridMultilevel"/>
    <w:tmpl w:val="C3725F5C"/>
    <w:lvl w:ilvl="0" w:tplc="5058AE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5EF7637"/>
    <w:multiLevelType w:val="hybridMultilevel"/>
    <w:tmpl w:val="2B909E5C"/>
    <w:lvl w:ilvl="0" w:tplc="7BD28C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362DF6"/>
    <w:multiLevelType w:val="hybridMultilevel"/>
    <w:tmpl w:val="460A4E2A"/>
    <w:lvl w:ilvl="0" w:tplc="A65A7C70">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5856149D"/>
    <w:multiLevelType w:val="hybridMultilevel"/>
    <w:tmpl w:val="DB0027C8"/>
    <w:lvl w:ilvl="0" w:tplc="6FBE4A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73734C"/>
    <w:multiLevelType w:val="hybridMultilevel"/>
    <w:tmpl w:val="BDC4780E"/>
    <w:lvl w:ilvl="0" w:tplc="C88E6D5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5" w15:restartNumberingAfterBreak="0">
    <w:nsid w:val="59600CB4"/>
    <w:multiLevelType w:val="hybridMultilevel"/>
    <w:tmpl w:val="3D345864"/>
    <w:lvl w:ilvl="0" w:tplc="DE1EC46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6" w15:restartNumberingAfterBreak="0">
    <w:nsid w:val="5B3F55F5"/>
    <w:multiLevelType w:val="multilevel"/>
    <w:tmpl w:val="8AF2F87C"/>
    <w:lvl w:ilvl="0">
      <w:start w:val="1"/>
      <w:numFmt w:val="decimal"/>
      <w:lvlText w:val="%1."/>
      <w:lvlJc w:val="left"/>
      <w:pPr>
        <w:ind w:left="1080" w:hanging="720"/>
      </w:pPr>
      <w:rPr>
        <w:rFonts w:hint="default"/>
      </w:rPr>
    </w:lvl>
    <w:lvl w:ilvl="1">
      <w:start w:val="2"/>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5CB56169"/>
    <w:multiLevelType w:val="hybridMultilevel"/>
    <w:tmpl w:val="F8B6F51E"/>
    <w:lvl w:ilvl="0" w:tplc="4FECA2A0">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EE3C37BA">
      <w:start w:val="55"/>
      <w:numFmt w:val="bullet"/>
      <w:lvlText w:val="•"/>
      <w:lvlJc w:val="left"/>
      <w:pPr>
        <w:ind w:left="2880" w:hanging="360"/>
      </w:pPr>
      <w:rPr>
        <w:rFonts w:ascii="Arial" w:eastAsiaTheme="minorHAnsi" w:hAnsi="Arial" w:cs="Arial" w:hint="default"/>
        <w:i w:val="0"/>
        <w:sz w:val="24"/>
      </w:rPr>
    </w:lvl>
    <w:lvl w:ilvl="4" w:tplc="4EA69094">
      <w:start w:val="1"/>
      <w:numFmt w:val="decimal"/>
      <w:lvlText w:val="(%5)"/>
      <w:lvlJc w:val="left"/>
      <w:pPr>
        <w:ind w:left="3960" w:hanging="720"/>
      </w:pPr>
      <w:rPr>
        <w:rFonts w:hint="default"/>
      </w:rPr>
    </w:lvl>
    <w:lvl w:ilvl="5" w:tplc="32FC71D0">
      <w:start w:val="1"/>
      <w:numFmt w:val="lowerRoman"/>
      <w:lvlText w:val="(%6)"/>
      <w:lvlJc w:val="left"/>
      <w:pPr>
        <w:ind w:left="4860" w:hanging="720"/>
      </w:pPr>
      <w:rPr>
        <w:rFonts w:hint="default"/>
        <w:u w:val="single"/>
      </w:rPr>
    </w:lvl>
    <w:lvl w:ilvl="6" w:tplc="7D162792">
      <w:start w:val="1"/>
      <w:numFmt w:val="upperLetter"/>
      <w:lvlText w:val="%7."/>
      <w:lvlJc w:val="left"/>
      <w:pPr>
        <w:ind w:left="5040" w:hanging="360"/>
      </w:pPr>
      <w:rPr>
        <w:rFonts w:hint="default"/>
        <w:i w:val="0"/>
      </w:rPr>
    </w:lvl>
    <w:lvl w:ilvl="7" w:tplc="3D1002AA">
      <w:start w:val="1"/>
      <w:numFmt w:val="decimal"/>
      <w:lvlText w:val="%8."/>
      <w:lvlJc w:val="left"/>
      <w:pPr>
        <w:ind w:left="6120" w:hanging="720"/>
      </w:pPr>
      <w:rPr>
        <w:rFonts w:hint="default"/>
      </w:rPr>
    </w:lvl>
    <w:lvl w:ilvl="8" w:tplc="1009001B" w:tentative="1">
      <w:start w:val="1"/>
      <w:numFmt w:val="lowerRoman"/>
      <w:lvlText w:val="%9."/>
      <w:lvlJc w:val="right"/>
      <w:pPr>
        <w:ind w:left="6480" w:hanging="180"/>
      </w:pPr>
    </w:lvl>
  </w:abstractNum>
  <w:abstractNum w:abstractNumId="78" w15:restartNumberingAfterBreak="0">
    <w:nsid w:val="5E234063"/>
    <w:multiLevelType w:val="hybridMultilevel"/>
    <w:tmpl w:val="AFBC38C0"/>
    <w:lvl w:ilvl="0" w:tplc="10090019">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90EE95CA">
      <w:start w:val="1"/>
      <w:numFmt w:val="decimal"/>
      <w:lvlText w:val="%4."/>
      <w:lvlJc w:val="left"/>
      <w:pPr>
        <w:ind w:left="2880" w:hanging="360"/>
      </w:pPr>
      <w:rPr>
        <w:rFonts w:hint="default"/>
      </w:rPr>
    </w:lvl>
    <w:lvl w:ilvl="4" w:tplc="9E28DE92">
      <w:start w:val="1"/>
      <w:numFmt w:val="decimal"/>
      <w:lvlText w:val="(%5)"/>
      <w:lvlJc w:val="left"/>
      <w:pPr>
        <w:ind w:left="3600" w:hanging="360"/>
      </w:pPr>
      <w:rPr>
        <w:rFonts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62CA264B"/>
    <w:multiLevelType w:val="hybridMultilevel"/>
    <w:tmpl w:val="36C8F21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0" w15:restartNumberingAfterBreak="0">
    <w:nsid w:val="63144BA4"/>
    <w:multiLevelType w:val="hybridMultilevel"/>
    <w:tmpl w:val="8084ED60"/>
    <w:lvl w:ilvl="0" w:tplc="D8921866">
      <w:start w:val="1"/>
      <w:numFmt w:val="lowerLetter"/>
      <w:lvlText w:val="%1)"/>
      <w:lvlJc w:val="left"/>
      <w:pPr>
        <w:ind w:left="2345" w:hanging="360"/>
      </w:pPr>
      <w:rPr>
        <w:rFonts w:hint="default"/>
      </w:rPr>
    </w:lvl>
    <w:lvl w:ilvl="1" w:tplc="10090019" w:tentative="1">
      <w:start w:val="1"/>
      <w:numFmt w:val="lowerLetter"/>
      <w:lvlText w:val="%2."/>
      <w:lvlJc w:val="left"/>
      <w:pPr>
        <w:ind w:left="3065" w:hanging="360"/>
      </w:pPr>
    </w:lvl>
    <w:lvl w:ilvl="2" w:tplc="1009001B" w:tentative="1">
      <w:start w:val="1"/>
      <w:numFmt w:val="lowerRoman"/>
      <w:lvlText w:val="%3."/>
      <w:lvlJc w:val="right"/>
      <w:pPr>
        <w:ind w:left="3785" w:hanging="180"/>
      </w:pPr>
    </w:lvl>
    <w:lvl w:ilvl="3" w:tplc="1009000F" w:tentative="1">
      <w:start w:val="1"/>
      <w:numFmt w:val="decimal"/>
      <w:lvlText w:val="%4."/>
      <w:lvlJc w:val="left"/>
      <w:pPr>
        <w:ind w:left="4505" w:hanging="360"/>
      </w:pPr>
    </w:lvl>
    <w:lvl w:ilvl="4" w:tplc="10090019" w:tentative="1">
      <w:start w:val="1"/>
      <w:numFmt w:val="lowerLetter"/>
      <w:lvlText w:val="%5."/>
      <w:lvlJc w:val="left"/>
      <w:pPr>
        <w:ind w:left="5225" w:hanging="360"/>
      </w:pPr>
    </w:lvl>
    <w:lvl w:ilvl="5" w:tplc="1009001B" w:tentative="1">
      <w:start w:val="1"/>
      <w:numFmt w:val="lowerRoman"/>
      <w:lvlText w:val="%6."/>
      <w:lvlJc w:val="right"/>
      <w:pPr>
        <w:ind w:left="5945" w:hanging="180"/>
      </w:pPr>
    </w:lvl>
    <w:lvl w:ilvl="6" w:tplc="1009000F" w:tentative="1">
      <w:start w:val="1"/>
      <w:numFmt w:val="decimal"/>
      <w:lvlText w:val="%7."/>
      <w:lvlJc w:val="left"/>
      <w:pPr>
        <w:ind w:left="6665" w:hanging="360"/>
      </w:pPr>
    </w:lvl>
    <w:lvl w:ilvl="7" w:tplc="10090019" w:tentative="1">
      <w:start w:val="1"/>
      <w:numFmt w:val="lowerLetter"/>
      <w:lvlText w:val="%8."/>
      <w:lvlJc w:val="left"/>
      <w:pPr>
        <w:ind w:left="7385" w:hanging="360"/>
      </w:pPr>
    </w:lvl>
    <w:lvl w:ilvl="8" w:tplc="1009001B" w:tentative="1">
      <w:start w:val="1"/>
      <w:numFmt w:val="lowerRoman"/>
      <w:lvlText w:val="%9."/>
      <w:lvlJc w:val="right"/>
      <w:pPr>
        <w:ind w:left="8105" w:hanging="180"/>
      </w:pPr>
    </w:lvl>
  </w:abstractNum>
  <w:abstractNum w:abstractNumId="81" w15:restartNumberingAfterBreak="0">
    <w:nsid w:val="68961C1F"/>
    <w:multiLevelType w:val="hybridMultilevel"/>
    <w:tmpl w:val="00F0585E"/>
    <w:lvl w:ilvl="0" w:tplc="062652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2" w15:restartNumberingAfterBreak="0">
    <w:nsid w:val="689B4EAE"/>
    <w:multiLevelType w:val="hybridMultilevel"/>
    <w:tmpl w:val="1EFC299C"/>
    <w:lvl w:ilvl="0" w:tplc="50680D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0118C7"/>
    <w:multiLevelType w:val="hybridMultilevel"/>
    <w:tmpl w:val="C29C95BE"/>
    <w:lvl w:ilvl="0" w:tplc="FE98B68E">
      <w:start w:val="1"/>
      <w:numFmt w:val="decimal"/>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6C9E46EF"/>
    <w:multiLevelType w:val="hybridMultilevel"/>
    <w:tmpl w:val="052CAFA6"/>
    <w:lvl w:ilvl="0" w:tplc="1009001B">
      <w:start w:val="1"/>
      <w:numFmt w:val="lowerRoman"/>
      <w:lvlText w:val="%1."/>
      <w:lvlJc w:val="right"/>
      <w:pPr>
        <w:ind w:left="216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72EB6E5B"/>
    <w:multiLevelType w:val="hybridMultilevel"/>
    <w:tmpl w:val="7C600AC8"/>
    <w:lvl w:ilvl="0" w:tplc="C7E887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34C6CEE"/>
    <w:multiLevelType w:val="hybridMultilevel"/>
    <w:tmpl w:val="660082BA"/>
    <w:lvl w:ilvl="0" w:tplc="B7CC7E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3556421"/>
    <w:multiLevelType w:val="hybridMultilevel"/>
    <w:tmpl w:val="A8AC7C6E"/>
    <w:lvl w:ilvl="0" w:tplc="CEE26D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39F661A"/>
    <w:multiLevelType w:val="hybridMultilevel"/>
    <w:tmpl w:val="E16ED7B8"/>
    <w:lvl w:ilvl="0" w:tplc="F6DACE24">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9" w15:restartNumberingAfterBreak="0">
    <w:nsid w:val="74A114A1"/>
    <w:multiLevelType w:val="hybridMultilevel"/>
    <w:tmpl w:val="D592DEDA"/>
    <w:lvl w:ilvl="0" w:tplc="BC8A6D9E">
      <w:start w:val="1"/>
      <w:numFmt w:val="lowerLetter"/>
      <w:lvlText w:val="%1)"/>
      <w:lvlJc w:val="left"/>
      <w:pPr>
        <w:ind w:left="1778" w:hanging="360"/>
      </w:pPr>
      <w:rPr>
        <w:rFonts w:hint="default"/>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90" w15:restartNumberingAfterBreak="0">
    <w:nsid w:val="76EF11A8"/>
    <w:multiLevelType w:val="hybridMultilevel"/>
    <w:tmpl w:val="FABC93F2"/>
    <w:lvl w:ilvl="0" w:tplc="92FAFD60">
      <w:start w:val="1"/>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1" w15:restartNumberingAfterBreak="0">
    <w:nsid w:val="784B1D00"/>
    <w:multiLevelType w:val="hybridMultilevel"/>
    <w:tmpl w:val="7FC05DD2"/>
    <w:lvl w:ilvl="0" w:tplc="76EEED5E">
      <w:start w:val="32"/>
      <w:numFmt w:val="decimal"/>
      <w:lvlText w:val="%1"/>
      <w:lvlJc w:val="left"/>
      <w:pPr>
        <w:ind w:left="216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15:restartNumberingAfterBreak="0">
    <w:nsid w:val="79B90896"/>
    <w:multiLevelType w:val="hybridMultilevel"/>
    <w:tmpl w:val="22D0FB6E"/>
    <w:lvl w:ilvl="0" w:tplc="62F0136C">
      <w:start w:val="1"/>
      <w:numFmt w:val="lowerLetter"/>
      <w:lvlText w:val="%1)"/>
      <w:lvlJc w:val="left"/>
      <w:pPr>
        <w:ind w:left="1800" w:hanging="360"/>
      </w:pPr>
      <w:rPr>
        <w:rFonts w:ascii="Arial" w:eastAsia="Calibri" w:hAnsi="Arial" w:cs="Arial"/>
        <w:u w:val="single"/>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7A96198D"/>
    <w:multiLevelType w:val="hybridMultilevel"/>
    <w:tmpl w:val="59E87582"/>
    <w:lvl w:ilvl="0" w:tplc="53B25926">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4" w15:restartNumberingAfterBreak="0">
    <w:nsid w:val="7CA645ED"/>
    <w:multiLevelType w:val="hybridMultilevel"/>
    <w:tmpl w:val="ACEA416C"/>
    <w:lvl w:ilvl="0" w:tplc="73144FC6">
      <w:start w:val="1"/>
      <w:numFmt w:val="lowerRoman"/>
      <w:lvlText w:val="(%1)"/>
      <w:lvlJc w:val="left"/>
      <w:pPr>
        <w:ind w:left="2988"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5" w15:restartNumberingAfterBreak="0">
    <w:nsid w:val="7CAB08A4"/>
    <w:multiLevelType w:val="hybridMultilevel"/>
    <w:tmpl w:val="3D9623D6"/>
    <w:lvl w:ilvl="0" w:tplc="61906912">
      <w:start w:val="1"/>
      <w:numFmt w:val="lowerLetter"/>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6" w15:restartNumberingAfterBreak="0">
    <w:nsid w:val="7D0B743C"/>
    <w:multiLevelType w:val="hybridMultilevel"/>
    <w:tmpl w:val="C29C95BE"/>
    <w:lvl w:ilvl="0" w:tplc="FE98B68E">
      <w:start w:val="1"/>
      <w:numFmt w:val="decimal"/>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7D295E6C"/>
    <w:multiLevelType w:val="hybridMultilevel"/>
    <w:tmpl w:val="1DB86804"/>
    <w:lvl w:ilvl="0" w:tplc="50680D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2F57B6"/>
    <w:multiLevelType w:val="hybridMultilevel"/>
    <w:tmpl w:val="453A1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DDE063D"/>
    <w:multiLevelType w:val="hybridMultilevel"/>
    <w:tmpl w:val="04C8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432D56"/>
    <w:multiLevelType w:val="hybridMultilevel"/>
    <w:tmpl w:val="19B0E80C"/>
    <w:lvl w:ilvl="0" w:tplc="5F383E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EF835AB"/>
    <w:multiLevelType w:val="hybridMultilevel"/>
    <w:tmpl w:val="17CEB934"/>
    <w:lvl w:ilvl="0" w:tplc="1DB29FC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36"/>
  </w:num>
  <w:num w:numId="2">
    <w:abstractNumId w:val="76"/>
  </w:num>
  <w:num w:numId="3">
    <w:abstractNumId w:val="27"/>
  </w:num>
  <w:num w:numId="4">
    <w:abstractNumId w:val="7"/>
  </w:num>
  <w:num w:numId="5">
    <w:abstractNumId w:val="33"/>
  </w:num>
  <w:num w:numId="6">
    <w:abstractNumId w:val="4"/>
  </w:num>
  <w:num w:numId="7">
    <w:abstractNumId w:val="12"/>
  </w:num>
  <w:num w:numId="8">
    <w:abstractNumId w:val="3"/>
  </w:num>
  <w:num w:numId="9">
    <w:abstractNumId w:val="62"/>
  </w:num>
  <w:num w:numId="10">
    <w:abstractNumId w:val="67"/>
  </w:num>
  <w:num w:numId="11">
    <w:abstractNumId w:val="94"/>
  </w:num>
  <w:num w:numId="12">
    <w:abstractNumId w:val="18"/>
  </w:num>
  <w:num w:numId="13">
    <w:abstractNumId w:val="64"/>
  </w:num>
  <w:num w:numId="14">
    <w:abstractNumId w:val="6"/>
  </w:num>
  <w:num w:numId="15">
    <w:abstractNumId w:val="63"/>
  </w:num>
  <w:num w:numId="16">
    <w:abstractNumId w:val="2"/>
  </w:num>
  <w:num w:numId="17">
    <w:abstractNumId w:val="54"/>
  </w:num>
  <w:num w:numId="18">
    <w:abstractNumId w:val="31"/>
  </w:num>
  <w:num w:numId="19">
    <w:abstractNumId w:val="58"/>
  </w:num>
  <w:num w:numId="20">
    <w:abstractNumId w:val="75"/>
  </w:num>
  <w:num w:numId="21">
    <w:abstractNumId w:val="43"/>
  </w:num>
  <w:num w:numId="22">
    <w:abstractNumId w:val="0"/>
  </w:num>
  <w:num w:numId="23">
    <w:abstractNumId w:val="32"/>
  </w:num>
  <w:num w:numId="24">
    <w:abstractNumId w:val="37"/>
  </w:num>
  <w:num w:numId="25">
    <w:abstractNumId w:val="19"/>
  </w:num>
  <w:num w:numId="26">
    <w:abstractNumId w:val="78"/>
  </w:num>
  <w:num w:numId="27">
    <w:abstractNumId w:val="79"/>
  </w:num>
  <w:num w:numId="28">
    <w:abstractNumId w:val="69"/>
  </w:num>
  <w:num w:numId="29">
    <w:abstractNumId w:val="99"/>
  </w:num>
  <w:num w:numId="30">
    <w:abstractNumId w:val="72"/>
  </w:num>
  <w:num w:numId="31">
    <w:abstractNumId w:val="81"/>
  </w:num>
  <w:num w:numId="32">
    <w:abstractNumId w:val="10"/>
  </w:num>
  <w:num w:numId="33">
    <w:abstractNumId w:val="88"/>
  </w:num>
  <w:num w:numId="34">
    <w:abstractNumId w:val="45"/>
  </w:num>
  <w:num w:numId="35">
    <w:abstractNumId w:val="74"/>
  </w:num>
  <w:num w:numId="36">
    <w:abstractNumId w:val="25"/>
  </w:num>
  <w:num w:numId="37">
    <w:abstractNumId w:val="26"/>
  </w:num>
  <w:num w:numId="38">
    <w:abstractNumId w:val="93"/>
  </w:num>
  <w:num w:numId="39">
    <w:abstractNumId w:val="9"/>
  </w:num>
  <w:num w:numId="40">
    <w:abstractNumId w:val="101"/>
  </w:num>
  <w:num w:numId="41">
    <w:abstractNumId w:val="16"/>
  </w:num>
  <w:num w:numId="42">
    <w:abstractNumId w:val="38"/>
  </w:num>
  <w:num w:numId="43">
    <w:abstractNumId w:val="35"/>
  </w:num>
  <w:num w:numId="44">
    <w:abstractNumId w:val="23"/>
  </w:num>
  <w:num w:numId="45">
    <w:abstractNumId w:val="40"/>
  </w:num>
  <w:num w:numId="46">
    <w:abstractNumId w:val="97"/>
  </w:num>
  <w:num w:numId="47">
    <w:abstractNumId w:val="44"/>
  </w:num>
  <w:num w:numId="48">
    <w:abstractNumId w:val="1"/>
  </w:num>
  <w:num w:numId="49">
    <w:abstractNumId w:val="30"/>
  </w:num>
  <w:num w:numId="50">
    <w:abstractNumId w:val="82"/>
  </w:num>
  <w:num w:numId="51">
    <w:abstractNumId w:val="34"/>
  </w:num>
  <w:num w:numId="52">
    <w:abstractNumId w:val="42"/>
  </w:num>
  <w:num w:numId="53">
    <w:abstractNumId w:val="20"/>
  </w:num>
  <w:num w:numId="54">
    <w:abstractNumId w:val="47"/>
  </w:num>
  <w:num w:numId="55">
    <w:abstractNumId w:val="59"/>
  </w:num>
  <w:num w:numId="56">
    <w:abstractNumId w:val="70"/>
  </w:num>
  <w:num w:numId="57">
    <w:abstractNumId w:val="24"/>
  </w:num>
  <w:num w:numId="58">
    <w:abstractNumId w:val="49"/>
  </w:num>
  <w:num w:numId="59">
    <w:abstractNumId w:val="5"/>
  </w:num>
  <w:num w:numId="60">
    <w:abstractNumId w:val="73"/>
  </w:num>
  <w:num w:numId="61">
    <w:abstractNumId w:val="87"/>
  </w:num>
  <w:num w:numId="62">
    <w:abstractNumId w:val="52"/>
  </w:num>
  <w:num w:numId="63">
    <w:abstractNumId w:val="60"/>
  </w:num>
  <w:num w:numId="64">
    <w:abstractNumId w:val="85"/>
  </w:num>
  <w:num w:numId="65">
    <w:abstractNumId w:val="51"/>
  </w:num>
  <w:num w:numId="66">
    <w:abstractNumId w:val="56"/>
  </w:num>
  <w:num w:numId="67">
    <w:abstractNumId w:val="41"/>
  </w:num>
  <w:num w:numId="68">
    <w:abstractNumId w:val="71"/>
  </w:num>
  <w:num w:numId="69">
    <w:abstractNumId w:val="100"/>
  </w:num>
  <w:num w:numId="70">
    <w:abstractNumId w:val="68"/>
  </w:num>
  <w:num w:numId="71">
    <w:abstractNumId w:val="86"/>
  </w:num>
  <w:num w:numId="72">
    <w:abstractNumId w:val="98"/>
  </w:num>
  <w:num w:numId="73">
    <w:abstractNumId w:val="22"/>
  </w:num>
  <w:num w:numId="74">
    <w:abstractNumId w:val="15"/>
  </w:num>
  <w:num w:numId="75">
    <w:abstractNumId w:val="55"/>
  </w:num>
  <w:num w:numId="76">
    <w:abstractNumId w:val="65"/>
  </w:num>
  <w:num w:numId="77">
    <w:abstractNumId w:val="8"/>
  </w:num>
  <w:num w:numId="78">
    <w:abstractNumId w:val="91"/>
  </w:num>
  <w:num w:numId="79">
    <w:abstractNumId w:val="96"/>
  </w:num>
  <w:num w:numId="80">
    <w:abstractNumId w:val="90"/>
  </w:num>
  <w:num w:numId="81">
    <w:abstractNumId w:val="77"/>
  </w:num>
  <w:num w:numId="82">
    <w:abstractNumId w:val="95"/>
  </w:num>
  <w:num w:numId="83">
    <w:abstractNumId w:val="61"/>
  </w:num>
  <w:num w:numId="84">
    <w:abstractNumId w:val="89"/>
  </w:num>
  <w:num w:numId="85">
    <w:abstractNumId w:val="80"/>
  </w:num>
  <w:num w:numId="86">
    <w:abstractNumId w:val="53"/>
  </w:num>
  <w:num w:numId="87">
    <w:abstractNumId w:val="21"/>
  </w:num>
  <w:num w:numId="88">
    <w:abstractNumId w:val="28"/>
  </w:num>
  <w:num w:numId="89">
    <w:abstractNumId w:val="83"/>
  </w:num>
  <w:num w:numId="90">
    <w:abstractNumId w:val="13"/>
  </w:num>
  <w:num w:numId="91">
    <w:abstractNumId w:val="92"/>
  </w:num>
  <w:num w:numId="92">
    <w:abstractNumId w:val="29"/>
  </w:num>
  <w:num w:numId="93">
    <w:abstractNumId w:val="39"/>
  </w:num>
  <w:num w:numId="94">
    <w:abstractNumId w:val="17"/>
  </w:num>
  <w:num w:numId="95">
    <w:abstractNumId w:val="46"/>
  </w:num>
  <w:num w:numId="96">
    <w:abstractNumId w:val="14"/>
  </w:num>
  <w:num w:numId="97">
    <w:abstractNumId w:val="57"/>
  </w:num>
  <w:num w:numId="98">
    <w:abstractNumId w:val="48"/>
  </w:num>
  <w:num w:numId="99">
    <w:abstractNumId w:val="84"/>
  </w:num>
  <w:num w:numId="100">
    <w:abstractNumId w:val="11"/>
  </w:num>
  <w:num w:numId="101">
    <w:abstractNumId w:val="50"/>
  </w:num>
  <w:num w:numId="102">
    <w:abstractNumId w:val="6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A1"/>
    <w:rsid w:val="00001CD9"/>
    <w:rsid w:val="0000383B"/>
    <w:rsid w:val="00003B08"/>
    <w:rsid w:val="000052FE"/>
    <w:rsid w:val="00012402"/>
    <w:rsid w:val="000125EB"/>
    <w:rsid w:val="00012F73"/>
    <w:rsid w:val="00021DBA"/>
    <w:rsid w:val="00022749"/>
    <w:rsid w:val="00022B3A"/>
    <w:rsid w:val="00023EBE"/>
    <w:rsid w:val="0002733D"/>
    <w:rsid w:val="00031158"/>
    <w:rsid w:val="00031ABA"/>
    <w:rsid w:val="00035A8F"/>
    <w:rsid w:val="00040346"/>
    <w:rsid w:val="000419C3"/>
    <w:rsid w:val="00044DC2"/>
    <w:rsid w:val="00045074"/>
    <w:rsid w:val="000456CE"/>
    <w:rsid w:val="00046F8D"/>
    <w:rsid w:val="00047913"/>
    <w:rsid w:val="00047FD0"/>
    <w:rsid w:val="000539DA"/>
    <w:rsid w:val="00054C8D"/>
    <w:rsid w:val="00060429"/>
    <w:rsid w:val="000630A2"/>
    <w:rsid w:val="00072D3B"/>
    <w:rsid w:val="00073431"/>
    <w:rsid w:val="0007614B"/>
    <w:rsid w:val="000844F9"/>
    <w:rsid w:val="00085FE7"/>
    <w:rsid w:val="00087F3C"/>
    <w:rsid w:val="0009048C"/>
    <w:rsid w:val="00092A31"/>
    <w:rsid w:val="0009379E"/>
    <w:rsid w:val="00095D64"/>
    <w:rsid w:val="000A1B6F"/>
    <w:rsid w:val="000A282B"/>
    <w:rsid w:val="000A6022"/>
    <w:rsid w:val="000B08E6"/>
    <w:rsid w:val="000B20E7"/>
    <w:rsid w:val="000B42CC"/>
    <w:rsid w:val="000C6345"/>
    <w:rsid w:val="000D0DC9"/>
    <w:rsid w:val="000D492F"/>
    <w:rsid w:val="000D5590"/>
    <w:rsid w:val="000E00A2"/>
    <w:rsid w:val="000E258B"/>
    <w:rsid w:val="000E3963"/>
    <w:rsid w:val="000E3C4D"/>
    <w:rsid w:val="000F3D27"/>
    <w:rsid w:val="000F44FC"/>
    <w:rsid w:val="000F72A0"/>
    <w:rsid w:val="000F7698"/>
    <w:rsid w:val="001002A5"/>
    <w:rsid w:val="001017FD"/>
    <w:rsid w:val="0010549C"/>
    <w:rsid w:val="00106A4C"/>
    <w:rsid w:val="00112C87"/>
    <w:rsid w:val="00112F27"/>
    <w:rsid w:val="001144D4"/>
    <w:rsid w:val="00115578"/>
    <w:rsid w:val="001176F8"/>
    <w:rsid w:val="00117BB4"/>
    <w:rsid w:val="001200EC"/>
    <w:rsid w:val="0012022E"/>
    <w:rsid w:val="00121567"/>
    <w:rsid w:val="001223EA"/>
    <w:rsid w:val="00123B74"/>
    <w:rsid w:val="00125CA5"/>
    <w:rsid w:val="001279A7"/>
    <w:rsid w:val="00132C52"/>
    <w:rsid w:val="001377CE"/>
    <w:rsid w:val="00137861"/>
    <w:rsid w:val="0014034F"/>
    <w:rsid w:val="00144F71"/>
    <w:rsid w:val="00147195"/>
    <w:rsid w:val="001500FA"/>
    <w:rsid w:val="00150BCB"/>
    <w:rsid w:val="00153C61"/>
    <w:rsid w:val="001566E2"/>
    <w:rsid w:val="001615F9"/>
    <w:rsid w:val="00161C4F"/>
    <w:rsid w:val="001671C7"/>
    <w:rsid w:val="00170A39"/>
    <w:rsid w:val="00170EC5"/>
    <w:rsid w:val="0017156C"/>
    <w:rsid w:val="00171E9B"/>
    <w:rsid w:val="00175E36"/>
    <w:rsid w:val="00176F8D"/>
    <w:rsid w:val="00177682"/>
    <w:rsid w:val="00197594"/>
    <w:rsid w:val="001A061D"/>
    <w:rsid w:val="001A092F"/>
    <w:rsid w:val="001A3A78"/>
    <w:rsid w:val="001A6962"/>
    <w:rsid w:val="001B1B16"/>
    <w:rsid w:val="001B3CC5"/>
    <w:rsid w:val="001C0E4F"/>
    <w:rsid w:val="001C0E90"/>
    <w:rsid w:val="001C0F42"/>
    <w:rsid w:val="001C6455"/>
    <w:rsid w:val="001C6C48"/>
    <w:rsid w:val="001D2616"/>
    <w:rsid w:val="001D302E"/>
    <w:rsid w:val="001D36B8"/>
    <w:rsid w:val="001D5659"/>
    <w:rsid w:val="001D585A"/>
    <w:rsid w:val="001D5D06"/>
    <w:rsid w:val="001D78B8"/>
    <w:rsid w:val="001E0039"/>
    <w:rsid w:val="001E12CA"/>
    <w:rsid w:val="001E1603"/>
    <w:rsid w:val="001E3442"/>
    <w:rsid w:val="001F12F6"/>
    <w:rsid w:val="001F382A"/>
    <w:rsid w:val="001F431E"/>
    <w:rsid w:val="001F5DB8"/>
    <w:rsid w:val="001F675E"/>
    <w:rsid w:val="001F7C91"/>
    <w:rsid w:val="00201617"/>
    <w:rsid w:val="002033FA"/>
    <w:rsid w:val="0020409F"/>
    <w:rsid w:val="0020572B"/>
    <w:rsid w:val="00206BEF"/>
    <w:rsid w:val="00211922"/>
    <w:rsid w:val="00212B26"/>
    <w:rsid w:val="0021417A"/>
    <w:rsid w:val="002173D6"/>
    <w:rsid w:val="0022098C"/>
    <w:rsid w:val="002247DB"/>
    <w:rsid w:val="00225EED"/>
    <w:rsid w:val="00230786"/>
    <w:rsid w:val="00232377"/>
    <w:rsid w:val="00232464"/>
    <w:rsid w:val="00232F03"/>
    <w:rsid w:val="00234BA9"/>
    <w:rsid w:val="00235C42"/>
    <w:rsid w:val="00237838"/>
    <w:rsid w:val="0024204A"/>
    <w:rsid w:val="00243FA7"/>
    <w:rsid w:val="002445FB"/>
    <w:rsid w:val="00244AE0"/>
    <w:rsid w:val="002459E3"/>
    <w:rsid w:val="00247355"/>
    <w:rsid w:val="002507BD"/>
    <w:rsid w:val="002542A7"/>
    <w:rsid w:val="00254D8A"/>
    <w:rsid w:val="00255DFD"/>
    <w:rsid w:val="00255F0E"/>
    <w:rsid w:val="002602FD"/>
    <w:rsid w:val="0026375B"/>
    <w:rsid w:val="00263BA3"/>
    <w:rsid w:val="00264130"/>
    <w:rsid w:val="00264F43"/>
    <w:rsid w:val="00265136"/>
    <w:rsid w:val="0026733F"/>
    <w:rsid w:val="00271FBA"/>
    <w:rsid w:val="00272515"/>
    <w:rsid w:val="002743B9"/>
    <w:rsid w:val="00277599"/>
    <w:rsid w:val="00277678"/>
    <w:rsid w:val="00277C77"/>
    <w:rsid w:val="00280DDA"/>
    <w:rsid w:val="00285C5D"/>
    <w:rsid w:val="0028676C"/>
    <w:rsid w:val="0029183F"/>
    <w:rsid w:val="00294B75"/>
    <w:rsid w:val="00294BCB"/>
    <w:rsid w:val="00296146"/>
    <w:rsid w:val="002A1EB7"/>
    <w:rsid w:val="002A471C"/>
    <w:rsid w:val="002B083E"/>
    <w:rsid w:val="002B206C"/>
    <w:rsid w:val="002B2B2C"/>
    <w:rsid w:val="002B65BA"/>
    <w:rsid w:val="002B6D09"/>
    <w:rsid w:val="002C1E8E"/>
    <w:rsid w:val="002C21E4"/>
    <w:rsid w:val="002C29DD"/>
    <w:rsid w:val="002C3AAB"/>
    <w:rsid w:val="002C6396"/>
    <w:rsid w:val="002D6513"/>
    <w:rsid w:val="002D709C"/>
    <w:rsid w:val="002E0BA6"/>
    <w:rsid w:val="002E3A10"/>
    <w:rsid w:val="002E40D2"/>
    <w:rsid w:val="002E7754"/>
    <w:rsid w:val="002F1EAA"/>
    <w:rsid w:val="002F2D37"/>
    <w:rsid w:val="002F3C4B"/>
    <w:rsid w:val="00301972"/>
    <w:rsid w:val="00301B4F"/>
    <w:rsid w:val="00301E32"/>
    <w:rsid w:val="0030302C"/>
    <w:rsid w:val="00303EF5"/>
    <w:rsid w:val="003067C9"/>
    <w:rsid w:val="00314536"/>
    <w:rsid w:val="0031528B"/>
    <w:rsid w:val="00315F12"/>
    <w:rsid w:val="0032234E"/>
    <w:rsid w:val="00322BE3"/>
    <w:rsid w:val="00323ADF"/>
    <w:rsid w:val="00326BEB"/>
    <w:rsid w:val="003310C9"/>
    <w:rsid w:val="00332C5F"/>
    <w:rsid w:val="00333797"/>
    <w:rsid w:val="00333EDE"/>
    <w:rsid w:val="00337B3E"/>
    <w:rsid w:val="00337B80"/>
    <w:rsid w:val="0034056F"/>
    <w:rsid w:val="003415E2"/>
    <w:rsid w:val="00342FC9"/>
    <w:rsid w:val="003506F7"/>
    <w:rsid w:val="00350FF2"/>
    <w:rsid w:val="00352BA9"/>
    <w:rsid w:val="00354303"/>
    <w:rsid w:val="003556D8"/>
    <w:rsid w:val="00357ADD"/>
    <w:rsid w:val="0036055E"/>
    <w:rsid w:val="00363D1F"/>
    <w:rsid w:val="003640C9"/>
    <w:rsid w:val="00364B75"/>
    <w:rsid w:val="00370096"/>
    <w:rsid w:val="00371086"/>
    <w:rsid w:val="0037218C"/>
    <w:rsid w:val="0037590D"/>
    <w:rsid w:val="003770A9"/>
    <w:rsid w:val="00381F68"/>
    <w:rsid w:val="003863C6"/>
    <w:rsid w:val="00391540"/>
    <w:rsid w:val="00394102"/>
    <w:rsid w:val="00395B9C"/>
    <w:rsid w:val="00396797"/>
    <w:rsid w:val="00396832"/>
    <w:rsid w:val="00396F20"/>
    <w:rsid w:val="003A044B"/>
    <w:rsid w:val="003A177C"/>
    <w:rsid w:val="003A7184"/>
    <w:rsid w:val="003A7400"/>
    <w:rsid w:val="003B055B"/>
    <w:rsid w:val="003B3896"/>
    <w:rsid w:val="003B4BBF"/>
    <w:rsid w:val="003B521C"/>
    <w:rsid w:val="003C2989"/>
    <w:rsid w:val="003C2E15"/>
    <w:rsid w:val="003C619E"/>
    <w:rsid w:val="003D1378"/>
    <w:rsid w:val="003D3DB6"/>
    <w:rsid w:val="003D3FE4"/>
    <w:rsid w:val="003D4F70"/>
    <w:rsid w:val="003D68AB"/>
    <w:rsid w:val="003D7E8C"/>
    <w:rsid w:val="003E1707"/>
    <w:rsid w:val="003E1AD8"/>
    <w:rsid w:val="003E64D4"/>
    <w:rsid w:val="003E71F3"/>
    <w:rsid w:val="003F0B58"/>
    <w:rsid w:val="003F1F43"/>
    <w:rsid w:val="003F66D4"/>
    <w:rsid w:val="003F6964"/>
    <w:rsid w:val="004105E2"/>
    <w:rsid w:val="00410912"/>
    <w:rsid w:val="00411029"/>
    <w:rsid w:val="00412A2F"/>
    <w:rsid w:val="004144C4"/>
    <w:rsid w:val="004203C9"/>
    <w:rsid w:val="00420F7C"/>
    <w:rsid w:val="004215AA"/>
    <w:rsid w:val="00424294"/>
    <w:rsid w:val="004242D2"/>
    <w:rsid w:val="004317E3"/>
    <w:rsid w:val="00432350"/>
    <w:rsid w:val="00434074"/>
    <w:rsid w:val="0043492C"/>
    <w:rsid w:val="0043743C"/>
    <w:rsid w:val="004376A7"/>
    <w:rsid w:val="00440647"/>
    <w:rsid w:val="00441E64"/>
    <w:rsid w:val="004422CC"/>
    <w:rsid w:val="00443395"/>
    <w:rsid w:val="0044362E"/>
    <w:rsid w:val="00444B60"/>
    <w:rsid w:val="0045320A"/>
    <w:rsid w:val="00454899"/>
    <w:rsid w:val="004556DF"/>
    <w:rsid w:val="00455768"/>
    <w:rsid w:val="004565B2"/>
    <w:rsid w:val="00457E45"/>
    <w:rsid w:val="0046031A"/>
    <w:rsid w:val="0046478F"/>
    <w:rsid w:val="00464FDF"/>
    <w:rsid w:val="00466E81"/>
    <w:rsid w:val="00474446"/>
    <w:rsid w:val="00475E1B"/>
    <w:rsid w:val="00476D74"/>
    <w:rsid w:val="00480553"/>
    <w:rsid w:val="00480E0E"/>
    <w:rsid w:val="00481BC6"/>
    <w:rsid w:val="00483C13"/>
    <w:rsid w:val="004850F5"/>
    <w:rsid w:val="00485E24"/>
    <w:rsid w:val="00486B62"/>
    <w:rsid w:val="00492CEC"/>
    <w:rsid w:val="004953A4"/>
    <w:rsid w:val="004957C6"/>
    <w:rsid w:val="00497F0E"/>
    <w:rsid w:val="004A12B2"/>
    <w:rsid w:val="004A2DBA"/>
    <w:rsid w:val="004A7BD9"/>
    <w:rsid w:val="004B02C7"/>
    <w:rsid w:val="004B24CC"/>
    <w:rsid w:val="004B2727"/>
    <w:rsid w:val="004B282C"/>
    <w:rsid w:val="004B63F7"/>
    <w:rsid w:val="004C0D21"/>
    <w:rsid w:val="004C1475"/>
    <w:rsid w:val="004C1FA5"/>
    <w:rsid w:val="004C3563"/>
    <w:rsid w:val="004D1F74"/>
    <w:rsid w:val="004D24B6"/>
    <w:rsid w:val="004D32FB"/>
    <w:rsid w:val="004D5FF5"/>
    <w:rsid w:val="004D6D3B"/>
    <w:rsid w:val="004E37CD"/>
    <w:rsid w:val="004E3821"/>
    <w:rsid w:val="004E3842"/>
    <w:rsid w:val="004E4C8E"/>
    <w:rsid w:val="004E583C"/>
    <w:rsid w:val="004F125A"/>
    <w:rsid w:val="0050149C"/>
    <w:rsid w:val="0050152A"/>
    <w:rsid w:val="005024D5"/>
    <w:rsid w:val="00506D88"/>
    <w:rsid w:val="00511B57"/>
    <w:rsid w:val="00512674"/>
    <w:rsid w:val="005127CD"/>
    <w:rsid w:val="0051351B"/>
    <w:rsid w:val="00514166"/>
    <w:rsid w:val="0052184C"/>
    <w:rsid w:val="00522341"/>
    <w:rsid w:val="00522CA7"/>
    <w:rsid w:val="00524491"/>
    <w:rsid w:val="0052494B"/>
    <w:rsid w:val="0052636D"/>
    <w:rsid w:val="005276A4"/>
    <w:rsid w:val="005301C5"/>
    <w:rsid w:val="005319C6"/>
    <w:rsid w:val="00531B9C"/>
    <w:rsid w:val="00532309"/>
    <w:rsid w:val="005355D9"/>
    <w:rsid w:val="0053593E"/>
    <w:rsid w:val="0054030F"/>
    <w:rsid w:val="00540AEB"/>
    <w:rsid w:val="00543541"/>
    <w:rsid w:val="00544D5A"/>
    <w:rsid w:val="00547858"/>
    <w:rsid w:val="005556C4"/>
    <w:rsid w:val="00556E60"/>
    <w:rsid w:val="00557020"/>
    <w:rsid w:val="00557BBD"/>
    <w:rsid w:val="00560014"/>
    <w:rsid w:val="00560EA2"/>
    <w:rsid w:val="00561357"/>
    <w:rsid w:val="00562C6B"/>
    <w:rsid w:val="005700E2"/>
    <w:rsid w:val="005769F4"/>
    <w:rsid w:val="00580AF6"/>
    <w:rsid w:val="00581228"/>
    <w:rsid w:val="00584E47"/>
    <w:rsid w:val="00585DAF"/>
    <w:rsid w:val="00585E44"/>
    <w:rsid w:val="00590115"/>
    <w:rsid w:val="00591D99"/>
    <w:rsid w:val="005921BF"/>
    <w:rsid w:val="00593EE5"/>
    <w:rsid w:val="005943EA"/>
    <w:rsid w:val="00594BA3"/>
    <w:rsid w:val="005962EF"/>
    <w:rsid w:val="00596F8C"/>
    <w:rsid w:val="005A0815"/>
    <w:rsid w:val="005A229F"/>
    <w:rsid w:val="005A442E"/>
    <w:rsid w:val="005B019D"/>
    <w:rsid w:val="005C1D93"/>
    <w:rsid w:val="005C28D5"/>
    <w:rsid w:val="005C3161"/>
    <w:rsid w:val="005C4319"/>
    <w:rsid w:val="005C4550"/>
    <w:rsid w:val="005C5447"/>
    <w:rsid w:val="005C569F"/>
    <w:rsid w:val="005C615A"/>
    <w:rsid w:val="005C6C1D"/>
    <w:rsid w:val="005D1401"/>
    <w:rsid w:val="005D1FD6"/>
    <w:rsid w:val="005D2DE1"/>
    <w:rsid w:val="005D2EA5"/>
    <w:rsid w:val="005D49B3"/>
    <w:rsid w:val="005D52A1"/>
    <w:rsid w:val="005D52A4"/>
    <w:rsid w:val="005D5568"/>
    <w:rsid w:val="005D6ABD"/>
    <w:rsid w:val="005E1B78"/>
    <w:rsid w:val="005E37DA"/>
    <w:rsid w:val="005E3FBB"/>
    <w:rsid w:val="005E627F"/>
    <w:rsid w:val="005F0C42"/>
    <w:rsid w:val="00600C99"/>
    <w:rsid w:val="00607D23"/>
    <w:rsid w:val="00610599"/>
    <w:rsid w:val="00615E65"/>
    <w:rsid w:val="00617D53"/>
    <w:rsid w:val="006273EA"/>
    <w:rsid w:val="006300A1"/>
    <w:rsid w:val="0063112C"/>
    <w:rsid w:val="00633E20"/>
    <w:rsid w:val="0064202B"/>
    <w:rsid w:val="006422F6"/>
    <w:rsid w:val="006459DA"/>
    <w:rsid w:val="00646A31"/>
    <w:rsid w:val="00646EBE"/>
    <w:rsid w:val="00646ECE"/>
    <w:rsid w:val="00647118"/>
    <w:rsid w:val="00650BB4"/>
    <w:rsid w:val="00650C1B"/>
    <w:rsid w:val="00651D2D"/>
    <w:rsid w:val="006529C2"/>
    <w:rsid w:val="00653054"/>
    <w:rsid w:val="00653715"/>
    <w:rsid w:val="0065458F"/>
    <w:rsid w:val="00655CC8"/>
    <w:rsid w:val="00656D65"/>
    <w:rsid w:val="00657DE7"/>
    <w:rsid w:val="00660712"/>
    <w:rsid w:val="006635B6"/>
    <w:rsid w:val="00663643"/>
    <w:rsid w:val="00665F8A"/>
    <w:rsid w:val="006700F7"/>
    <w:rsid w:val="006711F9"/>
    <w:rsid w:val="006730B3"/>
    <w:rsid w:val="00675483"/>
    <w:rsid w:val="0068108B"/>
    <w:rsid w:val="00685A76"/>
    <w:rsid w:val="006870B7"/>
    <w:rsid w:val="006879AF"/>
    <w:rsid w:val="00690809"/>
    <w:rsid w:val="00690DC0"/>
    <w:rsid w:val="0069109A"/>
    <w:rsid w:val="00691808"/>
    <w:rsid w:val="006926AD"/>
    <w:rsid w:val="006934C0"/>
    <w:rsid w:val="006939EB"/>
    <w:rsid w:val="00694BD1"/>
    <w:rsid w:val="0069667B"/>
    <w:rsid w:val="00696AC5"/>
    <w:rsid w:val="006A77A1"/>
    <w:rsid w:val="006B160F"/>
    <w:rsid w:val="006B1D13"/>
    <w:rsid w:val="006B2367"/>
    <w:rsid w:val="006B2C4A"/>
    <w:rsid w:val="006B593E"/>
    <w:rsid w:val="006C0E0E"/>
    <w:rsid w:val="006C2F1E"/>
    <w:rsid w:val="006D06F6"/>
    <w:rsid w:val="006D0984"/>
    <w:rsid w:val="006D3933"/>
    <w:rsid w:val="006D473E"/>
    <w:rsid w:val="006D5625"/>
    <w:rsid w:val="006D60C1"/>
    <w:rsid w:val="006D722C"/>
    <w:rsid w:val="006D7706"/>
    <w:rsid w:val="006E0786"/>
    <w:rsid w:val="006E0B82"/>
    <w:rsid w:val="006E3216"/>
    <w:rsid w:val="006E5528"/>
    <w:rsid w:val="006F05CB"/>
    <w:rsid w:val="006F5433"/>
    <w:rsid w:val="006F72A4"/>
    <w:rsid w:val="00701B07"/>
    <w:rsid w:val="0070731D"/>
    <w:rsid w:val="00714E6D"/>
    <w:rsid w:val="00715AB1"/>
    <w:rsid w:val="00721CC5"/>
    <w:rsid w:val="007251FF"/>
    <w:rsid w:val="00726BEB"/>
    <w:rsid w:val="00726C45"/>
    <w:rsid w:val="00730743"/>
    <w:rsid w:val="00732D9D"/>
    <w:rsid w:val="00734667"/>
    <w:rsid w:val="00737A66"/>
    <w:rsid w:val="00737B30"/>
    <w:rsid w:val="00746438"/>
    <w:rsid w:val="00747A38"/>
    <w:rsid w:val="0075389E"/>
    <w:rsid w:val="00753FDE"/>
    <w:rsid w:val="0075576C"/>
    <w:rsid w:val="00755FCE"/>
    <w:rsid w:val="0075696D"/>
    <w:rsid w:val="00757C04"/>
    <w:rsid w:val="00760207"/>
    <w:rsid w:val="0076040F"/>
    <w:rsid w:val="00760751"/>
    <w:rsid w:val="00761B5B"/>
    <w:rsid w:val="007643DB"/>
    <w:rsid w:val="00766043"/>
    <w:rsid w:val="00770DFA"/>
    <w:rsid w:val="00773AB3"/>
    <w:rsid w:val="00774FAB"/>
    <w:rsid w:val="007753AD"/>
    <w:rsid w:val="007768D4"/>
    <w:rsid w:val="00777A82"/>
    <w:rsid w:val="00781C67"/>
    <w:rsid w:val="00781DB9"/>
    <w:rsid w:val="0078469A"/>
    <w:rsid w:val="007863B9"/>
    <w:rsid w:val="00787686"/>
    <w:rsid w:val="007945A8"/>
    <w:rsid w:val="00796A93"/>
    <w:rsid w:val="00796B56"/>
    <w:rsid w:val="00797E19"/>
    <w:rsid w:val="007A0132"/>
    <w:rsid w:val="007A1FDD"/>
    <w:rsid w:val="007A513F"/>
    <w:rsid w:val="007A670F"/>
    <w:rsid w:val="007A6E45"/>
    <w:rsid w:val="007B003C"/>
    <w:rsid w:val="007B0E3B"/>
    <w:rsid w:val="007B45A8"/>
    <w:rsid w:val="007B7CF8"/>
    <w:rsid w:val="007C16B8"/>
    <w:rsid w:val="007C3AE7"/>
    <w:rsid w:val="007C4971"/>
    <w:rsid w:val="007C5F3F"/>
    <w:rsid w:val="007C6E24"/>
    <w:rsid w:val="007D2119"/>
    <w:rsid w:val="007D2248"/>
    <w:rsid w:val="007E434E"/>
    <w:rsid w:val="007E4C4D"/>
    <w:rsid w:val="007E6723"/>
    <w:rsid w:val="007E683D"/>
    <w:rsid w:val="007F0491"/>
    <w:rsid w:val="007F0D5D"/>
    <w:rsid w:val="007F301E"/>
    <w:rsid w:val="007F5640"/>
    <w:rsid w:val="007F666E"/>
    <w:rsid w:val="007F71AC"/>
    <w:rsid w:val="007F7DAA"/>
    <w:rsid w:val="0081696E"/>
    <w:rsid w:val="00817CCD"/>
    <w:rsid w:val="00817ECC"/>
    <w:rsid w:val="00817F06"/>
    <w:rsid w:val="008216FC"/>
    <w:rsid w:val="00824304"/>
    <w:rsid w:val="00825386"/>
    <w:rsid w:val="008271DF"/>
    <w:rsid w:val="00827222"/>
    <w:rsid w:val="00830397"/>
    <w:rsid w:val="00831542"/>
    <w:rsid w:val="0083488F"/>
    <w:rsid w:val="00835B9A"/>
    <w:rsid w:val="00845CF0"/>
    <w:rsid w:val="008500EF"/>
    <w:rsid w:val="0085095A"/>
    <w:rsid w:val="00850E99"/>
    <w:rsid w:val="00851062"/>
    <w:rsid w:val="008525F3"/>
    <w:rsid w:val="0085274F"/>
    <w:rsid w:val="0085335E"/>
    <w:rsid w:val="00853C74"/>
    <w:rsid w:val="00854FD7"/>
    <w:rsid w:val="00855627"/>
    <w:rsid w:val="00857196"/>
    <w:rsid w:val="00857D38"/>
    <w:rsid w:val="00863629"/>
    <w:rsid w:val="00863777"/>
    <w:rsid w:val="00863C31"/>
    <w:rsid w:val="008667D2"/>
    <w:rsid w:val="0087057D"/>
    <w:rsid w:val="00871C3D"/>
    <w:rsid w:val="008739E0"/>
    <w:rsid w:val="00873B54"/>
    <w:rsid w:val="008769EC"/>
    <w:rsid w:val="0087798B"/>
    <w:rsid w:val="00882364"/>
    <w:rsid w:val="0088569D"/>
    <w:rsid w:val="00892341"/>
    <w:rsid w:val="00894E8B"/>
    <w:rsid w:val="008A430A"/>
    <w:rsid w:val="008A4EA8"/>
    <w:rsid w:val="008A51F3"/>
    <w:rsid w:val="008B13A2"/>
    <w:rsid w:val="008B21FF"/>
    <w:rsid w:val="008B2D66"/>
    <w:rsid w:val="008B47D1"/>
    <w:rsid w:val="008C35FE"/>
    <w:rsid w:val="008C3ACA"/>
    <w:rsid w:val="008C48A5"/>
    <w:rsid w:val="008D14A9"/>
    <w:rsid w:val="008D17F9"/>
    <w:rsid w:val="008D2C51"/>
    <w:rsid w:val="008D3B2E"/>
    <w:rsid w:val="008D3D8D"/>
    <w:rsid w:val="008D5522"/>
    <w:rsid w:val="008D55A5"/>
    <w:rsid w:val="008D59B5"/>
    <w:rsid w:val="008E2E80"/>
    <w:rsid w:val="008E7930"/>
    <w:rsid w:val="008F2E80"/>
    <w:rsid w:val="009007A9"/>
    <w:rsid w:val="00903AC1"/>
    <w:rsid w:val="0090474F"/>
    <w:rsid w:val="00904D95"/>
    <w:rsid w:val="00910225"/>
    <w:rsid w:val="0091040E"/>
    <w:rsid w:val="009121C7"/>
    <w:rsid w:val="00914C4C"/>
    <w:rsid w:val="00917E36"/>
    <w:rsid w:val="00921F31"/>
    <w:rsid w:val="009223B4"/>
    <w:rsid w:val="0092653F"/>
    <w:rsid w:val="0093010F"/>
    <w:rsid w:val="00930561"/>
    <w:rsid w:val="0093210D"/>
    <w:rsid w:val="0093328A"/>
    <w:rsid w:val="00934709"/>
    <w:rsid w:val="0093494E"/>
    <w:rsid w:val="00934CBC"/>
    <w:rsid w:val="00935472"/>
    <w:rsid w:val="0093561F"/>
    <w:rsid w:val="0093671B"/>
    <w:rsid w:val="00942375"/>
    <w:rsid w:val="0094284E"/>
    <w:rsid w:val="00942BA0"/>
    <w:rsid w:val="00942C82"/>
    <w:rsid w:val="009437F0"/>
    <w:rsid w:val="00944A84"/>
    <w:rsid w:val="00944BFF"/>
    <w:rsid w:val="009453AC"/>
    <w:rsid w:val="00951B15"/>
    <w:rsid w:val="00953440"/>
    <w:rsid w:val="009554DF"/>
    <w:rsid w:val="00960E9B"/>
    <w:rsid w:val="009638AB"/>
    <w:rsid w:val="00963F74"/>
    <w:rsid w:val="00967C5D"/>
    <w:rsid w:val="0097050D"/>
    <w:rsid w:val="00971013"/>
    <w:rsid w:val="00971DD0"/>
    <w:rsid w:val="00972B02"/>
    <w:rsid w:val="0097500E"/>
    <w:rsid w:val="00984922"/>
    <w:rsid w:val="00984A86"/>
    <w:rsid w:val="00986AB0"/>
    <w:rsid w:val="00994536"/>
    <w:rsid w:val="009A085A"/>
    <w:rsid w:val="009A0874"/>
    <w:rsid w:val="009A09D7"/>
    <w:rsid w:val="009A0E28"/>
    <w:rsid w:val="009A23C2"/>
    <w:rsid w:val="009A541B"/>
    <w:rsid w:val="009A7AA4"/>
    <w:rsid w:val="009B096B"/>
    <w:rsid w:val="009B40CB"/>
    <w:rsid w:val="009B689A"/>
    <w:rsid w:val="009C088B"/>
    <w:rsid w:val="009C218E"/>
    <w:rsid w:val="009C34D0"/>
    <w:rsid w:val="009C368E"/>
    <w:rsid w:val="009C378F"/>
    <w:rsid w:val="009C62BE"/>
    <w:rsid w:val="009C701B"/>
    <w:rsid w:val="009D0BD1"/>
    <w:rsid w:val="009D3D63"/>
    <w:rsid w:val="009D43CB"/>
    <w:rsid w:val="009D464D"/>
    <w:rsid w:val="009E20C8"/>
    <w:rsid w:val="009E255E"/>
    <w:rsid w:val="009E27B9"/>
    <w:rsid w:val="009E4B3E"/>
    <w:rsid w:val="009E599B"/>
    <w:rsid w:val="009E5E67"/>
    <w:rsid w:val="009E69EA"/>
    <w:rsid w:val="009F3719"/>
    <w:rsid w:val="009F69DD"/>
    <w:rsid w:val="009F7000"/>
    <w:rsid w:val="00A005AE"/>
    <w:rsid w:val="00A00F47"/>
    <w:rsid w:val="00A01125"/>
    <w:rsid w:val="00A03898"/>
    <w:rsid w:val="00A10ECD"/>
    <w:rsid w:val="00A116B0"/>
    <w:rsid w:val="00A12C2E"/>
    <w:rsid w:val="00A13015"/>
    <w:rsid w:val="00A137F8"/>
    <w:rsid w:val="00A14B60"/>
    <w:rsid w:val="00A16028"/>
    <w:rsid w:val="00A16E35"/>
    <w:rsid w:val="00A173A4"/>
    <w:rsid w:val="00A20BD2"/>
    <w:rsid w:val="00A2153A"/>
    <w:rsid w:val="00A3197A"/>
    <w:rsid w:val="00A32AA6"/>
    <w:rsid w:val="00A3379C"/>
    <w:rsid w:val="00A36661"/>
    <w:rsid w:val="00A417D6"/>
    <w:rsid w:val="00A449F9"/>
    <w:rsid w:val="00A44E55"/>
    <w:rsid w:val="00A45E48"/>
    <w:rsid w:val="00A47C90"/>
    <w:rsid w:val="00A510E0"/>
    <w:rsid w:val="00A526F4"/>
    <w:rsid w:val="00A53623"/>
    <w:rsid w:val="00A546B5"/>
    <w:rsid w:val="00A54C5F"/>
    <w:rsid w:val="00A54D02"/>
    <w:rsid w:val="00A5666D"/>
    <w:rsid w:val="00A57CBB"/>
    <w:rsid w:val="00A62329"/>
    <w:rsid w:val="00A63613"/>
    <w:rsid w:val="00A72F2E"/>
    <w:rsid w:val="00A72F9C"/>
    <w:rsid w:val="00A7301C"/>
    <w:rsid w:val="00A73701"/>
    <w:rsid w:val="00A74A22"/>
    <w:rsid w:val="00A824DF"/>
    <w:rsid w:val="00A90420"/>
    <w:rsid w:val="00A92499"/>
    <w:rsid w:val="00AA158F"/>
    <w:rsid w:val="00AA554B"/>
    <w:rsid w:val="00AA5C4A"/>
    <w:rsid w:val="00AA60AF"/>
    <w:rsid w:val="00AA6FD5"/>
    <w:rsid w:val="00AA7DF1"/>
    <w:rsid w:val="00AB0977"/>
    <w:rsid w:val="00AB3281"/>
    <w:rsid w:val="00AB5FB3"/>
    <w:rsid w:val="00AB6929"/>
    <w:rsid w:val="00AC77F4"/>
    <w:rsid w:val="00AD6368"/>
    <w:rsid w:val="00AD7A1B"/>
    <w:rsid w:val="00AE00FD"/>
    <w:rsid w:val="00AE4B95"/>
    <w:rsid w:val="00AE5B5F"/>
    <w:rsid w:val="00AE786D"/>
    <w:rsid w:val="00AF022D"/>
    <w:rsid w:val="00AF0396"/>
    <w:rsid w:val="00AF0B1B"/>
    <w:rsid w:val="00AF3163"/>
    <w:rsid w:val="00AF381C"/>
    <w:rsid w:val="00AF474B"/>
    <w:rsid w:val="00AF5CF4"/>
    <w:rsid w:val="00AF6EAA"/>
    <w:rsid w:val="00B0168F"/>
    <w:rsid w:val="00B03130"/>
    <w:rsid w:val="00B04519"/>
    <w:rsid w:val="00B04562"/>
    <w:rsid w:val="00B06C9B"/>
    <w:rsid w:val="00B102E3"/>
    <w:rsid w:val="00B11F3B"/>
    <w:rsid w:val="00B12628"/>
    <w:rsid w:val="00B15454"/>
    <w:rsid w:val="00B25D4D"/>
    <w:rsid w:val="00B3121A"/>
    <w:rsid w:val="00B324F4"/>
    <w:rsid w:val="00B401B0"/>
    <w:rsid w:val="00B40470"/>
    <w:rsid w:val="00B42D51"/>
    <w:rsid w:val="00B45A4E"/>
    <w:rsid w:val="00B50FB3"/>
    <w:rsid w:val="00B51D4F"/>
    <w:rsid w:val="00B5507C"/>
    <w:rsid w:val="00B5565E"/>
    <w:rsid w:val="00B57DCC"/>
    <w:rsid w:val="00B64842"/>
    <w:rsid w:val="00B6512F"/>
    <w:rsid w:val="00B653D8"/>
    <w:rsid w:val="00B65C87"/>
    <w:rsid w:val="00B66255"/>
    <w:rsid w:val="00B67A37"/>
    <w:rsid w:val="00B70A1D"/>
    <w:rsid w:val="00B73CF9"/>
    <w:rsid w:val="00B7419E"/>
    <w:rsid w:val="00B750B7"/>
    <w:rsid w:val="00B81893"/>
    <w:rsid w:val="00B82852"/>
    <w:rsid w:val="00B84EA9"/>
    <w:rsid w:val="00B90093"/>
    <w:rsid w:val="00B90EB8"/>
    <w:rsid w:val="00B91AA4"/>
    <w:rsid w:val="00B9275F"/>
    <w:rsid w:val="00B92886"/>
    <w:rsid w:val="00B95720"/>
    <w:rsid w:val="00B9747F"/>
    <w:rsid w:val="00BA0A0A"/>
    <w:rsid w:val="00BA18F5"/>
    <w:rsid w:val="00BB0684"/>
    <w:rsid w:val="00BB0FE4"/>
    <w:rsid w:val="00BB2E2E"/>
    <w:rsid w:val="00BB393E"/>
    <w:rsid w:val="00BB50F4"/>
    <w:rsid w:val="00BB7486"/>
    <w:rsid w:val="00BC0E37"/>
    <w:rsid w:val="00BC1A36"/>
    <w:rsid w:val="00BC2B2F"/>
    <w:rsid w:val="00BC3A40"/>
    <w:rsid w:val="00BC44B6"/>
    <w:rsid w:val="00BC78D5"/>
    <w:rsid w:val="00BD0785"/>
    <w:rsid w:val="00BD1B52"/>
    <w:rsid w:val="00BD1E54"/>
    <w:rsid w:val="00BD2157"/>
    <w:rsid w:val="00BD225C"/>
    <w:rsid w:val="00BD2A76"/>
    <w:rsid w:val="00BD54DA"/>
    <w:rsid w:val="00BE2CC6"/>
    <w:rsid w:val="00BE3042"/>
    <w:rsid w:val="00BE6417"/>
    <w:rsid w:val="00BE7BC5"/>
    <w:rsid w:val="00BF2616"/>
    <w:rsid w:val="00BF5731"/>
    <w:rsid w:val="00BF68BD"/>
    <w:rsid w:val="00C00F2F"/>
    <w:rsid w:val="00C01D4F"/>
    <w:rsid w:val="00C050F0"/>
    <w:rsid w:val="00C0543A"/>
    <w:rsid w:val="00C10425"/>
    <w:rsid w:val="00C11AAE"/>
    <w:rsid w:val="00C12590"/>
    <w:rsid w:val="00C21E3F"/>
    <w:rsid w:val="00C23C5F"/>
    <w:rsid w:val="00C24768"/>
    <w:rsid w:val="00C26E95"/>
    <w:rsid w:val="00C27565"/>
    <w:rsid w:val="00C3017D"/>
    <w:rsid w:val="00C306F5"/>
    <w:rsid w:val="00C343BF"/>
    <w:rsid w:val="00C3451B"/>
    <w:rsid w:val="00C35355"/>
    <w:rsid w:val="00C3573A"/>
    <w:rsid w:val="00C35CE2"/>
    <w:rsid w:val="00C37EC2"/>
    <w:rsid w:val="00C410FE"/>
    <w:rsid w:val="00C416B6"/>
    <w:rsid w:val="00C41CAD"/>
    <w:rsid w:val="00C42349"/>
    <w:rsid w:val="00C4478E"/>
    <w:rsid w:val="00C45625"/>
    <w:rsid w:val="00C45C8F"/>
    <w:rsid w:val="00C46975"/>
    <w:rsid w:val="00C50505"/>
    <w:rsid w:val="00C507B2"/>
    <w:rsid w:val="00C558C4"/>
    <w:rsid w:val="00C60A54"/>
    <w:rsid w:val="00C64CD9"/>
    <w:rsid w:val="00C64EBD"/>
    <w:rsid w:val="00C67093"/>
    <w:rsid w:val="00C70A71"/>
    <w:rsid w:val="00C70A9B"/>
    <w:rsid w:val="00C70CF9"/>
    <w:rsid w:val="00C72F4D"/>
    <w:rsid w:val="00C73119"/>
    <w:rsid w:val="00C75DCD"/>
    <w:rsid w:val="00C769E9"/>
    <w:rsid w:val="00C8624D"/>
    <w:rsid w:val="00C86E9A"/>
    <w:rsid w:val="00C874D9"/>
    <w:rsid w:val="00C90379"/>
    <w:rsid w:val="00C9325A"/>
    <w:rsid w:val="00C941A8"/>
    <w:rsid w:val="00C94755"/>
    <w:rsid w:val="00C94BC0"/>
    <w:rsid w:val="00C957C1"/>
    <w:rsid w:val="00C95839"/>
    <w:rsid w:val="00CA5CE5"/>
    <w:rsid w:val="00CB35DE"/>
    <w:rsid w:val="00CB3AF6"/>
    <w:rsid w:val="00CB4C73"/>
    <w:rsid w:val="00CB5014"/>
    <w:rsid w:val="00CB502C"/>
    <w:rsid w:val="00CB6173"/>
    <w:rsid w:val="00CB6662"/>
    <w:rsid w:val="00CC0772"/>
    <w:rsid w:val="00CC214E"/>
    <w:rsid w:val="00CC306A"/>
    <w:rsid w:val="00CC30D1"/>
    <w:rsid w:val="00CD14D0"/>
    <w:rsid w:val="00CD2A53"/>
    <w:rsid w:val="00CD4CE4"/>
    <w:rsid w:val="00CD599E"/>
    <w:rsid w:val="00CE0DC8"/>
    <w:rsid w:val="00CE115D"/>
    <w:rsid w:val="00CE2214"/>
    <w:rsid w:val="00CE2C49"/>
    <w:rsid w:val="00CE4727"/>
    <w:rsid w:val="00CE705D"/>
    <w:rsid w:val="00CF07F3"/>
    <w:rsid w:val="00CF5100"/>
    <w:rsid w:val="00CF6F41"/>
    <w:rsid w:val="00D006E2"/>
    <w:rsid w:val="00D00CF0"/>
    <w:rsid w:val="00D01B03"/>
    <w:rsid w:val="00D032FF"/>
    <w:rsid w:val="00D056E5"/>
    <w:rsid w:val="00D16859"/>
    <w:rsid w:val="00D21318"/>
    <w:rsid w:val="00D2162A"/>
    <w:rsid w:val="00D21F86"/>
    <w:rsid w:val="00D24DBE"/>
    <w:rsid w:val="00D252B1"/>
    <w:rsid w:val="00D2640B"/>
    <w:rsid w:val="00D27E51"/>
    <w:rsid w:val="00D347B7"/>
    <w:rsid w:val="00D36553"/>
    <w:rsid w:val="00D36944"/>
    <w:rsid w:val="00D37524"/>
    <w:rsid w:val="00D418E6"/>
    <w:rsid w:val="00D44E24"/>
    <w:rsid w:val="00D463CA"/>
    <w:rsid w:val="00D4751B"/>
    <w:rsid w:val="00D540D6"/>
    <w:rsid w:val="00D5600E"/>
    <w:rsid w:val="00D56CA4"/>
    <w:rsid w:val="00D56E8D"/>
    <w:rsid w:val="00D609E6"/>
    <w:rsid w:val="00D61280"/>
    <w:rsid w:val="00D61325"/>
    <w:rsid w:val="00D618EE"/>
    <w:rsid w:val="00D624FA"/>
    <w:rsid w:val="00D643A6"/>
    <w:rsid w:val="00D643FE"/>
    <w:rsid w:val="00D64859"/>
    <w:rsid w:val="00D66314"/>
    <w:rsid w:val="00D66688"/>
    <w:rsid w:val="00D70507"/>
    <w:rsid w:val="00D71129"/>
    <w:rsid w:val="00D7414E"/>
    <w:rsid w:val="00D74D88"/>
    <w:rsid w:val="00D7671B"/>
    <w:rsid w:val="00D771B4"/>
    <w:rsid w:val="00D80E40"/>
    <w:rsid w:val="00D81ECC"/>
    <w:rsid w:val="00D82363"/>
    <w:rsid w:val="00D86177"/>
    <w:rsid w:val="00D86379"/>
    <w:rsid w:val="00D9246F"/>
    <w:rsid w:val="00D9296A"/>
    <w:rsid w:val="00D96033"/>
    <w:rsid w:val="00D9740B"/>
    <w:rsid w:val="00DA1F3C"/>
    <w:rsid w:val="00DA2CD4"/>
    <w:rsid w:val="00DA3B1A"/>
    <w:rsid w:val="00DA5175"/>
    <w:rsid w:val="00DA54BC"/>
    <w:rsid w:val="00DA7207"/>
    <w:rsid w:val="00DA7E4E"/>
    <w:rsid w:val="00DB1758"/>
    <w:rsid w:val="00DB3398"/>
    <w:rsid w:val="00DB3F03"/>
    <w:rsid w:val="00DB527A"/>
    <w:rsid w:val="00DB6C7F"/>
    <w:rsid w:val="00DB6FB8"/>
    <w:rsid w:val="00DC3A36"/>
    <w:rsid w:val="00DD18AF"/>
    <w:rsid w:val="00DD1908"/>
    <w:rsid w:val="00DD4420"/>
    <w:rsid w:val="00DD4AFC"/>
    <w:rsid w:val="00DD7D21"/>
    <w:rsid w:val="00DE2893"/>
    <w:rsid w:val="00DE43F4"/>
    <w:rsid w:val="00DE67E1"/>
    <w:rsid w:val="00DE7826"/>
    <w:rsid w:val="00DF0800"/>
    <w:rsid w:val="00DF2DE1"/>
    <w:rsid w:val="00DF67D8"/>
    <w:rsid w:val="00E060B5"/>
    <w:rsid w:val="00E0642A"/>
    <w:rsid w:val="00E11266"/>
    <w:rsid w:val="00E11BE9"/>
    <w:rsid w:val="00E1208A"/>
    <w:rsid w:val="00E139B0"/>
    <w:rsid w:val="00E146D2"/>
    <w:rsid w:val="00E1739E"/>
    <w:rsid w:val="00E17625"/>
    <w:rsid w:val="00E2075A"/>
    <w:rsid w:val="00E23E55"/>
    <w:rsid w:val="00E30040"/>
    <w:rsid w:val="00E31E71"/>
    <w:rsid w:val="00E40DFA"/>
    <w:rsid w:val="00E504BA"/>
    <w:rsid w:val="00E510B4"/>
    <w:rsid w:val="00E512FD"/>
    <w:rsid w:val="00E52683"/>
    <w:rsid w:val="00E53D80"/>
    <w:rsid w:val="00E5431F"/>
    <w:rsid w:val="00E56398"/>
    <w:rsid w:val="00E56D51"/>
    <w:rsid w:val="00E5712C"/>
    <w:rsid w:val="00E5723D"/>
    <w:rsid w:val="00E57745"/>
    <w:rsid w:val="00E60DD1"/>
    <w:rsid w:val="00E6545D"/>
    <w:rsid w:val="00E65B67"/>
    <w:rsid w:val="00E65BD0"/>
    <w:rsid w:val="00E669E8"/>
    <w:rsid w:val="00E71495"/>
    <w:rsid w:val="00E749DA"/>
    <w:rsid w:val="00E75F68"/>
    <w:rsid w:val="00E76E48"/>
    <w:rsid w:val="00E8196E"/>
    <w:rsid w:val="00E821AF"/>
    <w:rsid w:val="00E82F68"/>
    <w:rsid w:val="00E8619C"/>
    <w:rsid w:val="00E86CC8"/>
    <w:rsid w:val="00E86FE6"/>
    <w:rsid w:val="00E909D3"/>
    <w:rsid w:val="00E91E4A"/>
    <w:rsid w:val="00E92E28"/>
    <w:rsid w:val="00E968D3"/>
    <w:rsid w:val="00EA2BAF"/>
    <w:rsid w:val="00EA4AF8"/>
    <w:rsid w:val="00EA4DC5"/>
    <w:rsid w:val="00EA6E06"/>
    <w:rsid w:val="00EB1197"/>
    <w:rsid w:val="00EB2549"/>
    <w:rsid w:val="00EB2B23"/>
    <w:rsid w:val="00EB339E"/>
    <w:rsid w:val="00EB3D01"/>
    <w:rsid w:val="00EB405A"/>
    <w:rsid w:val="00EB5C29"/>
    <w:rsid w:val="00EB7D24"/>
    <w:rsid w:val="00EC17DC"/>
    <w:rsid w:val="00EC1CA0"/>
    <w:rsid w:val="00EC2B66"/>
    <w:rsid w:val="00EC2CA1"/>
    <w:rsid w:val="00EC6709"/>
    <w:rsid w:val="00EC6E89"/>
    <w:rsid w:val="00ED5C60"/>
    <w:rsid w:val="00ED5F8A"/>
    <w:rsid w:val="00ED623B"/>
    <w:rsid w:val="00EE277F"/>
    <w:rsid w:val="00EE4637"/>
    <w:rsid w:val="00EE532C"/>
    <w:rsid w:val="00EE7470"/>
    <w:rsid w:val="00EF026F"/>
    <w:rsid w:val="00EF1F15"/>
    <w:rsid w:val="00EF27A9"/>
    <w:rsid w:val="00EF6CBF"/>
    <w:rsid w:val="00F02440"/>
    <w:rsid w:val="00F058DA"/>
    <w:rsid w:val="00F07244"/>
    <w:rsid w:val="00F11045"/>
    <w:rsid w:val="00F1261E"/>
    <w:rsid w:val="00F12630"/>
    <w:rsid w:val="00F1419A"/>
    <w:rsid w:val="00F1430F"/>
    <w:rsid w:val="00F145C2"/>
    <w:rsid w:val="00F20F63"/>
    <w:rsid w:val="00F21ACC"/>
    <w:rsid w:val="00F2471C"/>
    <w:rsid w:val="00F27CA8"/>
    <w:rsid w:val="00F27DDF"/>
    <w:rsid w:val="00F3239D"/>
    <w:rsid w:val="00F33667"/>
    <w:rsid w:val="00F33CFE"/>
    <w:rsid w:val="00F34B4C"/>
    <w:rsid w:val="00F34E31"/>
    <w:rsid w:val="00F35296"/>
    <w:rsid w:val="00F35692"/>
    <w:rsid w:val="00F3630D"/>
    <w:rsid w:val="00F364CB"/>
    <w:rsid w:val="00F375FA"/>
    <w:rsid w:val="00F4222E"/>
    <w:rsid w:val="00F44615"/>
    <w:rsid w:val="00F44FE7"/>
    <w:rsid w:val="00F4739D"/>
    <w:rsid w:val="00F47A94"/>
    <w:rsid w:val="00F51C5C"/>
    <w:rsid w:val="00F53297"/>
    <w:rsid w:val="00F57F39"/>
    <w:rsid w:val="00F60C1C"/>
    <w:rsid w:val="00F645C2"/>
    <w:rsid w:val="00F64684"/>
    <w:rsid w:val="00F668A1"/>
    <w:rsid w:val="00F6703B"/>
    <w:rsid w:val="00F711F8"/>
    <w:rsid w:val="00F77E40"/>
    <w:rsid w:val="00F82503"/>
    <w:rsid w:val="00F82F8B"/>
    <w:rsid w:val="00F942A5"/>
    <w:rsid w:val="00F94DB8"/>
    <w:rsid w:val="00F966B2"/>
    <w:rsid w:val="00F967AD"/>
    <w:rsid w:val="00F973B5"/>
    <w:rsid w:val="00FA01D6"/>
    <w:rsid w:val="00FA561E"/>
    <w:rsid w:val="00FA5AFF"/>
    <w:rsid w:val="00FA66D9"/>
    <w:rsid w:val="00FB0304"/>
    <w:rsid w:val="00FB19EF"/>
    <w:rsid w:val="00FB4BD3"/>
    <w:rsid w:val="00FB5BB4"/>
    <w:rsid w:val="00FC335C"/>
    <w:rsid w:val="00FD00B0"/>
    <w:rsid w:val="00FD0394"/>
    <w:rsid w:val="00FD0BD6"/>
    <w:rsid w:val="00FD30B9"/>
    <w:rsid w:val="00FD3183"/>
    <w:rsid w:val="00FD5A2F"/>
    <w:rsid w:val="00FE0383"/>
    <w:rsid w:val="00FE353F"/>
    <w:rsid w:val="00FE4469"/>
    <w:rsid w:val="00FF09D9"/>
    <w:rsid w:val="00FF3000"/>
    <w:rsid w:val="00FF33F5"/>
    <w:rsid w:val="00FF35CF"/>
    <w:rsid w:val="00FF4188"/>
    <w:rsid w:val="00FF48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888D84"/>
  <w15:chartTrackingRefBased/>
  <w15:docId w15:val="{1B36AD9D-09A1-4159-AD8F-970963FB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0E"/>
  </w:style>
  <w:style w:type="paragraph" w:styleId="Heading1">
    <w:name w:val="heading 1"/>
    <w:basedOn w:val="Normal"/>
    <w:next w:val="Normal"/>
    <w:link w:val="Heading1Char"/>
    <w:uiPriority w:val="9"/>
    <w:qFormat/>
    <w:rsid w:val="00B648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4615"/>
    <w:pPr>
      <w:keepNext/>
      <w:keepLines/>
      <w:spacing w:before="160" w:after="120" w:line="276" w:lineRule="auto"/>
      <w:outlineLvl w:val="1"/>
    </w:pPr>
    <w:rPr>
      <w:rFonts w:ascii="Calibri" w:eastAsiaTheme="majorEastAsia" w:hAnsi="Calibri" w:cstheme="majorBidi"/>
      <w:b/>
      <w:i/>
      <w:sz w:val="26"/>
      <w:szCs w:val="26"/>
    </w:rPr>
  </w:style>
  <w:style w:type="paragraph" w:styleId="Heading3">
    <w:name w:val="heading 3"/>
    <w:basedOn w:val="Normal"/>
    <w:next w:val="Normal"/>
    <w:link w:val="Heading3Char"/>
    <w:uiPriority w:val="9"/>
    <w:semiHidden/>
    <w:unhideWhenUsed/>
    <w:qFormat/>
    <w:rsid w:val="00C247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A4C"/>
    <w:pPr>
      <w:ind w:left="720"/>
      <w:contextualSpacing/>
    </w:pPr>
  </w:style>
  <w:style w:type="paragraph" w:customStyle="1" w:styleId="Numberedpara">
    <w:name w:val="Numbered para"/>
    <w:basedOn w:val="Normal"/>
    <w:link w:val="NumberedparaChar"/>
    <w:uiPriority w:val="3"/>
    <w:qFormat/>
    <w:rsid w:val="002B6D09"/>
    <w:pPr>
      <w:numPr>
        <w:numId w:val="6"/>
      </w:numPr>
      <w:spacing w:after="200" w:line="360" w:lineRule="auto"/>
      <w:jc w:val="both"/>
    </w:pPr>
    <w:rPr>
      <w:rFonts w:ascii="Arial" w:eastAsia="Calibri" w:hAnsi="Arial" w:cs="Times New Roman"/>
      <w:sz w:val="24"/>
    </w:rPr>
  </w:style>
  <w:style w:type="character" w:customStyle="1" w:styleId="NumberedparaChar">
    <w:name w:val="Numbered para Char"/>
    <w:basedOn w:val="DefaultParagraphFont"/>
    <w:link w:val="Numberedpara"/>
    <w:uiPriority w:val="3"/>
    <w:rsid w:val="007E434E"/>
    <w:rPr>
      <w:rFonts w:ascii="Arial" w:eastAsia="Calibri" w:hAnsi="Arial" w:cs="Times New Roman"/>
      <w:sz w:val="24"/>
    </w:rPr>
  </w:style>
  <w:style w:type="character" w:customStyle="1" w:styleId="Heading2Char">
    <w:name w:val="Heading 2 Char"/>
    <w:basedOn w:val="DefaultParagraphFont"/>
    <w:link w:val="Heading2"/>
    <w:uiPriority w:val="9"/>
    <w:rsid w:val="00F44615"/>
    <w:rPr>
      <w:rFonts w:ascii="Calibri" w:eastAsiaTheme="majorEastAsia" w:hAnsi="Calibri" w:cstheme="majorBidi"/>
      <w:b/>
      <w:i/>
      <w:sz w:val="26"/>
      <w:szCs w:val="26"/>
    </w:rPr>
  </w:style>
  <w:style w:type="paragraph" w:styleId="Quote">
    <w:name w:val="Quote"/>
    <w:basedOn w:val="Normal"/>
    <w:next w:val="Normal"/>
    <w:link w:val="QuoteChar"/>
    <w:uiPriority w:val="4"/>
    <w:qFormat/>
    <w:rsid w:val="00F44615"/>
    <w:pPr>
      <w:spacing w:before="200" w:line="276" w:lineRule="auto"/>
      <w:ind w:left="1440" w:right="864"/>
    </w:pPr>
    <w:rPr>
      <w:rFonts w:ascii="Calibri" w:eastAsia="Calibri" w:hAnsi="Calibri" w:cs="Times New Roman"/>
      <w:i/>
      <w:iCs/>
      <w:color w:val="404040" w:themeColor="text1" w:themeTint="BF"/>
    </w:rPr>
  </w:style>
  <w:style w:type="character" w:customStyle="1" w:styleId="QuoteChar">
    <w:name w:val="Quote Char"/>
    <w:basedOn w:val="DefaultParagraphFont"/>
    <w:link w:val="Quote"/>
    <w:uiPriority w:val="4"/>
    <w:rsid w:val="00F44615"/>
    <w:rPr>
      <w:rFonts w:ascii="Calibri" w:eastAsia="Calibri" w:hAnsi="Calibri" w:cs="Times New Roman"/>
      <w:i/>
      <w:iCs/>
      <w:color w:val="404040" w:themeColor="text1" w:themeTint="BF"/>
    </w:rPr>
  </w:style>
  <w:style w:type="paragraph" w:styleId="Header">
    <w:name w:val="header"/>
    <w:basedOn w:val="Normal"/>
    <w:link w:val="HeaderChar"/>
    <w:uiPriority w:val="99"/>
    <w:unhideWhenUsed/>
    <w:rsid w:val="00232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464"/>
  </w:style>
  <w:style w:type="paragraph" w:styleId="Footer">
    <w:name w:val="footer"/>
    <w:basedOn w:val="Normal"/>
    <w:link w:val="FooterChar"/>
    <w:uiPriority w:val="99"/>
    <w:unhideWhenUsed/>
    <w:rsid w:val="00232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464"/>
  </w:style>
  <w:style w:type="paragraph" w:styleId="FootnoteText">
    <w:name w:val="footnote text"/>
    <w:basedOn w:val="Normal"/>
    <w:link w:val="FootnoteTextChar"/>
    <w:uiPriority w:val="99"/>
    <w:semiHidden/>
    <w:unhideWhenUsed/>
    <w:rsid w:val="00EF27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7A9"/>
    <w:rPr>
      <w:sz w:val="20"/>
      <w:szCs w:val="20"/>
    </w:rPr>
  </w:style>
  <w:style w:type="character" w:styleId="FootnoteReference">
    <w:name w:val="footnote reference"/>
    <w:basedOn w:val="DefaultParagraphFont"/>
    <w:uiPriority w:val="99"/>
    <w:semiHidden/>
    <w:unhideWhenUsed/>
    <w:rsid w:val="00EF27A9"/>
    <w:rPr>
      <w:vertAlign w:val="superscript"/>
    </w:rPr>
  </w:style>
  <w:style w:type="paragraph" w:styleId="BodyText">
    <w:name w:val="Body Text"/>
    <w:basedOn w:val="Normal"/>
    <w:link w:val="BodyTextChar"/>
    <w:uiPriority w:val="99"/>
    <w:semiHidden/>
    <w:unhideWhenUsed/>
    <w:rsid w:val="00557BBD"/>
    <w:pPr>
      <w:spacing w:after="120"/>
    </w:pPr>
  </w:style>
  <w:style w:type="character" w:customStyle="1" w:styleId="BodyTextChar">
    <w:name w:val="Body Text Char"/>
    <w:basedOn w:val="DefaultParagraphFont"/>
    <w:link w:val="BodyText"/>
    <w:uiPriority w:val="99"/>
    <w:semiHidden/>
    <w:rsid w:val="00557BBD"/>
  </w:style>
  <w:style w:type="paragraph" w:styleId="Title">
    <w:name w:val="Title"/>
    <w:basedOn w:val="Normal"/>
    <w:next w:val="Normal"/>
    <w:link w:val="TitleChar"/>
    <w:uiPriority w:val="10"/>
    <w:qFormat/>
    <w:rsid w:val="00012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40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64842"/>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E4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469"/>
    <w:rPr>
      <w:rFonts w:ascii="Segoe UI" w:hAnsi="Segoe UI" w:cs="Segoe UI"/>
      <w:sz w:val="18"/>
      <w:szCs w:val="18"/>
    </w:rPr>
  </w:style>
  <w:style w:type="character" w:styleId="CommentReference">
    <w:name w:val="annotation reference"/>
    <w:basedOn w:val="DefaultParagraphFont"/>
    <w:uiPriority w:val="99"/>
    <w:semiHidden/>
    <w:unhideWhenUsed/>
    <w:rsid w:val="00FE4469"/>
    <w:rPr>
      <w:sz w:val="16"/>
      <w:szCs w:val="16"/>
    </w:rPr>
  </w:style>
  <w:style w:type="paragraph" w:styleId="CommentText">
    <w:name w:val="annotation text"/>
    <w:basedOn w:val="Normal"/>
    <w:link w:val="CommentTextChar"/>
    <w:uiPriority w:val="99"/>
    <w:unhideWhenUsed/>
    <w:rsid w:val="00FE4469"/>
    <w:pPr>
      <w:spacing w:line="240" w:lineRule="auto"/>
    </w:pPr>
    <w:rPr>
      <w:sz w:val="20"/>
      <w:szCs w:val="20"/>
    </w:rPr>
  </w:style>
  <w:style w:type="character" w:customStyle="1" w:styleId="CommentTextChar">
    <w:name w:val="Comment Text Char"/>
    <w:basedOn w:val="DefaultParagraphFont"/>
    <w:link w:val="CommentText"/>
    <w:uiPriority w:val="99"/>
    <w:rsid w:val="00FE4469"/>
    <w:rPr>
      <w:sz w:val="20"/>
      <w:szCs w:val="20"/>
    </w:rPr>
  </w:style>
  <w:style w:type="paragraph" w:styleId="CommentSubject">
    <w:name w:val="annotation subject"/>
    <w:basedOn w:val="CommentText"/>
    <w:next w:val="CommentText"/>
    <w:link w:val="CommentSubjectChar"/>
    <w:uiPriority w:val="99"/>
    <w:semiHidden/>
    <w:unhideWhenUsed/>
    <w:rsid w:val="00FE4469"/>
    <w:rPr>
      <w:b/>
      <w:bCs/>
    </w:rPr>
  </w:style>
  <w:style w:type="character" w:customStyle="1" w:styleId="CommentSubjectChar">
    <w:name w:val="Comment Subject Char"/>
    <w:basedOn w:val="CommentTextChar"/>
    <w:link w:val="CommentSubject"/>
    <w:uiPriority w:val="99"/>
    <w:semiHidden/>
    <w:rsid w:val="00FE4469"/>
    <w:rPr>
      <w:b/>
      <w:bCs/>
      <w:sz w:val="20"/>
      <w:szCs w:val="20"/>
    </w:rPr>
  </w:style>
  <w:style w:type="paragraph" w:styleId="NormalWeb">
    <w:name w:val="Normal (Web)"/>
    <w:basedOn w:val="Normal"/>
    <w:uiPriority w:val="99"/>
    <w:semiHidden/>
    <w:unhideWhenUsed/>
    <w:rsid w:val="00FE4469"/>
    <w:pPr>
      <w:spacing w:before="100" w:beforeAutospacing="1" w:after="100" w:afterAutospacing="1" w:line="240" w:lineRule="auto"/>
    </w:pPr>
    <w:rPr>
      <w:rFonts w:ascii="Times New Roman" w:eastAsiaTheme="minorEastAsia" w:hAnsi="Times New Roman" w:cs="Times New Roman"/>
      <w:sz w:val="24"/>
      <w:szCs w:val="24"/>
    </w:rPr>
  </w:style>
  <w:style w:type="numbering" w:customStyle="1" w:styleId="NoList1">
    <w:name w:val="No List1"/>
    <w:next w:val="NoList"/>
    <w:uiPriority w:val="99"/>
    <w:semiHidden/>
    <w:unhideWhenUsed/>
    <w:rsid w:val="001A061D"/>
  </w:style>
  <w:style w:type="paragraph" w:customStyle="1" w:styleId="c3">
    <w:name w:val="c3"/>
    <w:basedOn w:val="Normal"/>
    <w:rsid w:val="001A061D"/>
    <w:pPr>
      <w:widowControl w:val="0"/>
      <w:autoSpaceDE w:val="0"/>
      <w:autoSpaceDN w:val="0"/>
      <w:adjustRightInd w:val="0"/>
      <w:spacing w:after="0" w:line="240" w:lineRule="atLeast"/>
      <w:jc w:val="center"/>
    </w:pPr>
    <w:rPr>
      <w:rFonts w:ascii="Times New Roman" w:eastAsia="Times New Roman" w:hAnsi="Times New Roman" w:cs="Times New Roman"/>
      <w:sz w:val="20"/>
      <w:szCs w:val="20"/>
      <w:lang w:val="en-US"/>
    </w:rPr>
  </w:style>
  <w:style w:type="paragraph" w:customStyle="1" w:styleId="p4">
    <w:name w:val="p4"/>
    <w:basedOn w:val="Normal"/>
    <w:rsid w:val="001A061D"/>
    <w:pPr>
      <w:widowControl w:val="0"/>
      <w:tabs>
        <w:tab w:val="left" w:pos="1080"/>
      </w:tabs>
      <w:autoSpaceDE w:val="0"/>
      <w:autoSpaceDN w:val="0"/>
      <w:adjustRightInd w:val="0"/>
      <w:spacing w:after="0" w:line="280" w:lineRule="atLeast"/>
      <w:ind w:left="360"/>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1A061D"/>
    <w:rPr>
      <w:color w:val="0563C1" w:themeColor="hyperlink"/>
      <w:u w:val="single"/>
    </w:rPr>
  </w:style>
  <w:style w:type="character" w:customStyle="1" w:styleId="UnresolvedMention1">
    <w:name w:val="Unresolved Mention1"/>
    <w:basedOn w:val="DefaultParagraphFont"/>
    <w:uiPriority w:val="99"/>
    <w:semiHidden/>
    <w:unhideWhenUsed/>
    <w:rsid w:val="001A061D"/>
    <w:rPr>
      <w:color w:val="605E5C"/>
      <w:shd w:val="clear" w:color="auto" w:fill="E1DFDD"/>
    </w:rPr>
  </w:style>
  <w:style w:type="paragraph" w:customStyle="1" w:styleId="Default">
    <w:name w:val="Default"/>
    <w:rsid w:val="001A061D"/>
    <w:pPr>
      <w:autoSpaceDE w:val="0"/>
      <w:autoSpaceDN w:val="0"/>
      <w:adjustRightInd w:val="0"/>
      <w:spacing w:after="0" w:line="240" w:lineRule="auto"/>
    </w:pPr>
    <w:rPr>
      <w:rFonts w:ascii="Arial" w:eastAsia="Calibri" w:hAnsi="Arial" w:cs="Arial"/>
      <w:color w:val="000000"/>
      <w:sz w:val="24"/>
      <w:szCs w:val="24"/>
      <w:lang w:eastAsia="en-CA"/>
    </w:rPr>
  </w:style>
  <w:style w:type="character" w:styleId="FollowedHyperlink">
    <w:name w:val="FollowedHyperlink"/>
    <w:basedOn w:val="DefaultParagraphFont"/>
    <w:uiPriority w:val="99"/>
    <w:semiHidden/>
    <w:unhideWhenUsed/>
    <w:rsid w:val="001A061D"/>
    <w:rPr>
      <w:color w:val="954F72" w:themeColor="followedHyperlink"/>
      <w:u w:val="single"/>
    </w:rPr>
  </w:style>
  <w:style w:type="table" w:styleId="TableGrid">
    <w:name w:val="Table Grid"/>
    <w:basedOn w:val="TableNormal"/>
    <w:uiPriority w:val="39"/>
    <w:rsid w:val="001A0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A061D"/>
  </w:style>
  <w:style w:type="paragraph" w:styleId="EndnoteText">
    <w:name w:val="endnote text"/>
    <w:basedOn w:val="Normal"/>
    <w:link w:val="EndnoteTextChar"/>
    <w:uiPriority w:val="99"/>
    <w:semiHidden/>
    <w:unhideWhenUsed/>
    <w:rsid w:val="001A061D"/>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1A061D"/>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A061D"/>
    <w:rPr>
      <w:vertAlign w:val="superscript"/>
    </w:rPr>
  </w:style>
  <w:style w:type="paragraph" w:styleId="Revision">
    <w:name w:val="Revision"/>
    <w:hidden/>
    <w:uiPriority w:val="99"/>
    <w:semiHidden/>
    <w:rsid w:val="001A061D"/>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C2476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242670">
      <w:bodyDiv w:val="1"/>
      <w:marLeft w:val="0"/>
      <w:marRight w:val="0"/>
      <w:marTop w:val="0"/>
      <w:marBottom w:val="0"/>
      <w:divBdr>
        <w:top w:val="none" w:sz="0" w:space="0" w:color="auto"/>
        <w:left w:val="none" w:sz="0" w:space="0" w:color="auto"/>
        <w:bottom w:val="none" w:sz="0" w:space="0" w:color="auto"/>
        <w:right w:val="none" w:sz="0" w:space="0" w:color="auto"/>
      </w:divBdr>
    </w:div>
    <w:div w:id="458110396">
      <w:bodyDiv w:val="1"/>
      <w:marLeft w:val="0"/>
      <w:marRight w:val="0"/>
      <w:marTop w:val="0"/>
      <w:marBottom w:val="0"/>
      <w:divBdr>
        <w:top w:val="none" w:sz="0" w:space="0" w:color="auto"/>
        <w:left w:val="none" w:sz="0" w:space="0" w:color="auto"/>
        <w:bottom w:val="none" w:sz="0" w:space="0" w:color="auto"/>
        <w:right w:val="none" w:sz="0" w:space="0" w:color="auto"/>
      </w:divBdr>
    </w:div>
    <w:div w:id="176122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skatchewan.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038DD-9863-41B9-B9A2-7F601F9D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139</Pages>
  <Words>41711</Words>
  <Characters>237757</Characters>
  <Application>Microsoft Office Word</Application>
  <DocSecurity>0</DocSecurity>
  <Lines>1981</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middleton</dc:creator>
  <cp:keywords/>
  <dc:description/>
  <cp:lastModifiedBy>Pilon, Kelly (MAG)</cp:lastModifiedBy>
  <cp:revision>3</cp:revision>
  <cp:lastPrinted>2021-05-12T13:34:00Z</cp:lastPrinted>
  <dcterms:created xsi:type="dcterms:W3CDTF">2021-05-12T12:49:00Z</dcterms:created>
  <dcterms:modified xsi:type="dcterms:W3CDTF">2021-05-12T14:01:00Z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Kelly.Pilon@ontario.ca</vt:lpwstr>
  </property>
  <property fmtid="{D5CDD505-2E9C-101B-9397-08002B2CF9AE}" pid="5" name="MSIP_Label_034a106e-6316-442c-ad35-738afd673d2b_SetDate">
    <vt:lpwstr>2021-05-03T12:29:38.6608385Z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d7f16387-22c9-48f1-9acd-07acfd905ef1</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