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581C2AA7" w14:textId="77777777" w:rsidTr="006C5201">
        <w:trPr>
          <w:trHeight w:val="281"/>
        </w:trPr>
        <w:tc>
          <w:tcPr>
            <w:tcW w:w="5778" w:type="dxa"/>
          </w:tcPr>
          <w:p w14:paraId="52027759" w14:textId="77777777" w:rsidR="006D09B4" w:rsidRPr="001E764F" w:rsidRDefault="006D09B4" w:rsidP="006D09B4">
            <w:pPr>
              <w:rPr>
                <w:rFonts w:ascii="Arial" w:hAnsi="Arial" w:cs="Arial"/>
                <w:b/>
                <w:sz w:val="16"/>
                <w:szCs w:val="16"/>
              </w:rPr>
            </w:pPr>
          </w:p>
        </w:tc>
        <w:tc>
          <w:tcPr>
            <w:tcW w:w="3828" w:type="dxa"/>
            <w:vMerge w:val="restart"/>
          </w:tcPr>
          <w:p w14:paraId="43A97C8E"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1EC21C2F" wp14:editId="17C00A66">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2506AF3B" w14:textId="77777777" w:rsidTr="006C5201">
        <w:tc>
          <w:tcPr>
            <w:tcW w:w="5778" w:type="dxa"/>
          </w:tcPr>
          <w:p w14:paraId="4B9D250E"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66A36280" w14:textId="77777777" w:rsidR="006D09B4" w:rsidRPr="001E764F" w:rsidRDefault="006D09B4" w:rsidP="006D09B4">
            <w:pPr>
              <w:rPr>
                <w:rFonts w:ascii="Arial" w:hAnsi="Arial" w:cs="Arial"/>
                <w:b/>
                <w:sz w:val="32"/>
                <w:szCs w:val="32"/>
              </w:rPr>
            </w:pPr>
          </w:p>
        </w:tc>
      </w:tr>
      <w:tr w:rsidR="006D09B4" w:rsidRPr="001E764F" w14:paraId="168F1775" w14:textId="77777777" w:rsidTr="006C5201">
        <w:tc>
          <w:tcPr>
            <w:tcW w:w="5778" w:type="dxa"/>
          </w:tcPr>
          <w:p w14:paraId="0C7D1F09"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371C6361" w14:textId="77777777" w:rsidR="006D09B4" w:rsidRPr="001E764F" w:rsidRDefault="006D09B4" w:rsidP="006D09B4">
            <w:pPr>
              <w:rPr>
                <w:rFonts w:ascii="Arial" w:hAnsi="Arial" w:cs="Arial"/>
                <w:sz w:val="32"/>
                <w:szCs w:val="32"/>
                <w:lang w:val="fr-CA"/>
              </w:rPr>
            </w:pPr>
          </w:p>
          <w:p w14:paraId="571D422D" w14:textId="77777777" w:rsidR="006D09B4" w:rsidRPr="001E764F" w:rsidRDefault="006D09B4" w:rsidP="006D09B4">
            <w:pPr>
              <w:rPr>
                <w:rFonts w:ascii="Arial" w:hAnsi="Arial" w:cs="Arial"/>
                <w:sz w:val="32"/>
                <w:szCs w:val="32"/>
                <w:lang w:val="fr-CA"/>
              </w:rPr>
            </w:pPr>
          </w:p>
        </w:tc>
        <w:tc>
          <w:tcPr>
            <w:tcW w:w="3828" w:type="dxa"/>
            <w:vMerge/>
          </w:tcPr>
          <w:p w14:paraId="18808C32" w14:textId="77777777" w:rsidR="006D09B4" w:rsidRPr="001E764F" w:rsidRDefault="006D09B4" w:rsidP="006D09B4">
            <w:pPr>
              <w:rPr>
                <w:rFonts w:ascii="Arial" w:hAnsi="Arial" w:cs="Arial"/>
                <w:sz w:val="32"/>
                <w:szCs w:val="32"/>
                <w:lang w:val="fr-CA"/>
              </w:rPr>
            </w:pPr>
          </w:p>
        </w:tc>
      </w:tr>
    </w:tbl>
    <w:p w14:paraId="0A83AD5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4AF95B63" w14:textId="77777777" w:rsidTr="006C5201">
        <w:tc>
          <w:tcPr>
            <w:tcW w:w="1818" w:type="dxa"/>
            <w:shd w:val="clear" w:color="auto" w:fill="auto"/>
            <w:vAlign w:val="center"/>
          </w:tcPr>
          <w:p w14:paraId="789C8650"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27D9AA5E" w14:textId="124E20F4" w:rsidR="00EA73B7" w:rsidRPr="001D67CE" w:rsidRDefault="00D73E88" w:rsidP="002159B4">
            <w:pPr>
              <w:rPr>
                <w:rFonts w:ascii="Arial" w:hAnsi="Arial" w:cs="Arial"/>
              </w:rPr>
            </w:pPr>
            <w:r>
              <w:rPr>
                <w:rFonts w:ascii="Arial" w:hAnsi="Arial" w:cs="Arial"/>
              </w:rPr>
              <w:t>July 02, 2019</w:t>
            </w:r>
          </w:p>
        </w:tc>
        <w:tc>
          <w:tcPr>
            <w:tcW w:w="1890" w:type="dxa"/>
            <w:shd w:val="clear" w:color="auto" w:fill="auto"/>
            <w:vAlign w:val="center"/>
          </w:tcPr>
          <w:p w14:paraId="6469A300" w14:textId="7777777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14:paraId="439F2273" w14:textId="77777777" w:rsidR="00EA73B7" w:rsidRPr="001E764F" w:rsidRDefault="00B41C3C" w:rsidP="00280925">
            <w:pPr>
              <w:jc w:val="right"/>
              <w:rPr>
                <w:rFonts w:ascii="Arial" w:hAnsi="Arial" w:cs="Arial"/>
              </w:rPr>
            </w:pPr>
            <w:r>
              <w:rPr>
                <w:rFonts w:ascii="Arial" w:hAnsi="Arial" w:cs="Arial"/>
              </w:rPr>
              <w:t>PL180601</w:t>
            </w:r>
          </w:p>
        </w:tc>
      </w:tr>
    </w:tbl>
    <w:p w14:paraId="5B33B4FD"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18FD42F1" w14:textId="77777777" w:rsidTr="006C5201">
        <w:tc>
          <w:tcPr>
            <w:tcW w:w="9606" w:type="dxa"/>
          </w:tcPr>
          <w:p w14:paraId="69B32772"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46FDDB10" w14:textId="77777777" w:rsidR="001D67CE" w:rsidRDefault="001D67CE" w:rsidP="00270AAE">
      <w:pPr>
        <w:rPr>
          <w:rFonts w:ascii="Arial" w:hAnsi="Arial" w:cs="Arial"/>
          <w:highlight w:val="yellow"/>
        </w:rPr>
      </w:pPr>
    </w:p>
    <w:tbl>
      <w:tblPr>
        <w:tblW w:w="9464" w:type="dxa"/>
        <w:tblLook w:val="04A0" w:firstRow="1" w:lastRow="0" w:firstColumn="1" w:lastColumn="0" w:noHBand="0" w:noVBand="1"/>
      </w:tblPr>
      <w:tblGrid>
        <w:gridCol w:w="3468"/>
        <w:gridCol w:w="5996"/>
      </w:tblGrid>
      <w:tr w:rsidR="006C5201" w14:paraId="3E12A4F9" w14:textId="77777777" w:rsidTr="006C5201">
        <w:trPr>
          <w:cantSplit/>
          <w:trHeight w:val="732"/>
        </w:trPr>
        <w:tc>
          <w:tcPr>
            <w:tcW w:w="9464" w:type="dxa"/>
            <w:gridSpan w:val="2"/>
            <w:hideMark/>
          </w:tcPr>
          <w:p w14:paraId="13C9C18B" w14:textId="77777777" w:rsidR="006C5201" w:rsidRPr="006C5201" w:rsidRDefault="006C5201">
            <w:pPr>
              <w:rPr>
                <w:rFonts w:ascii="Arial" w:hAnsi="Arial" w:cs="Arial"/>
              </w:rPr>
            </w:pPr>
            <w:r w:rsidRPr="006C5201">
              <w:rPr>
                <w:rFonts w:ascii="Arial" w:hAnsi="Arial" w:cs="Arial"/>
                <w:b/>
              </w:rPr>
              <w:t xml:space="preserve">PROCEEDING COMMENCED UNDER </w:t>
            </w:r>
            <w:r w:rsidRPr="006C5201">
              <w:rPr>
                <w:rFonts w:ascii="Arial" w:hAnsi="Arial" w:cs="Arial"/>
              </w:rPr>
              <w:t xml:space="preserve">subsection 45(12) of the </w:t>
            </w:r>
            <w:r w:rsidRPr="006C5201">
              <w:rPr>
                <w:rFonts w:ascii="Arial" w:hAnsi="Arial" w:cs="Arial"/>
                <w:i/>
              </w:rPr>
              <w:t>Planning Act</w:t>
            </w:r>
            <w:r w:rsidRPr="006C5201">
              <w:rPr>
                <w:rFonts w:ascii="Arial" w:hAnsi="Arial" w:cs="Arial"/>
              </w:rPr>
              <w:t>, R.S.O. 1990, c. P.13, as amended</w:t>
            </w:r>
          </w:p>
        </w:tc>
      </w:tr>
      <w:tr w:rsidR="006C5201" w14:paraId="42A7FC8A" w14:textId="77777777" w:rsidTr="006C5201">
        <w:tc>
          <w:tcPr>
            <w:tcW w:w="3468" w:type="dxa"/>
            <w:hideMark/>
          </w:tcPr>
          <w:p w14:paraId="6C4FB620" w14:textId="77777777" w:rsidR="006C5201" w:rsidRPr="006C5201" w:rsidRDefault="006C5201">
            <w:pPr>
              <w:rPr>
                <w:rFonts w:ascii="Arial" w:hAnsi="Arial" w:cs="Arial"/>
              </w:rPr>
            </w:pPr>
            <w:r w:rsidRPr="006C5201">
              <w:rPr>
                <w:rFonts w:ascii="Arial" w:hAnsi="Arial" w:cs="Arial"/>
              </w:rPr>
              <w:t>Applicant and Appellant:</w:t>
            </w:r>
          </w:p>
        </w:tc>
        <w:tc>
          <w:tcPr>
            <w:tcW w:w="5996" w:type="dxa"/>
            <w:hideMark/>
          </w:tcPr>
          <w:p w14:paraId="490AE961" w14:textId="77777777" w:rsidR="006C5201" w:rsidRPr="006C5201" w:rsidRDefault="006C5201" w:rsidP="006C5201">
            <w:pPr>
              <w:ind w:left="927"/>
              <w:rPr>
                <w:rFonts w:ascii="Arial" w:hAnsi="Arial" w:cs="Arial"/>
              </w:rPr>
            </w:pPr>
            <w:proofErr w:type="spellStart"/>
            <w:r w:rsidRPr="006C5201">
              <w:rPr>
                <w:rFonts w:ascii="Arial" w:hAnsi="Arial" w:cs="Arial"/>
              </w:rPr>
              <w:t>Anka</w:t>
            </w:r>
            <w:proofErr w:type="spellEnd"/>
            <w:r w:rsidRPr="006C5201">
              <w:rPr>
                <w:rFonts w:ascii="Arial" w:hAnsi="Arial" w:cs="Arial"/>
              </w:rPr>
              <w:t xml:space="preserve"> </w:t>
            </w:r>
            <w:proofErr w:type="spellStart"/>
            <w:r w:rsidRPr="006C5201">
              <w:rPr>
                <w:rFonts w:ascii="Arial" w:hAnsi="Arial" w:cs="Arial"/>
              </w:rPr>
              <w:t>Bulat</w:t>
            </w:r>
            <w:proofErr w:type="spellEnd"/>
          </w:p>
        </w:tc>
      </w:tr>
      <w:tr w:rsidR="006C5201" w14:paraId="0658C4C5" w14:textId="77777777" w:rsidTr="006C5201">
        <w:tc>
          <w:tcPr>
            <w:tcW w:w="3468" w:type="dxa"/>
            <w:hideMark/>
          </w:tcPr>
          <w:p w14:paraId="41900CDB" w14:textId="77777777" w:rsidR="006C5201" w:rsidRPr="006C5201" w:rsidRDefault="006C5201">
            <w:pPr>
              <w:rPr>
                <w:rFonts w:ascii="Arial" w:hAnsi="Arial" w:cs="Arial"/>
              </w:rPr>
            </w:pPr>
            <w:r w:rsidRPr="006C5201">
              <w:rPr>
                <w:rFonts w:ascii="Arial" w:hAnsi="Arial" w:cs="Arial"/>
              </w:rPr>
              <w:t>Subject:</w:t>
            </w:r>
          </w:p>
        </w:tc>
        <w:tc>
          <w:tcPr>
            <w:tcW w:w="5996" w:type="dxa"/>
            <w:hideMark/>
          </w:tcPr>
          <w:p w14:paraId="4E49F56A" w14:textId="77777777" w:rsidR="006C5201" w:rsidRPr="006C5201" w:rsidRDefault="006C5201" w:rsidP="006C5201">
            <w:pPr>
              <w:ind w:left="927"/>
              <w:rPr>
                <w:rFonts w:ascii="Arial" w:hAnsi="Arial" w:cs="Arial"/>
              </w:rPr>
            </w:pPr>
            <w:r w:rsidRPr="006C5201">
              <w:rPr>
                <w:rFonts w:ascii="Arial" w:hAnsi="Arial" w:cs="Arial"/>
              </w:rPr>
              <w:t>Minor Variance</w:t>
            </w:r>
          </w:p>
        </w:tc>
      </w:tr>
      <w:tr w:rsidR="006C5201" w14:paraId="4CB47A69" w14:textId="77777777" w:rsidTr="006C5201">
        <w:tc>
          <w:tcPr>
            <w:tcW w:w="3468" w:type="dxa"/>
            <w:hideMark/>
          </w:tcPr>
          <w:p w14:paraId="16816434" w14:textId="77777777" w:rsidR="006C5201" w:rsidRPr="006C5201" w:rsidRDefault="006C5201">
            <w:pPr>
              <w:rPr>
                <w:rFonts w:ascii="Arial" w:hAnsi="Arial" w:cs="Arial"/>
              </w:rPr>
            </w:pPr>
            <w:r w:rsidRPr="006C5201">
              <w:rPr>
                <w:rFonts w:ascii="Arial" w:hAnsi="Arial" w:cs="Arial"/>
              </w:rPr>
              <w:t>Variance from By-law No.:</w:t>
            </w:r>
          </w:p>
        </w:tc>
        <w:tc>
          <w:tcPr>
            <w:tcW w:w="5996" w:type="dxa"/>
            <w:hideMark/>
          </w:tcPr>
          <w:p w14:paraId="7CEDDFED" w14:textId="77777777" w:rsidR="006C5201" w:rsidRPr="006C5201" w:rsidRDefault="006C5201" w:rsidP="006C5201">
            <w:pPr>
              <w:ind w:left="927"/>
              <w:rPr>
                <w:rFonts w:ascii="Arial" w:hAnsi="Arial" w:cs="Arial"/>
              </w:rPr>
            </w:pPr>
            <w:r w:rsidRPr="006C5201">
              <w:rPr>
                <w:rFonts w:ascii="Arial" w:hAnsi="Arial" w:cs="Arial"/>
              </w:rPr>
              <w:t>0225-2007</w:t>
            </w:r>
          </w:p>
        </w:tc>
      </w:tr>
      <w:tr w:rsidR="006C5201" w14:paraId="36DF8F1F" w14:textId="77777777" w:rsidTr="006C5201">
        <w:tc>
          <w:tcPr>
            <w:tcW w:w="3468" w:type="dxa"/>
            <w:hideMark/>
          </w:tcPr>
          <w:p w14:paraId="42C8FCF7" w14:textId="77777777" w:rsidR="006C5201" w:rsidRPr="006C5201" w:rsidRDefault="006C5201">
            <w:pPr>
              <w:rPr>
                <w:rFonts w:ascii="Arial" w:hAnsi="Arial" w:cs="Arial"/>
              </w:rPr>
            </w:pPr>
            <w:r w:rsidRPr="006C5201">
              <w:rPr>
                <w:rFonts w:ascii="Arial" w:hAnsi="Arial" w:cs="Arial"/>
              </w:rPr>
              <w:t xml:space="preserve">Property Address/Description: </w:t>
            </w:r>
          </w:p>
        </w:tc>
        <w:tc>
          <w:tcPr>
            <w:tcW w:w="5996" w:type="dxa"/>
            <w:hideMark/>
          </w:tcPr>
          <w:p w14:paraId="339D5C02" w14:textId="77777777" w:rsidR="006C5201" w:rsidRPr="006C5201" w:rsidRDefault="006C5201" w:rsidP="006C5201">
            <w:pPr>
              <w:ind w:left="927"/>
              <w:rPr>
                <w:rFonts w:ascii="Arial" w:hAnsi="Arial" w:cs="Arial"/>
              </w:rPr>
            </w:pPr>
            <w:bookmarkStart w:id="1" w:name="_GoBack"/>
            <w:r w:rsidRPr="006C5201">
              <w:rPr>
                <w:rFonts w:ascii="Arial" w:hAnsi="Arial" w:cs="Arial"/>
              </w:rPr>
              <w:t xml:space="preserve">5296 </w:t>
            </w:r>
            <w:proofErr w:type="spellStart"/>
            <w:r w:rsidRPr="006C5201">
              <w:rPr>
                <w:rFonts w:ascii="Arial" w:hAnsi="Arial" w:cs="Arial"/>
              </w:rPr>
              <w:t>Guildwood</w:t>
            </w:r>
            <w:proofErr w:type="spellEnd"/>
            <w:r w:rsidRPr="006C5201">
              <w:rPr>
                <w:rFonts w:ascii="Arial" w:hAnsi="Arial" w:cs="Arial"/>
              </w:rPr>
              <w:t xml:space="preserve"> Way</w:t>
            </w:r>
            <w:bookmarkEnd w:id="1"/>
          </w:p>
        </w:tc>
      </w:tr>
      <w:tr w:rsidR="006C5201" w14:paraId="14D8F71C" w14:textId="77777777" w:rsidTr="006C5201">
        <w:tc>
          <w:tcPr>
            <w:tcW w:w="3468" w:type="dxa"/>
            <w:hideMark/>
          </w:tcPr>
          <w:p w14:paraId="39825C4C" w14:textId="77777777" w:rsidR="006C5201" w:rsidRPr="006C5201" w:rsidRDefault="006C5201">
            <w:pPr>
              <w:rPr>
                <w:rFonts w:ascii="Arial" w:hAnsi="Arial" w:cs="Arial"/>
              </w:rPr>
            </w:pPr>
            <w:r w:rsidRPr="006C5201">
              <w:rPr>
                <w:rFonts w:ascii="Arial" w:hAnsi="Arial" w:cs="Arial"/>
              </w:rPr>
              <w:t xml:space="preserve">Municipality: </w:t>
            </w:r>
          </w:p>
        </w:tc>
        <w:tc>
          <w:tcPr>
            <w:tcW w:w="5996" w:type="dxa"/>
            <w:hideMark/>
          </w:tcPr>
          <w:p w14:paraId="591BA6C0" w14:textId="77777777" w:rsidR="006C5201" w:rsidRPr="006C5201" w:rsidRDefault="006C5201" w:rsidP="006C5201">
            <w:pPr>
              <w:ind w:left="927"/>
              <w:rPr>
                <w:rFonts w:ascii="Arial" w:hAnsi="Arial" w:cs="Arial"/>
              </w:rPr>
            </w:pPr>
            <w:r w:rsidRPr="006C5201">
              <w:rPr>
                <w:rFonts w:ascii="Arial" w:hAnsi="Arial" w:cs="Arial"/>
              </w:rPr>
              <w:t>City of Mississauga</w:t>
            </w:r>
          </w:p>
        </w:tc>
      </w:tr>
      <w:tr w:rsidR="006C5201" w14:paraId="4258A14D" w14:textId="77777777" w:rsidTr="006C5201">
        <w:tc>
          <w:tcPr>
            <w:tcW w:w="3468" w:type="dxa"/>
            <w:hideMark/>
          </w:tcPr>
          <w:p w14:paraId="628C9B1A" w14:textId="77777777" w:rsidR="006C5201" w:rsidRPr="006C5201" w:rsidRDefault="006C5201">
            <w:pPr>
              <w:rPr>
                <w:rFonts w:ascii="Arial" w:hAnsi="Arial" w:cs="Arial"/>
              </w:rPr>
            </w:pPr>
            <w:r w:rsidRPr="006C5201">
              <w:rPr>
                <w:rFonts w:ascii="Arial" w:hAnsi="Arial" w:cs="Arial"/>
              </w:rPr>
              <w:t xml:space="preserve">Municipal File No.: </w:t>
            </w:r>
          </w:p>
        </w:tc>
        <w:tc>
          <w:tcPr>
            <w:tcW w:w="5996" w:type="dxa"/>
            <w:hideMark/>
          </w:tcPr>
          <w:p w14:paraId="47271B8C" w14:textId="77777777" w:rsidR="006C5201" w:rsidRPr="006C5201" w:rsidRDefault="006C5201" w:rsidP="006C5201">
            <w:pPr>
              <w:ind w:left="927"/>
              <w:rPr>
                <w:rFonts w:ascii="Arial" w:hAnsi="Arial" w:cs="Arial"/>
              </w:rPr>
            </w:pPr>
            <w:r w:rsidRPr="006C5201">
              <w:rPr>
                <w:rFonts w:ascii="Arial" w:hAnsi="Arial" w:cs="Arial"/>
              </w:rPr>
              <w:t>A 120/18</w:t>
            </w:r>
          </w:p>
        </w:tc>
      </w:tr>
      <w:tr w:rsidR="006C5201" w14:paraId="48CB3F9C" w14:textId="77777777" w:rsidTr="006C5201">
        <w:tc>
          <w:tcPr>
            <w:tcW w:w="3468" w:type="dxa"/>
            <w:hideMark/>
          </w:tcPr>
          <w:p w14:paraId="5D30DFD6" w14:textId="77777777" w:rsidR="006C5201" w:rsidRPr="006C5201" w:rsidRDefault="006C5201">
            <w:pPr>
              <w:rPr>
                <w:rFonts w:ascii="Arial" w:hAnsi="Arial" w:cs="Arial"/>
              </w:rPr>
            </w:pPr>
            <w:r w:rsidRPr="006C5201">
              <w:rPr>
                <w:rFonts w:ascii="Arial" w:hAnsi="Arial" w:cs="Arial"/>
              </w:rPr>
              <w:t xml:space="preserve">LPAT Case No.: </w:t>
            </w:r>
          </w:p>
        </w:tc>
        <w:tc>
          <w:tcPr>
            <w:tcW w:w="5996" w:type="dxa"/>
            <w:hideMark/>
          </w:tcPr>
          <w:p w14:paraId="3707FEEB" w14:textId="77777777" w:rsidR="006C5201" w:rsidRPr="006C5201" w:rsidRDefault="006C5201" w:rsidP="006C5201">
            <w:pPr>
              <w:ind w:left="927"/>
              <w:rPr>
                <w:rFonts w:ascii="Arial" w:hAnsi="Arial" w:cs="Arial"/>
              </w:rPr>
            </w:pPr>
            <w:r w:rsidRPr="006C5201">
              <w:rPr>
                <w:rFonts w:ascii="Arial" w:hAnsi="Arial" w:cs="Arial"/>
              </w:rPr>
              <w:t>PL180601</w:t>
            </w:r>
          </w:p>
        </w:tc>
      </w:tr>
      <w:tr w:rsidR="006C5201" w14:paraId="78E36FC8" w14:textId="77777777" w:rsidTr="006C5201">
        <w:tc>
          <w:tcPr>
            <w:tcW w:w="3468" w:type="dxa"/>
            <w:hideMark/>
          </w:tcPr>
          <w:p w14:paraId="38540D07" w14:textId="77777777" w:rsidR="006C5201" w:rsidRPr="006C5201" w:rsidRDefault="006C5201">
            <w:pPr>
              <w:rPr>
                <w:rFonts w:ascii="Arial" w:hAnsi="Arial" w:cs="Arial"/>
              </w:rPr>
            </w:pPr>
            <w:r w:rsidRPr="006C5201">
              <w:rPr>
                <w:rFonts w:ascii="Arial" w:hAnsi="Arial" w:cs="Arial"/>
              </w:rPr>
              <w:t xml:space="preserve">LPAT File No.: </w:t>
            </w:r>
          </w:p>
        </w:tc>
        <w:tc>
          <w:tcPr>
            <w:tcW w:w="5996" w:type="dxa"/>
            <w:hideMark/>
          </w:tcPr>
          <w:p w14:paraId="0B8498B8" w14:textId="77777777" w:rsidR="006C5201" w:rsidRPr="006C5201" w:rsidRDefault="006C5201" w:rsidP="006C5201">
            <w:pPr>
              <w:ind w:left="927"/>
              <w:rPr>
                <w:rFonts w:ascii="Arial" w:hAnsi="Arial" w:cs="Arial"/>
              </w:rPr>
            </w:pPr>
            <w:r w:rsidRPr="006C5201">
              <w:rPr>
                <w:rFonts w:ascii="Arial" w:hAnsi="Arial" w:cs="Arial"/>
              </w:rPr>
              <w:t>PL180601</w:t>
            </w:r>
          </w:p>
        </w:tc>
      </w:tr>
      <w:tr w:rsidR="006C5201" w14:paraId="630FFBDD" w14:textId="77777777" w:rsidTr="006C5201">
        <w:tc>
          <w:tcPr>
            <w:tcW w:w="3468" w:type="dxa"/>
            <w:hideMark/>
          </w:tcPr>
          <w:p w14:paraId="48443A8D" w14:textId="77777777" w:rsidR="006C5201" w:rsidRPr="006C5201" w:rsidRDefault="006C5201">
            <w:pPr>
              <w:rPr>
                <w:rFonts w:ascii="Arial" w:hAnsi="Arial" w:cs="Arial"/>
              </w:rPr>
            </w:pPr>
            <w:r w:rsidRPr="006C5201">
              <w:rPr>
                <w:rFonts w:ascii="Arial" w:hAnsi="Arial" w:cs="Arial"/>
              </w:rPr>
              <w:t xml:space="preserve">LPAT Case Name: </w:t>
            </w:r>
          </w:p>
        </w:tc>
        <w:tc>
          <w:tcPr>
            <w:tcW w:w="5996" w:type="dxa"/>
            <w:hideMark/>
          </w:tcPr>
          <w:p w14:paraId="7C870677" w14:textId="77777777" w:rsidR="006C5201" w:rsidRPr="006C5201" w:rsidRDefault="006C5201" w:rsidP="006C5201">
            <w:pPr>
              <w:ind w:left="927"/>
              <w:rPr>
                <w:rFonts w:ascii="Arial" w:hAnsi="Arial" w:cs="Arial"/>
              </w:rPr>
            </w:pPr>
            <w:proofErr w:type="spellStart"/>
            <w:r w:rsidRPr="006C5201">
              <w:rPr>
                <w:rFonts w:ascii="Arial" w:hAnsi="Arial" w:cs="Arial"/>
              </w:rPr>
              <w:t>Bulat</w:t>
            </w:r>
            <w:proofErr w:type="spellEnd"/>
            <w:r w:rsidRPr="006C5201">
              <w:rPr>
                <w:rFonts w:ascii="Arial" w:hAnsi="Arial" w:cs="Arial"/>
              </w:rPr>
              <w:t xml:space="preserve"> v. Mississauga (City)</w:t>
            </w:r>
          </w:p>
        </w:tc>
      </w:tr>
    </w:tbl>
    <w:p w14:paraId="773E3834" w14:textId="77777777" w:rsidR="001D67CE" w:rsidRDefault="001D67CE" w:rsidP="00270AAE">
      <w:pPr>
        <w:rPr>
          <w:rFonts w:ascii="Arial" w:hAnsi="Arial" w:cs="Arial"/>
        </w:rPr>
      </w:pPr>
    </w:p>
    <w:p w14:paraId="28FF2AD0"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200DE4B5" w14:textId="77777777" w:rsidTr="006C5201">
        <w:tc>
          <w:tcPr>
            <w:tcW w:w="4338" w:type="dxa"/>
          </w:tcPr>
          <w:p w14:paraId="601A3438" w14:textId="77777777" w:rsidR="00B268A7" w:rsidRDefault="00B268A7" w:rsidP="00270AAE">
            <w:pPr>
              <w:rPr>
                <w:rFonts w:ascii="Arial" w:hAnsi="Arial" w:cs="Arial"/>
                <w:b/>
              </w:rPr>
            </w:pPr>
            <w:r w:rsidRPr="001E764F">
              <w:rPr>
                <w:rFonts w:ascii="Arial" w:hAnsi="Arial" w:cs="Arial"/>
                <w:b/>
              </w:rPr>
              <w:t>Heard:</w:t>
            </w:r>
          </w:p>
          <w:p w14:paraId="68522D32" w14:textId="77777777" w:rsidR="006C5201" w:rsidRPr="00C940BC" w:rsidRDefault="006C5201" w:rsidP="00270AAE">
            <w:pPr>
              <w:rPr>
                <w:rFonts w:ascii="Arial" w:hAnsi="Arial" w:cs="Arial"/>
              </w:rPr>
            </w:pPr>
          </w:p>
        </w:tc>
        <w:tc>
          <w:tcPr>
            <w:tcW w:w="5238" w:type="dxa"/>
          </w:tcPr>
          <w:p w14:paraId="339CC3BC" w14:textId="77777777" w:rsidR="00B268A7" w:rsidRPr="001E764F" w:rsidRDefault="00B41C3C" w:rsidP="00270AAE">
            <w:pPr>
              <w:rPr>
                <w:rFonts w:ascii="Arial" w:hAnsi="Arial" w:cs="Arial"/>
              </w:rPr>
            </w:pPr>
            <w:r>
              <w:rPr>
                <w:rFonts w:ascii="Arial" w:hAnsi="Arial" w:cs="Arial"/>
              </w:rPr>
              <w:t>September 11, 2018 in Mississauga, Ontario</w:t>
            </w:r>
          </w:p>
        </w:tc>
      </w:tr>
    </w:tbl>
    <w:tbl>
      <w:tblPr>
        <w:tblW w:w="9606" w:type="dxa"/>
        <w:tblLook w:val="0000" w:firstRow="0" w:lastRow="0" w:firstColumn="0" w:lastColumn="0" w:noHBand="0" w:noVBand="0"/>
      </w:tblPr>
      <w:tblGrid>
        <w:gridCol w:w="4361"/>
        <w:gridCol w:w="5245"/>
      </w:tblGrid>
      <w:tr w:rsidR="0089782A" w:rsidRPr="001E764F" w14:paraId="002A89C4" w14:textId="77777777" w:rsidTr="006C5201">
        <w:tc>
          <w:tcPr>
            <w:tcW w:w="4361" w:type="dxa"/>
          </w:tcPr>
          <w:bookmarkEnd w:id="0"/>
          <w:p w14:paraId="500BAC53"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6ADECB4F" w14:textId="77777777" w:rsidR="0089782A" w:rsidRPr="001E764F" w:rsidRDefault="0089782A" w:rsidP="00270AAE">
            <w:pPr>
              <w:rPr>
                <w:rFonts w:ascii="Arial" w:hAnsi="Arial" w:cs="Arial"/>
              </w:rPr>
            </w:pPr>
          </w:p>
        </w:tc>
      </w:tr>
      <w:tr w:rsidR="0089782A" w:rsidRPr="001E764F" w14:paraId="557F588A" w14:textId="77777777" w:rsidTr="006C5201">
        <w:tc>
          <w:tcPr>
            <w:tcW w:w="4361" w:type="dxa"/>
          </w:tcPr>
          <w:p w14:paraId="7AF3E59D" w14:textId="77777777" w:rsidR="0089782A" w:rsidRPr="001E764F" w:rsidRDefault="0089782A" w:rsidP="00270AAE">
            <w:pPr>
              <w:rPr>
                <w:rFonts w:ascii="Arial" w:hAnsi="Arial" w:cs="Arial"/>
              </w:rPr>
            </w:pPr>
          </w:p>
        </w:tc>
        <w:tc>
          <w:tcPr>
            <w:tcW w:w="5245" w:type="dxa"/>
          </w:tcPr>
          <w:p w14:paraId="79BCA7D4" w14:textId="77777777" w:rsidR="0089782A" w:rsidRPr="001E764F" w:rsidRDefault="0089782A" w:rsidP="00270AAE">
            <w:pPr>
              <w:rPr>
                <w:rFonts w:ascii="Arial" w:hAnsi="Arial" w:cs="Arial"/>
              </w:rPr>
            </w:pPr>
          </w:p>
        </w:tc>
      </w:tr>
      <w:tr w:rsidR="008046EB" w:rsidRPr="001E764F" w14:paraId="0B919684" w14:textId="77777777" w:rsidTr="006C5201">
        <w:tc>
          <w:tcPr>
            <w:tcW w:w="4361" w:type="dxa"/>
          </w:tcPr>
          <w:p w14:paraId="11748EF6"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3F9D2B44"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58538FE3" w14:textId="77777777" w:rsidTr="006C5201">
        <w:tc>
          <w:tcPr>
            <w:tcW w:w="4361" w:type="dxa"/>
          </w:tcPr>
          <w:p w14:paraId="6B47EC04" w14:textId="77777777" w:rsidR="00CF3F96" w:rsidRPr="001E764F" w:rsidRDefault="00CF3F96" w:rsidP="00270AAE">
            <w:pPr>
              <w:rPr>
                <w:rFonts w:ascii="Arial" w:hAnsi="Arial" w:cs="Arial"/>
              </w:rPr>
            </w:pPr>
          </w:p>
        </w:tc>
        <w:tc>
          <w:tcPr>
            <w:tcW w:w="5245" w:type="dxa"/>
          </w:tcPr>
          <w:p w14:paraId="413639C8" w14:textId="77777777" w:rsidR="00CF3F96" w:rsidRPr="001D67CE" w:rsidRDefault="00CF3F96" w:rsidP="00270AAE">
            <w:pPr>
              <w:rPr>
                <w:rFonts w:ascii="Arial" w:hAnsi="Arial" w:cs="Arial"/>
              </w:rPr>
            </w:pPr>
          </w:p>
        </w:tc>
      </w:tr>
      <w:tr w:rsidR="001D67CE" w:rsidRPr="001E764F" w14:paraId="64BA2FCA" w14:textId="77777777" w:rsidTr="006C5201">
        <w:tc>
          <w:tcPr>
            <w:tcW w:w="4361" w:type="dxa"/>
          </w:tcPr>
          <w:p w14:paraId="18C3D654" w14:textId="77777777" w:rsidR="001D67CE" w:rsidRPr="001E764F" w:rsidRDefault="00B41C3C" w:rsidP="00270AAE">
            <w:pPr>
              <w:rPr>
                <w:rFonts w:ascii="Arial" w:hAnsi="Arial" w:cs="Arial"/>
              </w:rPr>
            </w:pPr>
            <w:proofErr w:type="spellStart"/>
            <w:r>
              <w:rPr>
                <w:rFonts w:ascii="Arial" w:hAnsi="Arial" w:cs="Arial"/>
              </w:rPr>
              <w:t>Anka</w:t>
            </w:r>
            <w:proofErr w:type="spellEnd"/>
            <w:r>
              <w:rPr>
                <w:rFonts w:ascii="Arial" w:hAnsi="Arial" w:cs="Arial"/>
              </w:rPr>
              <w:t xml:space="preserve"> </w:t>
            </w:r>
            <w:proofErr w:type="spellStart"/>
            <w:r>
              <w:rPr>
                <w:rFonts w:ascii="Arial" w:hAnsi="Arial" w:cs="Arial"/>
              </w:rPr>
              <w:t>Bulat</w:t>
            </w:r>
            <w:proofErr w:type="spellEnd"/>
          </w:p>
        </w:tc>
        <w:tc>
          <w:tcPr>
            <w:tcW w:w="5245" w:type="dxa"/>
          </w:tcPr>
          <w:p w14:paraId="2C020658" w14:textId="77777777" w:rsidR="001D67CE" w:rsidRPr="001D67CE" w:rsidRDefault="00B41C3C" w:rsidP="00270AAE">
            <w:pPr>
              <w:rPr>
                <w:rFonts w:ascii="Arial" w:hAnsi="Arial" w:cs="Arial"/>
              </w:rPr>
            </w:pPr>
            <w:r>
              <w:rPr>
                <w:rFonts w:ascii="Arial" w:hAnsi="Arial" w:cs="Arial"/>
              </w:rPr>
              <w:t>Russell Cheeseman</w:t>
            </w:r>
          </w:p>
        </w:tc>
      </w:tr>
      <w:tr w:rsidR="006C5201" w:rsidRPr="001E764F" w14:paraId="1C2184F3" w14:textId="77777777" w:rsidTr="006C5201">
        <w:tc>
          <w:tcPr>
            <w:tcW w:w="4361" w:type="dxa"/>
          </w:tcPr>
          <w:p w14:paraId="55C83FB5" w14:textId="77777777" w:rsidR="006C5201" w:rsidRDefault="006C5201" w:rsidP="00270AAE">
            <w:pPr>
              <w:rPr>
                <w:rFonts w:ascii="Arial" w:hAnsi="Arial" w:cs="Arial"/>
              </w:rPr>
            </w:pPr>
          </w:p>
        </w:tc>
        <w:tc>
          <w:tcPr>
            <w:tcW w:w="5245" w:type="dxa"/>
          </w:tcPr>
          <w:p w14:paraId="7E40EF19" w14:textId="77777777" w:rsidR="006C5201" w:rsidRDefault="006C5201" w:rsidP="00270AAE">
            <w:pPr>
              <w:rPr>
                <w:rFonts w:ascii="Arial" w:hAnsi="Arial" w:cs="Arial"/>
              </w:rPr>
            </w:pPr>
          </w:p>
        </w:tc>
      </w:tr>
      <w:tr w:rsidR="001D67CE" w:rsidRPr="001E764F" w14:paraId="3E7FC4D3" w14:textId="77777777" w:rsidTr="006C5201">
        <w:tc>
          <w:tcPr>
            <w:tcW w:w="4361" w:type="dxa"/>
          </w:tcPr>
          <w:p w14:paraId="4CF62349" w14:textId="77777777" w:rsidR="001D67CE" w:rsidRPr="001E764F" w:rsidRDefault="00B41C3C" w:rsidP="00270AAE">
            <w:pPr>
              <w:rPr>
                <w:rFonts w:ascii="Arial" w:hAnsi="Arial" w:cs="Arial"/>
              </w:rPr>
            </w:pPr>
            <w:r>
              <w:rPr>
                <w:rFonts w:ascii="Arial" w:hAnsi="Arial" w:cs="Arial"/>
              </w:rPr>
              <w:t>City of Mississauga</w:t>
            </w:r>
          </w:p>
        </w:tc>
        <w:tc>
          <w:tcPr>
            <w:tcW w:w="5245" w:type="dxa"/>
          </w:tcPr>
          <w:p w14:paraId="19B48C87" w14:textId="4DC320E5" w:rsidR="001D67CE" w:rsidRPr="001D67CE" w:rsidRDefault="005F5691" w:rsidP="00550B5B">
            <w:pPr>
              <w:rPr>
                <w:rFonts w:ascii="Arial" w:hAnsi="Arial" w:cs="Arial"/>
              </w:rPr>
            </w:pPr>
            <w:r>
              <w:rPr>
                <w:rFonts w:ascii="Arial" w:hAnsi="Arial" w:cs="Arial"/>
              </w:rPr>
              <w:t xml:space="preserve">Did not </w:t>
            </w:r>
            <w:r w:rsidR="00550B5B">
              <w:rPr>
                <w:rFonts w:ascii="Arial" w:hAnsi="Arial" w:cs="Arial"/>
              </w:rPr>
              <w:t xml:space="preserve">appear </w:t>
            </w:r>
          </w:p>
        </w:tc>
      </w:tr>
    </w:tbl>
    <w:p w14:paraId="46AEABD1" w14:textId="77777777" w:rsidR="0026320F" w:rsidRDefault="0026320F" w:rsidP="00270AAE">
      <w:pPr>
        <w:rPr>
          <w:rFonts w:ascii="Arial" w:hAnsi="Arial" w:cs="Arial"/>
        </w:rPr>
      </w:pPr>
    </w:p>
    <w:p w14:paraId="3602509C" w14:textId="77777777" w:rsidR="00935095" w:rsidRDefault="00935095" w:rsidP="00270AAE">
      <w:pPr>
        <w:rPr>
          <w:rFonts w:ascii="Arial" w:hAnsi="Arial" w:cs="Arial"/>
        </w:rPr>
      </w:pPr>
    </w:p>
    <w:p w14:paraId="11DB48CA" w14:textId="6FCA0229" w:rsidR="00935095" w:rsidRPr="00C940BC" w:rsidRDefault="008147C6" w:rsidP="00935095">
      <w:pPr>
        <w:pStyle w:val="DecisionDeliveredby"/>
        <w:pBdr>
          <w:bottom w:val="single" w:sz="4" w:space="1" w:color="auto"/>
        </w:pBdr>
        <w:rPr>
          <w:rFonts w:cs="Arial"/>
          <w:b w:val="0"/>
        </w:rPr>
      </w:pPr>
      <w:r>
        <w:rPr>
          <w:rFonts w:cs="Arial"/>
        </w:rPr>
        <w:t xml:space="preserve">MEMORANDUM OF ORAL </w:t>
      </w:r>
      <w:r w:rsidR="00935095" w:rsidRPr="005A767F">
        <w:rPr>
          <w:rFonts w:cs="Arial"/>
        </w:rPr>
        <w:t xml:space="preserve">DECISION </w:t>
      </w:r>
      <w:r w:rsidR="006C5201">
        <w:rPr>
          <w:rFonts w:cs="Arial"/>
        </w:rPr>
        <w:t>DELIVERED BY JOHN DOUGLAS</w:t>
      </w:r>
      <w:r>
        <w:rPr>
          <w:rFonts w:cs="Arial"/>
        </w:rPr>
        <w:t xml:space="preserve"> ON SEPTEMBER 11, 2018</w:t>
      </w:r>
      <w:r w:rsidR="006C5201">
        <w:rPr>
          <w:rFonts w:cs="Arial"/>
        </w:rPr>
        <w:t xml:space="preserve"> </w:t>
      </w:r>
      <w:r w:rsidR="00FF6D70">
        <w:rPr>
          <w:rFonts w:cs="Arial"/>
        </w:rPr>
        <w:t xml:space="preserve">AND ORDER </w:t>
      </w:r>
      <w:r w:rsidR="00935095" w:rsidRPr="005A767F">
        <w:rPr>
          <w:rFonts w:cs="Arial"/>
        </w:rPr>
        <w:t xml:space="preserve">OF THE </w:t>
      </w:r>
      <w:r w:rsidR="00530917" w:rsidRPr="00E8779D">
        <w:rPr>
          <w:rFonts w:cs="Arial"/>
        </w:rPr>
        <w:t>TRIBUNAL</w:t>
      </w:r>
      <w:r w:rsidR="00457064">
        <w:rPr>
          <w:rFonts w:cs="Arial"/>
        </w:rPr>
        <w:t xml:space="preserve"> </w:t>
      </w:r>
    </w:p>
    <w:p w14:paraId="2484383D" w14:textId="77777777" w:rsidR="00935095" w:rsidRPr="00AC548D" w:rsidRDefault="00801126" w:rsidP="006C5201">
      <w:pPr>
        <w:pStyle w:val="Heading1"/>
        <w:spacing w:beforeLines="150" w:before="360" w:afterLines="150" w:after="360"/>
      </w:pPr>
      <w:r>
        <w:t>BACKGROUND</w:t>
      </w:r>
    </w:p>
    <w:p w14:paraId="7F6E413E" w14:textId="190A9E08" w:rsidR="0096217B" w:rsidRDefault="00B41C3C" w:rsidP="006C5201">
      <w:pPr>
        <w:pStyle w:val="DecisionBody"/>
        <w:spacing w:beforeLines="150" w:before="360" w:afterLines="150" w:after="360"/>
      </w:pPr>
      <w:r>
        <w:t>This was a hearing in the matter of an appeal under s.</w:t>
      </w:r>
      <w:r w:rsidR="006C5201">
        <w:t xml:space="preserve"> </w:t>
      </w:r>
      <w:r>
        <w:t xml:space="preserve">45(12) of the </w:t>
      </w:r>
      <w:r w:rsidRPr="008147C6">
        <w:rPr>
          <w:i/>
        </w:rPr>
        <w:t>Planning Act</w:t>
      </w:r>
      <w:r w:rsidR="00550B5B">
        <w:rPr>
          <w:i/>
        </w:rPr>
        <w:t xml:space="preserve"> </w:t>
      </w:r>
      <w:r w:rsidR="00550B5B">
        <w:lastRenderedPageBreak/>
        <w:t>(the “Act”)</w:t>
      </w:r>
      <w:r w:rsidRPr="008147C6">
        <w:rPr>
          <w:i/>
        </w:rPr>
        <w:t xml:space="preserve"> </w:t>
      </w:r>
      <w:r>
        <w:t xml:space="preserve">by </w:t>
      </w:r>
      <w:proofErr w:type="spellStart"/>
      <w:r>
        <w:t>Anka</w:t>
      </w:r>
      <w:proofErr w:type="spellEnd"/>
      <w:r>
        <w:t xml:space="preserve"> </w:t>
      </w:r>
      <w:proofErr w:type="spellStart"/>
      <w:r>
        <w:t>Bulat</w:t>
      </w:r>
      <w:proofErr w:type="spellEnd"/>
      <w:r>
        <w:t xml:space="preserve"> </w:t>
      </w:r>
      <w:r w:rsidR="006C5201">
        <w:t>(</w:t>
      </w:r>
      <w:r>
        <w:t xml:space="preserve">the </w:t>
      </w:r>
      <w:r w:rsidR="00222CFE">
        <w:t>“</w:t>
      </w:r>
      <w:r w:rsidR="006C5201">
        <w:t>A</w:t>
      </w:r>
      <w:r>
        <w:t>pplicant</w:t>
      </w:r>
      <w:r w:rsidR="006C5201">
        <w:t>/A</w:t>
      </w:r>
      <w:r>
        <w:t>ppellant</w:t>
      </w:r>
      <w:r w:rsidR="006C5201">
        <w:t>”)</w:t>
      </w:r>
      <w:r>
        <w:t xml:space="preserve">, of a decision of the City of Mississauga </w:t>
      </w:r>
      <w:r w:rsidR="00B54837">
        <w:t xml:space="preserve">(the “City”) </w:t>
      </w:r>
      <w:r>
        <w:t>Committee of Adjustment</w:t>
      </w:r>
      <w:r w:rsidR="009A3F83">
        <w:t xml:space="preserve"> (the “Committee”)</w:t>
      </w:r>
      <w:r>
        <w:t xml:space="preserve"> to refuse an application for a minor variance to permit a driveway with a width of 8.5 metres (“m”)</w:t>
      </w:r>
      <w:r w:rsidR="005F5691">
        <w:t>,</w:t>
      </w:r>
      <w:r>
        <w:t xml:space="preserve"> whereas By-law </w:t>
      </w:r>
      <w:r w:rsidR="006C5201">
        <w:t xml:space="preserve">No. </w:t>
      </w:r>
      <w:r>
        <w:t>0225-2007 permits a maximum driveway width of 6.0 m</w:t>
      </w:r>
      <w:r w:rsidR="005F5691">
        <w:t xml:space="preserve">, with respect to property located at 5296 </w:t>
      </w:r>
      <w:proofErr w:type="spellStart"/>
      <w:r w:rsidR="005F5691">
        <w:t>Guildwood</w:t>
      </w:r>
      <w:proofErr w:type="spellEnd"/>
      <w:r w:rsidR="005F5691">
        <w:t xml:space="preserve"> Way, in the City of Mississauga</w:t>
      </w:r>
      <w:r w:rsidR="00894C7D">
        <w:t xml:space="preserve"> (the “subject property”)</w:t>
      </w:r>
      <w:r w:rsidR="005F5691">
        <w:t>.</w:t>
      </w:r>
    </w:p>
    <w:p w14:paraId="43C9D37F" w14:textId="406D1252" w:rsidR="0014614B" w:rsidRDefault="005F5691" w:rsidP="006C5201">
      <w:pPr>
        <w:pStyle w:val="DecisionBody"/>
        <w:spacing w:beforeLines="150" w:before="360" w:afterLines="150" w:after="360"/>
      </w:pPr>
      <w:r>
        <w:t xml:space="preserve">Ms. </w:t>
      </w:r>
      <w:proofErr w:type="spellStart"/>
      <w:r w:rsidR="00732094">
        <w:t>Bulat</w:t>
      </w:r>
      <w:proofErr w:type="spellEnd"/>
      <w:r w:rsidR="00732094">
        <w:t xml:space="preserve"> was present at the hearing</w:t>
      </w:r>
      <w:r w:rsidR="009A3F83">
        <w:t>, and</w:t>
      </w:r>
      <w:r w:rsidR="00732094">
        <w:t xml:space="preserve"> was represented by Russell </w:t>
      </w:r>
      <w:proofErr w:type="spellStart"/>
      <w:r w:rsidR="00732094">
        <w:t>Cheesemen</w:t>
      </w:r>
      <w:proofErr w:type="spellEnd"/>
      <w:r w:rsidR="00F3259D">
        <w:t xml:space="preserve">. </w:t>
      </w:r>
      <w:r w:rsidR="00732094">
        <w:t>David Brown</w:t>
      </w:r>
      <w:r w:rsidR="00F3259D">
        <w:t xml:space="preserve"> also appeared </w:t>
      </w:r>
      <w:r w:rsidR="00253DD2">
        <w:t xml:space="preserve">as a witness </w:t>
      </w:r>
      <w:r w:rsidR="00F3259D">
        <w:t xml:space="preserve">to provide expert planning evidence on behalf of Ms. </w:t>
      </w:r>
      <w:proofErr w:type="spellStart"/>
      <w:r w:rsidR="00F3259D">
        <w:t>Bulat</w:t>
      </w:r>
      <w:proofErr w:type="spellEnd"/>
      <w:r w:rsidR="00732094">
        <w:t>.</w:t>
      </w:r>
    </w:p>
    <w:p w14:paraId="30C37F3C" w14:textId="475D6363" w:rsidR="00BC663E" w:rsidRDefault="009C69D6" w:rsidP="006C5201">
      <w:pPr>
        <w:pStyle w:val="DecisionBody"/>
        <w:spacing w:beforeLines="150" w:before="360" w:afterLines="150" w:after="360"/>
      </w:pPr>
      <w:r w:rsidRPr="009C69D6">
        <w:t xml:space="preserve">The City did not </w:t>
      </w:r>
      <w:r w:rsidR="0014614B">
        <w:t>appear at</w:t>
      </w:r>
      <w:r w:rsidRPr="009C69D6">
        <w:t xml:space="preserve"> the hearing.</w:t>
      </w:r>
    </w:p>
    <w:p w14:paraId="56F5014E" w14:textId="64BA9592" w:rsidR="00935095" w:rsidRPr="00AC548D" w:rsidRDefault="009C69D6" w:rsidP="006C5201">
      <w:pPr>
        <w:pStyle w:val="DecisionBody"/>
        <w:spacing w:beforeLines="150" w:before="360" w:afterLines="150" w:after="360"/>
      </w:pPr>
      <w:proofErr w:type="spellStart"/>
      <w:r>
        <w:t>Asid</w:t>
      </w:r>
      <w:proofErr w:type="spellEnd"/>
      <w:r>
        <w:t xml:space="preserve"> </w:t>
      </w:r>
      <w:proofErr w:type="spellStart"/>
      <w:r>
        <w:t>Raksid</w:t>
      </w:r>
      <w:proofErr w:type="spellEnd"/>
      <w:r>
        <w:t xml:space="preserve">, a neighbour of Ms. </w:t>
      </w:r>
      <w:proofErr w:type="spellStart"/>
      <w:r>
        <w:t>Bulat’s</w:t>
      </w:r>
      <w:proofErr w:type="spellEnd"/>
      <w:r>
        <w:t xml:space="preserve"> </w:t>
      </w:r>
      <w:r w:rsidR="0014614B">
        <w:t xml:space="preserve">was present at the hearing. </w:t>
      </w:r>
      <w:r>
        <w:t xml:space="preserve">Mr. </w:t>
      </w:r>
      <w:proofErr w:type="spellStart"/>
      <w:r>
        <w:t>Raksid</w:t>
      </w:r>
      <w:proofErr w:type="spellEnd"/>
      <w:r>
        <w:t xml:space="preserve"> </w:t>
      </w:r>
      <w:r w:rsidR="0014614B">
        <w:t xml:space="preserve">advised the Tribunal he was in support of the City’s decision to refuse the application. He </w:t>
      </w:r>
      <w:r>
        <w:t>requested and was granted participant status.</w:t>
      </w:r>
    </w:p>
    <w:p w14:paraId="103FE561" w14:textId="77777777" w:rsidR="00801126" w:rsidRPr="00801126" w:rsidRDefault="00801126" w:rsidP="006C5201">
      <w:pPr>
        <w:pStyle w:val="DecisionBody"/>
        <w:numPr>
          <w:ilvl w:val="0"/>
          <w:numId w:val="0"/>
        </w:numPr>
        <w:spacing w:beforeLines="150" w:before="360" w:afterLines="150" w:after="360"/>
        <w:rPr>
          <w:b/>
        </w:rPr>
      </w:pPr>
      <w:r w:rsidRPr="00801126">
        <w:rPr>
          <w:b/>
        </w:rPr>
        <w:t>The Subject Property and Proposal</w:t>
      </w:r>
    </w:p>
    <w:p w14:paraId="7E4F7E1F" w14:textId="4D5D5EFD" w:rsidR="00E9332F" w:rsidRDefault="00517230" w:rsidP="006C5201">
      <w:pPr>
        <w:pStyle w:val="DecisionBody"/>
        <w:spacing w:beforeLines="150" w:before="360" w:afterLines="150" w:after="360"/>
      </w:pPr>
      <w:r w:rsidRPr="00517230">
        <w:t xml:space="preserve">The subject property is a corner lot located at the </w:t>
      </w:r>
      <w:r w:rsidR="00741634">
        <w:t xml:space="preserve">south west corner of the </w:t>
      </w:r>
      <w:r w:rsidRPr="00517230">
        <w:t xml:space="preserve">intersection of </w:t>
      </w:r>
      <w:proofErr w:type="spellStart"/>
      <w:r w:rsidRPr="00517230">
        <w:t>Guildwood</w:t>
      </w:r>
      <w:proofErr w:type="spellEnd"/>
      <w:r w:rsidRPr="00517230">
        <w:t xml:space="preserve"> Way and Bristol Road W</w:t>
      </w:r>
      <w:r w:rsidR="00B54837">
        <w:t>est</w:t>
      </w:r>
      <w:r w:rsidR="00741634">
        <w:t>.</w:t>
      </w:r>
    </w:p>
    <w:p w14:paraId="4AA65AD4" w14:textId="429F6465" w:rsidR="00741634" w:rsidRDefault="00741634" w:rsidP="006C5201">
      <w:pPr>
        <w:pStyle w:val="DecisionBody"/>
        <w:spacing w:beforeLines="150" w:before="360" w:afterLines="150" w:after="360"/>
      </w:pPr>
      <w:r>
        <w:t xml:space="preserve">Mr. Cheeseman advised the Tribunal that the </w:t>
      </w:r>
      <w:r w:rsidR="00B54837">
        <w:t>d</w:t>
      </w:r>
      <w:r>
        <w:t>riveway had been constructed and in use since the early 1990s. The driveway is asphalt with two cement curbs running the length</w:t>
      </w:r>
      <w:r w:rsidR="00E9332F">
        <w:t xml:space="preserve"> of the driveway</w:t>
      </w:r>
      <w:r w:rsidR="009A3F83">
        <w:t xml:space="preserve"> on either side</w:t>
      </w:r>
      <w:r w:rsidR="00E9332F">
        <w:t xml:space="preserve">. </w:t>
      </w:r>
      <w:r w:rsidR="003E4570">
        <w:t>In late 2016 or early 2017, t</w:t>
      </w:r>
      <w:r>
        <w:t xml:space="preserve">he </w:t>
      </w:r>
      <w:r w:rsidR="00B54837">
        <w:t>A</w:t>
      </w:r>
      <w:r>
        <w:t>pplicant</w:t>
      </w:r>
      <w:r w:rsidR="00B54837">
        <w:t>/Appellant</w:t>
      </w:r>
      <w:r>
        <w:t xml:space="preserve"> had added </w:t>
      </w:r>
      <w:r w:rsidR="00EA6FD9">
        <w:t xml:space="preserve">a 0.91 m. wide </w:t>
      </w:r>
      <w:r>
        <w:t xml:space="preserve">walkway running alongside the </w:t>
      </w:r>
      <w:r w:rsidR="0086455A">
        <w:t xml:space="preserve">east side of the </w:t>
      </w:r>
      <w:r>
        <w:t xml:space="preserve">driveway </w:t>
      </w:r>
      <w:r w:rsidR="00E9332F">
        <w:t xml:space="preserve">from the front porch of the house </w:t>
      </w:r>
      <w:r>
        <w:t>to the City sidewalk</w:t>
      </w:r>
      <w:r w:rsidR="0050704E">
        <w:t xml:space="preserve"> and </w:t>
      </w:r>
      <w:r w:rsidR="009A3F83">
        <w:t xml:space="preserve">continuing </w:t>
      </w:r>
      <w:r w:rsidR="0050704E">
        <w:t>on the boulevard between the City sidewalk and the street</w:t>
      </w:r>
      <w:r>
        <w:t xml:space="preserve">. </w:t>
      </w:r>
      <w:r w:rsidR="00E9332F">
        <w:t xml:space="preserve">After receiving </w:t>
      </w:r>
      <w:r>
        <w:t>a complaint</w:t>
      </w:r>
      <w:r w:rsidR="00E9332F">
        <w:t>,</w:t>
      </w:r>
      <w:r>
        <w:t xml:space="preserve"> the City By-law Enforcement staff attended the property and found that the</w:t>
      </w:r>
      <w:r w:rsidR="00E9332F">
        <w:t xml:space="preserve"> walkway</w:t>
      </w:r>
      <w:r w:rsidR="0086455A">
        <w:t>,</w:t>
      </w:r>
      <w:r w:rsidR="00E9332F">
        <w:t xml:space="preserve"> and </w:t>
      </w:r>
      <w:r>
        <w:t>driveway width</w:t>
      </w:r>
      <w:r w:rsidR="00E9332F">
        <w:t xml:space="preserve"> </w:t>
      </w:r>
      <w:r>
        <w:t>did not conform with the provisions</w:t>
      </w:r>
      <w:r w:rsidR="009A3F83">
        <w:t xml:space="preserve"> of Zoning By-law No. 0225-2007</w:t>
      </w:r>
      <w:r>
        <w:t>.</w:t>
      </w:r>
    </w:p>
    <w:p w14:paraId="6AF762AF" w14:textId="1C2C61EB" w:rsidR="00741634" w:rsidRDefault="00741634" w:rsidP="006C5201">
      <w:pPr>
        <w:pStyle w:val="DecisionBody"/>
        <w:spacing w:beforeLines="150" w:before="360" w:afterLines="150" w:after="360"/>
      </w:pPr>
      <w:r>
        <w:t xml:space="preserve">Ms. </w:t>
      </w:r>
      <w:proofErr w:type="spellStart"/>
      <w:r>
        <w:t>Bulat</w:t>
      </w:r>
      <w:proofErr w:type="spellEnd"/>
      <w:r w:rsidR="00E9332F">
        <w:t xml:space="preserve"> </w:t>
      </w:r>
      <w:r>
        <w:t>removed the walkway</w:t>
      </w:r>
      <w:r w:rsidR="00C12168">
        <w:t xml:space="preserve"> in its entirety</w:t>
      </w:r>
      <w:r>
        <w:t xml:space="preserve"> and re</w:t>
      </w:r>
      <w:r w:rsidR="00550B5B">
        <w:t>-</w:t>
      </w:r>
      <w:r>
        <w:t>sodded the area</w:t>
      </w:r>
      <w:r w:rsidR="00E9332F">
        <w:t>. S</w:t>
      </w:r>
      <w:r>
        <w:t xml:space="preserve">he </w:t>
      </w:r>
      <w:r w:rsidR="00E9332F">
        <w:t xml:space="preserve">also </w:t>
      </w:r>
      <w:r>
        <w:lastRenderedPageBreak/>
        <w:t xml:space="preserve">applied for a variance to the current by-law to allow </w:t>
      </w:r>
      <w:r w:rsidR="009304D0">
        <w:t xml:space="preserve">the </w:t>
      </w:r>
      <w:r>
        <w:t>enlarged driveway.</w:t>
      </w:r>
      <w:r w:rsidR="00E9332F" w:rsidRPr="00E9332F">
        <w:t xml:space="preserve"> The </w:t>
      </w:r>
      <w:r w:rsidR="009A3F83">
        <w:t xml:space="preserve">original </w:t>
      </w:r>
      <w:r w:rsidR="00E9332F" w:rsidRPr="00E9332F">
        <w:t xml:space="preserve">application before the Tribunal is for a variance to permit a driveway with a width of 8.5 m, whereas </w:t>
      </w:r>
      <w:r w:rsidR="00785F7E">
        <w:t xml:space="preserve">Zoning </w:t>
      </w:r>
      <w:r w:rsidR="00E9332F" w:rsidRPr="00E9332F">
        <w:t xml:space="preserve">By-law </w:t>
      </w:r>
      <w:r w:rsidR="00785F7E">
        <w:t xml:space="preserve">No. </w:t>
      </w:r>
      <w:r w:rsidR="00E9332F" w:rsidRPr="00E9332F">
        <w:t>0225-2007 permits a maximum driveway width of 6.0 m.</w:t>
      </w:r>
    </w:p>
    <w:p w14:paraId="2F91D474" w14:textId="77777777" w:rsidR="009A3F83" w:rsidRPr="009A3F83" w:rsidRDefault="009A3F83" w:rsidP="006C5201">
      <w:pPr>
        <w:pStyle w:val="DecisionBody"/>
        <w:numPr>
          <w:ilvl w:val="0"/>
          <w:numId w:val="0"/>
        </w:numPr>
        <w:spacing w:beforeLines="150" w:before="360" w:afterLines="150" w:after="360"/>
        <w:rPr>
          <w:b/>
        </w:rPr>
      </w:pPr>
      <w:r w:rsidRPr="009A3F83">
        <w:rPr>
          <w:b/>
        </w:rPr>
        <w:t>Amended Application</w:t>
      </w:r>
    </w:p>
    <w:p w14:paraId="089029CE" w14:textId="6DB547EA" w:rsidR="0086455A" w:rsidRDefault="00741634" w:rsidP="006C5201">
      <w:pPr>
        <w:pStyle w:val="DecisionBody"/>
        <w:spacing w:beforeLines="150" w:before="360" w:afterLines="150" w:after="360"/>
      </w:pPr>
      <w:r>
        <w:t>Mr. Cheeseman advised</w:t>
      </w:r>
      <w:r w:rsidR="009304D0">
        <w:t xml:space="preserve"> the Tribunal</w:t>
      </w:r>
      <w:r>
        <w:t xml:space="preserve"> that the dimensions provided by Ms. </w:t>
      </w:r>
      <w:proofErr w:type="spellStart"/>
      <w:r>
        <w:t>Bulat</w:t>
      </w:r>
      <w:proofErr w:type="spellEnd"/>
      <w:r>
        <w:t xml:space="preserve"> in her application were not accurate. The driveway includes the black-top driveway plus the two cement curbs on either side. The width of the asphalt driveway is 8.39 m. The cement curbs on either side of the driveway are 0.35 m wide. The total width of the driveway with the two curbs is 9.09 m.</w:t>
      </w:r>
    </w:p>
    <w:p w14:paraId="1DA07823" w14:textId="094F615E" w:rsidR="00741634" w:rsidRDefault="009304D0" w:rsidP="006C5201">
      <w:pPr>
        <w:pStyle w:val="DecisionBody"/>
        <w:spacing w:beforeLines="150" w:before="360" w:afterLines="150" w:after="360"/>
      </w:pPr>
      <w:r>
        <w:t xml:space="preserve">Mr. Cheeseman requested the Tribunal accept an amended </w:t>
      </w:r>
      <w:r w:rsidR="00741634">
        <w:t>application</w:t>
      </w:r>
      <w:r>
        <w:t xml:space="preserve"> which </w:t>
      </w:r>
      <w:r w:rsidR="00741634">
        <w:t xml:space="preserve">proposes to vary Zoning By-law </w:t>
      </w:r>
      <w:r w:rsidR="00222CFE">
        <w:t xml:space="preserve">No. </w:t>
      </w:r>
      <w:r w:rsidR="00785F7E" w:rsidRPr="00E9332F">
        <w:t xml:space="preserve">0225-2007 </w:t>
      </w:r>
      <w:r w:rsidR="00741634">
        <w:t xml:space="preserve">to allow a </w:t>
      </w:r>
      <w:r>
        <w:t xml:space="preserve">driveway </w:t>
      </w:r>
      <w:r w:rsidR="00741634">
        <w:t>width of 9.10 m</w:t>
      </w:r>
      <w:r>
        <w:t xml:space="preserve">. The intent of both the original and amended applications is to </w:t>
      </w:r>
      <w:r w:rsidR="00741634">
        <w:t>regulariz</w:t>
      </w:r>
      <w:r>
        <w:t>e</w:t>
      </w:r>
      <w:r w:rsidR="00741634">
        <w:t xml:space="preserve"> the existing situation of the asphalt driveway plus the two cement curbs. Mr. Cheeseman argued that</w:t>
      </w:r>
      <w:r w:rsidR="003E4570">
        <w:t xml:space="preserve"> notice of the amended application is not required because</w:t>
      </w:r>
      <w:r w:rsidR="00741634">
        <w:t xml:space="preserve"> the revision to the application is minor and </w:t>
      </w:r>
      <w:r w:rsidR="003E4570">
        <w:t xml:space="preserve">he </w:t>
      </w:r>
      <w:r w:rsidR="00741634">
        <w:t>asked the Tribunal to apply s.</w:t>
      </w:r>
      <w:r w:rsidR="00550B5B">
        <w:t xml:space="preserve"> </w:t>
      </w:r>
      <w:r w:rsidR="00741634">
        <w:t>45(18.1.1) of the Act, which states:</w:t>
      </w:r>
    </w:p>
    <w:p w14:paraId="302DA850" w14:textId="45570B92" w:rsidR="00741634" w:rsidRPr="00741634" w:rsidRDefault="00741634" w:rsidP="00550B5B">
      <w:pPr>
        <w:pStyle w:val="DecisionBody"/>
        <w:numPr>
          <w:ilvl w:val="0"/>
          <w:numId w:val="0"/>
        </w:numPr>
        <w:spacing w:after="0" w:line="240" w:lineRule="auto"/>
        <w:ind w:left="1418" w:right="1418"/>
        <w:rPr>
          <w:sz w:val="20"/>
          <w:szCs w:val="20"/>
        </w:rPr>
      </w:pPr>
      <w:r w:rsidRPr="00741634">
        <w:rPr>
          <w:sz w:val="20"/>
          <w:szCs w:val="20"/>
        </w:rPr>
        <w:t xml:space="preserve">Exception – The Tribunal is not required to give notice under subsection (18.1) if, in its opinion, the amendment to the original application is minor. </w:t>
      </w:r>
    </w:p>
    <w:p w14:paraId="629ED77B" w14:textId="77777777" w:rsidR="00517230" w:rsidRDefault="0086455A" w:rsidP="006C5201">
      <w:pPr>
        <w:pStyle w:val="DecisionBody"/>
        <w:spacing w:beforeLines="150" w:before="360" w:afterLines="150" w:after="360"/>
      </w:pPr>
      <w:r>
        <w:t xml:space="preserve">Given that the City was not present at the hearing, no arguments were presented that the amendment to the application proposed by Mr. Cheeseman was not minor. </w:t>
      </w:r>
      <w:r w:rsidR="00741634">
        <w:t>The Tribunal is satisfied that the revisions to the application are minor and that further notice is not required prior to hearing the evidence in the matter.</w:t>
      </w:r>
    </w:p>
    <w:p w14:paraId="02BD8266" w14:textId="77777777" w:rsidR="00801126" w:rsidRDefault="00F831A6" w:rsidP="006C5201">
      <w:pPr>
        <w:pStyle w:val="Heading1"/>
        <w:spacing w:beforeLines="150" w:before="360" w:afterLines="150" w:after="360"/>
      </w:pPr>
      <w:r>
        <w:t>EVIDENCE AND ANALYSIS</w:t>
      </w:r>
    </w:p>
    <w:p w14:paraId="3B402812" w14:textId="77777777" w:rsidR="00F831A6" w:rsidRDefault="00F831A6" w:rsidP="006C5201">
      <w:pPr>
        <w:pStyle w:val="DecisionBody"/>
        <w:spacing w:beforeLines="150" w:before="360" w:afterLines="150" w:after="360"/>
      </w:pPr>
      <w:r>
        <w:t xml:space="preserve">Mr. Cheeseman called Mr. Brown as a witness. Mr. Brown was qualified by the Tribunal to give </w:t>
      </w:r>
      <w:r w:rsidR="001C2625">
        <w:t xml:space="preserve">expert </w:t>
      </w:r>
      <w:r>
        <w:t>opinion evidence in land use planning.</w:t>
      </w:r>
    </w:p>
    <w:p w14:paraId="274E0A0B" w14:textId="77777777" w:rsidR="00F831A6" w:rsidRDefault="000D7325" w:rsidP="006C5201">
      <w:pPr>
        <w:pStyle w:val="DecisionBody"/>
        <w:spacing w:beforeLines="150" w:before="360" w:afterLines="150" w:after="360"/>
      </w:pPr>
      <w:r>
        <w:lastRenderedPageBreak/>
        <w:t>T</w:t>
      </w:r>
      <w:r w:rsidR="00F831A6">
        <w:t xml:space="preserve">he Tribunal marked and entered the Book of Documents for </w:t>
      </w:r>
      <w:proofErr w:type="spellStart"/>
      <w:r w:rsidR="00F831A6">
        <w:t>Anka</w:t>
      </w:r>
      <w:proofErr w:type="spellEnd"/>
      <w:r w:rsidR="00F831A6">
        <w:t xml:space="preserve"> </w:t>
      </w:r>
      <w:proofErr w:type="spellStart"/>
      <w:r w:rsidR="00F831A6">
        <w:t>Bulat</w:t>
      </w:r>
      <w:proofErr w:type="spellEnd"/>
      <w:r w:rsidR="00F831A6">
        <w:t xml:space="preserve">, 5296 </w:t>
      </w:r>
      <w:proofErr w:type="spellStart"/>
      <w:r w:rsidR="00F831A6">
        <w:t>Guildwood</w:t>
      </w:r>
      <w:proofErr w:type="spellEnd"/>
      <w:r w:rsidR="00F831A6">
        <w:t xml:space="preserve"> Way as Exhibit 1.</w:t>
      </w:r>
    </w:p>
    <w:p w14:paraId="77E407C2" w14:textId="77777777" w:rsidR="00CA3483" w:rsidRDefault="00CA3483" w:rsidP="006C5201">
      <w:pPr>
        <w:pStyle w:val="DecisionBody"/>
        <w:spacing w:beforeLines="150" w:before="360" w:afterLines="150" w:after="360"/>
      </w:pPr>
      <w:r w:rsidRPr="00CA3483">
        <w:t xml:space="preserve">Mr. Brown referred to the City’s May 17, 2018 Planning and Building Report which recommended that the application for variance be refused. He </w:t>
      </w:r>
      <w:r>
        <w:t>directed the Tribunal’s attention to staff’s comments</w:t>
      </w:r>
      <w:r w:rsidR="00C35A20">
        <w:t xml:space="preserve"> in the report (Exhibit 1, Tab 10</w:t>
      </w:r>
      <w:r w:rsidR="00550B5B">
        <w:t>,</w:t>
      </w:r>
      <w:r w:rsidR="00C35A20">
        <w:t xml:space="preserve"> page 40):</w:t>
      </w:r>
    </w:p>
    <w:p w14:paraId="020A8D6C" w14:textId="77777777" w:rsidR="00C35A20" w:rsidRPr="0050704E" w:rsidRDefault="00C35A20" w:rsidP="00550B5B">
      <w:pPr>
        <w:pStyle w:val="DecisionBody"/>
        <w:numPr>
          <w:ilvl w:val="0"/>
          <w:numId w:val="0"/>
        </w:numPr>
        <w:spacing w:afterLines="50" w:after="120" w:line="240" w:lineRule="auto"/>
        <w:ind w:left="1418" w:right="1418"/>
        <w:rPr>
          <w:sz w:val="20"/>
          <w:szCs w:val="20"/>
        </w:rPr>
      </w:pPr>
      <w:r w:rsidRPr="0050704E">
        <w:rPr>
          <w:sz w:val="20"/>
          <w:szCs w:val="20"/>
        </w:rPr>
        <w:t>The requested driveway width and configuration creates excessive hard surface and limited soft landscaping. The intent of the requirements in the zoning by-law is a driveway width limited to provide two vehicles to be parked side by side, and the remainder is intended to be soft landscaping.</w:t>
      </w:r>
    </w:p>
    <w:p w14:paraId="69E02A18" w14:textId="77777777" w:rsidR="00C35A20" w:rsidRDefault="0050704E" w:rsidP="00550B5B">
      <w:pPr>
        <w:pStyle w:val="DecisionBody"/>
        <w:numPr>
          <w:ilvl w:val="0"/>
          <w:numId w:val="0"/>
        </w:numPr>
        <w:spacing w:afterLines="50" w:after="120" w:line="240" w:lineRule="auto"/>
        <w:ind w:left="1418" w:right="1418"/>
        <w:rPr>
          <w:sz w:val="20"/>
          <w:szCs w:val="20"/>
        </w:rPr>
      </w:pPr>
      <w:r w:rsidRPr="0050704E">
        <w:rPr>
          <w:sz w:val="20"/>
          <w:szCs w:val="20"/>
        </w:rPr>
        <w:t>A 6 m driveway and the associated garage would provide parking spaces for four vehicles. The zoning by-law requires two parking spaces for a detached dwelling, and one space for a second unit. The proposed driveway width would provide an excessive amount of parking spaces.</w:t>
      </w:r>
    </w:p>
    <w:p w14:paraId="57BBCDF6" w14:textId="77777777" w:rsidR="0050704E" w:rsidRPr="0050704E" w:rsidRDefault="0050704E" w:rsidP="00550B5B">
      <w:pPr>
        <w:pStyle w:val="DecisionBody"/>
        <w:numPr>
          <w:ilvl w:val="0"/>
          <w:numId w:val="0"/>
        </w:numPr>
        <w:spacing w:afterLines="50" w:after="120" w:line="240" w:lineRule="auto"/>
        <w:ind w:left="1418" w:right="1418"/>
        <w:rPr>
          <w:sz w:val="20"/>
          <w:szCs w:val="20"/>
        </w:rPr>
      </w:pPr>
      <w:r>
        <w:rPr>
          <w:sz w:val="20"/>
          <w:szCs w:val="20"/>
        </w:rPr>
        <w:t>We note that a walkway that is parallel and adjacent to a driveway is considered part of the driveway.</w:t>
      </w:r>
    </w:p>
    <w:p w14:paraId="5AD92EC8" w14:textId="3763B143" w:rsidR="0050704E" w:rsidRDefault="0050704E" w:rsidP="006C5201">
      <w:pPr>
        <w:pStyle w:val="DecisionBody"/>
        <w:spacing w:beforeLines="150" w:before="360" w:afterLines="150" w:after="360"/>
      </w:pPr>
      <w:r>
        <w:t xml:space="preserve">Mr. Brown noted that the 0.91 m walkway has been removed </w:t>
      </w:r>
      <w:r w:rsidR="00E03DF0">
        <w:t xml:space="preserve">in its entirety, </w:t>
      </w:r>
      <w:r>
        <w:t>and the area re</w:t>
      </w:r>
      <w:r w:rsidR="009978AE">
        <w:t>-</w:t>
      </w:r>
      <w:r>
        <w:t>sodded.</w:t>
      </w:r>
      <w:r w:rsidR="00E03DF0">
        <w:t xml:space="preserve"> Mr. Brown directed the Tribunal to a recent photo he had taken (Exhibit 1, Tab 4</w:t>
      </w:r>
      <w:r w:rsidR="009978AE">
        <w:t>,</w:t>
      </w:r>
      <w:r w:rsidR="00E03DF0">
        <w:t xml:space="preserve"> p</w:t>
      </w:r>
      <w:r w:rsidR="009978AE">
        <w:t>a</w:t>
      </w:r>
      <w:r w:rsidR="00E03DF0">
        <w:t>g</w:t>
      </w:r>
      <w:r w:rsidR="009978AE">
        <w:t>e</w:t>
      </w:r>
      <w:r w:rsidR="00E03DF0">
        <w:t xml:space="preserve"> 21) which shows the front yard landscaping, including the re</w:t>
      </w:r>
      <w:r w:rsidR="00550B5B">
        <w:t>-</w:t>
      </w:r>
      <w:r w:rsidR="00E03DF0">
        <w:t>sodded area where the walkway ha</w:t>
      </w:r>
      <w:r w:rsidR="000D7325">
        <w:t>s</w:t>
      </w:r>
      <w:r w:rsidR="00E03DF0">
        <w:t xml:space="preserve"> been removed.</w:t>
      </w:r>
    </w:p>
    <w:p w14:paraId="58E49562" w14:textId="06942D49" w:rsidR="0046590D" w:rsidRDefault="00EC02A5" w:rsidP="006C5201">
      <w:pPr>
        <w:pStyle w:val="DecisionBody"/>
        <w:spacing w:beforeLines="150" w:before="360" w:afterLines="150" w:after="360"/>
      </w:pPr>
      <w:r>
        <w:t xml:space="preserve">To </w:t>
      </w:r>
      <w:r w:rsidR="000D7325">
        <w:t>provide community co</w:t>
      </w:r>
      <w:r>
        <w:t>ntext</w:t>
      </w:r>
      <w:r w:rsidR="000D7325">
        <w:t>, Mr</w:t>
      </w:r>
      <w:r w:rsidR="00F831A6">
        <w:t>. Brown directed the Tribunal to a set of photos</w:t>
      </w:r>
      <w:r w:rsidR="0050704E">
        <w:t xml:space="preserve"> (Exhibit 1</w:t>
      </w:r>
      <w:r w:rsidR="00550B5B">
        <w:t>,</w:t>
      </w:r>
      <w:r w:rsidR="0050704E">
        <w:t xml:space="preserve"> Tab 4)</w:t>
      </w:r>
      <w:r w:rsidR="00F831A6">
        <w:t xml:space="preserve"> he had taken of driveways for other similar properties in close proximity to the subject property on </w:t>
      </w:r>
      <w:proofErr w:type="spellStart"/>
      <w:r w:rsidR="00F831A6">
        <w:t>Guildwood</w:t>
      </w:r>
      <w:proofErr w:type="spellEnd"/>
      <w:r w:rsidR="00F831A6">
        <w:t xml:space="preserve"> Way and other neighbouring streets. He noted that </w:t>
      </w:r>
      <w:r w:rsidR="00550B5B">
        <w:t>six</w:t>
      </w:r>
      <w:r w:rsidR="00F831A6">
        <w:t xml:space="preserve"> of the 10 driveways shown had widths he estimated to be more than 6 m in width. He </w:t>
      </w:r>
      <w:r w:rsidR="000D7325">
        <w:t xml:space="preserve">also pointed out </w:t>
      </w:r>
      <w:r w:rsidR="00550B5B">
        <w:t xml:space="preserve">that </w:t>
      </w:r>
      <w:r w:rsidR="00F831A6">
        <w:t>13 properties within the block had driveways wide enough to accommodate more than two vehicles</w:t>
      </w:r>
      <w:r w:rsidR="000D7325">
        <w:t xml:space="preserve"> across</w:t>
      </w:r>
      <w:r w:rsidR="00F831A6">
        <w:t>.</w:t>
      </w:r>
      <w:r w:rsidR="0046590D">
        <w:t xml:space="preserve"> Mr. Brown </w:t>
      </w:r>
      <w:r w:rsidR="0050704E">
        <w:t xml:space="preserve">opined that </w:t>
      </w:r>
      <w:r w:rsidR="0046590D">
        <w:t xml:space="preserve">the driveway width </w:t>
      </w:r>
      <w:r w:rsidR="00EA6FD9">
        <w:t>for which the variance is sought is not inconsistent with other driveways within the surrounding neighbourhood.</w:t>
      </w:r>
    </w:p>
    <w:p w14:paraId="5443AB90" w14:textId="19829DAE" w:rsidR="00F831A6" w:rsidRDefault="00F831A6" w:rsidP="006C5201">
      <w:pPr>
        <w:pStyle w:val="DecisionBody"/>
        <w:spacing w:beforeLines="150" w:before="360" w:afterLines="150" w:after="360"/>
      </w:pPr>
      <w:r>
        <w:t>Mr. Brown noted that</w:t>
      </w:r>
      <w:r w:rsidR="0050704E">
        <w:t xml:space="preserve">, notwithstanding </w:t>
      </w:r>
      <w:r w:rsidR="000D7325">
        <w:t xml:space="preserve">the comments from </w:t>
      </w:r>
      <w:r w:rsidR="009978AE">
        <w:t xml:space="preserve">the City’s </w:t>
      </w:r>
      <w:r w:rsidR="0050704E">
        <w:t xml:space="preserve">Planning and Development </w:t>
      </w:r>
      <w:r w:rsidR="009978AE">
        <w:t xml:space="preserve">Committee </w:t>
      </w:r>
      <w:r w:rsidR="000D7325">
        <w:t>in its staff report</w:t>
      </w:r>
      <w:r w:rsidR="0050704E">
        <w:t>,</w:t>
      </w:r>
      <w:r>
        <w:t xml:space="preserve"> the By-law </w:t>
      </w:r>
      <w:r w:rsidR="00EA6FD9">
        <w:t>requires that</w:t>
      </w:r>
      <w:r>
        <w:t xml:space="preserve"> </w:t>
      </w:r>
      <w:r w:rsidR="00550B5B">
        <w:t>two</w:t>
      </w:r>
      <w:r>
        <w:t xml:space="preserve"> parking spaces must be provided</w:t>
      </w:r>
      <w:r w:rsidR="0050704E">
        <w:t xml:space="preserve"> for a single detached dwelling, and one space for a second </w:t>
      </w:r>
      <w:r w:rsidR="0050704E">
        <w:lastRenderedPageBreak/>
        <w:t>unit (where applicable),</w:t>
      </w:r>
      <w:r>
        <w:t xml:space="preserve"> but</w:t>
      </w:r>
      <w:r w:rsidR="00EA6FD9">
        <w:t xml:space="preserve"> </w:t>
      </w:r>
      <w:r w:rsidR="00785F7E">
        <w:t xml:space="preserve">Zoning </w:t>
      </w:r>
      <w:r w:rsidR="00EA6FD9">
        <w:t>By-law</w:t>
      </w:r>
      <w:r>
        <w:t xml:space="preserve"> </w:t>
      </w:r>
      <w:r w:rsidR="00222CFE">
        <w:t xml:space="preserve">No. </w:t>
      </w:r>
      <w:r w:rsidR="00785F7E" w:rsidRPr="00E9332F">
        <w:t xml:space="preserve">0225-2007 </w:t>
      </w:r>
      <w:r>
        <w:t>does not provide a maximum number of parking spaces allowed.</w:t>
      </w:r>
    </w:p>
    <w:p w14:paraId="4319A0C8" w14:textId="77777777" w:rsidR="00F831A6" w:rsidRDefault="00E03DF0" w:rsidP="006C5201">
      <w:pPr>
        <w:pStyle w:val="DecisionBody"/>
        <w:spacing w:beforeLines="150" w:before="360" w:afterLines="150" w:after="360"/>
      </w:pPr>
      <w:r>
        <w:t xml:space="preserve">Mr. Brown advised that the </w:t>
      </w:r>
      <w:r w:rsidR="00057454">
        <w:t>s</w:t>
      </w:r>
      <w:r>
        <w:t xml:space="preserve">ite </w:t>
      </w:r>
      <w:r w:rsidR="00057454">
        <w:t>sketch</w:t>
      </w:r>
      <w:r>
        <w:t xml:space="preserve"> submitted with </w:t>
      </w:r>
      <w:r w:rsidR="00057454">
        <w:t>the</w:t>
      </w:r>
      <w:r>
        <w:t xml:space="preserve"> </w:t>
      </w:r>
      <w:r w:rsidR="00057454">
        <w:t xml:space="preserve">original </w:t>
      </w:r>
      <w:r>
        <w:t xml:space="preserve">application for a variance (Exhibit 1, Tab </w:t>
      </w:r>
      <w:r w:rsidR="00057454">
        <w:t>7) was inaccurate. He directed the Tribunal to a more accurate site sketch provided in support of the amended application before the Tribunal (Exhibit 1, Tab 8).</w:t>
      </w:r>
    </w:p>
    <w:p w14:paraId="493A00F5" w14:textId="77DB4A15" w:rsidR="00057454" w:rsidRDefault="00057454" w:rsidP="006C5201">
      <w:pPr>
        <w:pStyle w:val="DecisionBody"/>
        <w:spacing w:beforeLines="150" w:before="360" w:afterLines="150" w:after="360"/>
      </w:pPr>
      <w:r>
        <w:t xml:space="preserve">Mr. Brown testified that the </w:t>
      </w:r>
      <w:r w:rsidR="009978AE">
        <w:t>Applicant/Appellant</w:t>
      </w:r>
      <w:r>
        <w:t xml:space="preserve"> has confirmed that the driveway with its current width (including the black top and the curbs on each side) has been in existence since 199</w:t>
      </w:r>
      <w:r w:rsidR="000D7325">
        <w:t>0</w:t>
      </w:r>
      <w:r>
        <w:t xml:space="preserve">. </w:t>
      </w:r>
      <w:r w:rsidR="004F4470">
        <w:t xml:space="preserve">He noted that the building permit for 5296 </w:t>
      </w:r>
      <w:proofErr w:type="spellStart"/>
      <w:r w:rsidR="004F4470">
        <w:t>Guildwood</w:t>
      </w:r>
      <w:proofErr w:type="spellEnd"/>
      <w:r w:rsidR="004F4470">
        <w:t xml:space="preserve"> Way </w:t>
      </w:r>
      <w:r w:rsidR="000D7325">
        <w:t>was</w:t>
      </w:r>
      <w:r w:rsidR="004F4470">
        <w:t xml:space="preserve"> issued in 1989 and </w:t>
      </w:r>
      <w:r w:rsidR="000D7325">
        <w:t>the house</w:t>
      </w:r>
      <w:r w:rsidR="004F4470">
        <w:t xml:space="preserve"> had been built in 1990</w:t>
      </w:r>
      <w:r w:rsidR="000D7325">
        <w:t>. H</w:t>
      </w:r>
      <w:r w:rsidR="004F4470">
        <w:t xml:space="preserve">e presumes </w:t>
      </w:r>
      <w:r w:rsidR="000D7325">
        <w:t xml:space="preserve">this </w:t>
      </w:r>
      <w:r w:rsidR="004F4470">
        <w:t xml:space="preserve">is when the driveway was constructed as well. </w:t>
      </w:r>
      <w:r>
        <w:t xml:space="preserve">He directed the Tribunal to a series of City aerial photos (Exhibit 1, Tab </w:t>
      </w:r>
      <w:r w:rsidR="00EA6E4C">
        <w:t>17) from 2002 to 2017</w:t>
      </w:r>
      <w:r w:rsidR="000D7325">
        <w:t>. The aerial photos</w:t>
      </w:r>
      <w:r w:rsidR="00EA6E4C">
        <w:t xml:space="preserve"> show the driveway</w:t>
      </w:r>
      <w:r w:rsidR="000D7325">
        <w:t>, in its current configuration,</w:t>
      </w:r>
      <w:r w:rsidR="00EA6E4C">
        <w:t xml:space="preserve"> </w:t>
      </w:r>
      <w:r w:rsidR="000D7325">
        <w:t xml:space="preserve">clearly </w:t>
      </w:r>
      <w:r w:rsidR="00EA6E4C">
        <w:t>exist</w:t>
      </w:r>
      <w:r w:rsidR="000D7325">
        <w:t>ed</w:t>
      </w:r>
      <w:r w:rsidR="00EA6E4C">
        <w:t xml:space="preserve"> for those years</w:t>
      </w:r>
      <w:r w:rsidR="000D7325">
        <w:t>.</w:t>
      </w:r>
    </w:p>
    <w:p w14:paraId="51438AD9" w14:textId="5BB71F8C" w:rsidR="00EA6E4C" w:rsidRDefault="00EA6E4C" w:rsidP="006C5201">
      <w:pPr>
        <w:pStyle w:val="DecisionBody"/>
        <w:spacing w:beforeLines="150" w:before="360" w:afterLines="150" w:after="360"/>
      </w:pPr>
      <w:r>
        <w:t>Mr. Brown directed the Tribunal to an excerpt from Zoning By-law N</w:t>
      </w:r>
      <w:r w:rsidR="009978AE">
        <w:t>o.</w:t>
      </w:r>
      <w:r>
        <w:t xml:space="preserve"> 5500, the By-law that predated Zoning By-law N</w:t>
      </w:r>
      <w:r w:rsidR="00785F7E">
        <w:t>o.</w:t>
      </w:r>
      <w:r>
        <w:t xml:space="preserve"> 0225-2007, under which </w:t>
      </w:r>
      <w:r w:rsidR="00425BE6">
        <w:t xml:space="preserve">it </w:t>
      </w:r>
      <w:r>
        <w:t>states:</w:t>
      </w:r>
    </w:p>
    <w:p w14:paraId="27328A7D" w14:textId="77777777" w:rsidR="00EA6E4C" w:rsidRPr="00425BE6" w:rsidRDefault="00425BE6" w:rsidP="009978AE">
      <w:pPr>
        <w:pStyle w:val="DecisionBody"/>
        <w:numPr>
          <w:ilvl w:val="0"/>
          <w:numId w:val="0"/>
        </w:numPr>
        <w:spacing w:afterLines="50" w:after="120" w:line="240" w:lineRule="auto"/>
        <w:ind w:left="1418" w:right="1418"/>
        <w:rPr>
          <w:sz w:val="20"/>
          <w:szCs w:val="20"/>
        </w:rPr>
      </w:pPr>
      <w:r w:rsidRPr="00425BE6">
        <w:rPr>
          <w:sz w:val="20"/>
          <w:szCs w:val="20"/>
        </w:rPr>
        <w:t>37B.  Parking in Residential Zones</w:t>
      </w:r>
    </w:p>
    <w:p w14:paraId="58F7A737" w14:textId="77777777" w:rsidR="00425BE6" w:rsidRPr="00425BE6" w:rsidRDefault="00425BE6" w:rsidP="009978AE">
      <w:pPr>
        <w:pStyle w:val="DecisionBody"/>
        <w:numPr>
          <w:ilvl w:val="0"/>
          <w:numId w:val="0"/>
        </w:numPr>
        <w:spacing w:afterLines="50" w:after="120" w:line="240" w:lineRule="auto"/>
        <w:ind w:left="1418" w:right="1418"/>
        <w:rPr>
          <w:sz w:val="20"/>
          <w:szCs w:val="20"/>
        </w:rPr>
      </w:pPr>
      <w:r w:rsidRPr="00425BE6">
        <w:rPr>
          <w:sz w:val="20"/>
          <w:szCs w:val="20"/>
        </w:rPr>
        <w:t>Parking shall be provided and maintained on each lot for a least one (1) car for each dwelling that is erected on the lot subject to the following:</w:t>
      </w:r>
    </w:p>
    <w:p w14:paraId="2FD6BF99" w14:textId="77777777" w:rsidR="00425BE6" w:rsidRPr="00425BE6" w:rsidRDefault="00425BE6" w:rsidP="009978AE">
      <w:pPr>
        <w:pStyle w:val="DecisionBody"/>
        <w:numPr>
          <w:ilvl w:val="0"/>
          <w:numId w:val="0"/>
        </w:numPr>
        <w:spacing w:afterLines="50" w:after="120" w:line="240" w:lineRule="auto"/>
        <w:ind w:left="1418" w:right="1418"/>
        <w:rPr>
          <w:sz w:val="20"/>
          <w:szCs w:val="20"/>
        </w:rPr>
      </w:pPr>
      <w:r w:rsidRPr="00425BE6">
        <w:rPr>
          <w:sz w:val="20"/>
          <w:szCs w:val="20"/>
        </w:rPr>
        <w:t>(2) the maximum permitted driveway or hard surface parking area width per dwelling at any given point on lot frontages of 12.0 m or greater shall be limited to the maximum of the distance equal to 50% of the lot frontage or 8.5 m, whichever is the lesser for all detached dwellings;</w:t>
      </w:r>
    </w:p>
    <w:p w14:paraId="5C812985" w14:textId="77777777" w:rsidR="00425BE6" w:rsidRDefault="00425BE6" w:rsidP="009978AE">
      <w:pPr>
        <w:pStyle w:val="DecisionBody"/>
        <w:numPr>
          <w:ilvl w:val="0"/>
          <w:numId w:val="0"/>
        </w:numPr>
        <w:spacing w:afterLines="50" w:after="120" w:line="240" w:lineRule="auto"/>
        <w:ind w:left="1418" w:right="1418"/>
      </w:pPr>
      <w:r w:rsidRPr="00425BE6">
        <w:rPr>
          <w:sz w:val="20"/>
          <w:szCs w:val="20"/>
        </w:rPr>
        <w:t>(5) all driveways which legally existed on or before the day this section comes into force (1992 May 11) are deemed to Comply with this By-law;</w:t>
      </w:r>
    </w:p>
    <w:p w14:paraId="6222C475" w14:textId="77777777" w:rsidR="00425BE6" w:rsidRDefault="00425BE6" w:rsidP="006C5201">
      <w:pPr>
        <w:pStyle w:val="DecisionBody"/>
        <w:spacing w:beforeLines="150" w:before="360" w:afterLines="150" w:after="360"/>
      </w:pPr>
      <w:r>
        <w:t xml:space="preserve">Mr. Cheeseman requested that an excerpt from </w:t>
      </w:r>
      <w:r w:rsidR="00785F7E">
        <w:t xml:space="preserve">Zoning </w:t>
      </w:r>
      <w:r>
        <w:t xml:space="preserve">By-law </w:t>
      </w:r>
      <w:r w:rsidR="00222CFE">
        <w:t xml:space="preserve">No. </w:t>
      </w:r>
      <w:r>
        <w:t>0225-2007 – Definitions, be entered as an exhibit. The excerpt was marked and filed as Exhibit 2.</w:t>
      </w:r>
    </w:p>
    <w:p w14:paraId="6AD7A0FB" w14:textId="77777777" w:rsidR="00EA6E4C" w:rsidRDefault="00425BE6" w:rsidP="006C5201">
      <w:pPr>
        <w:pStyle w:val="DecisionBody"/>
        <w:spacing w:beforeLines="150" w:before="360" w:afterLines="150" w:after="360"/>
      </w:pPr>
      <w:r>
        <w:t xml:space="preserve">Mr. Brown testified the definition for lot frontage in </w:t>
      </w:r>
      <w:r w:rsidR="00785F7E">
        <w:t xml:space="preserve">Zoning </w:t>
      </w:r>
      <w:r>
        <w:t xml:space="preserve">By-law </w:t>
      </w:r>
      <w:r w:rsidR="00222CFE">
        <w:t xml:space="preserve">No. </w:t>
      </w:r>
      <w:r>
        <w:t xml:space="preserve">0225-2007 is the same as the definition for lot frontage from </w:t>
      </w:r>
      <w:r w:rsidR="00785F7E">
        <w:t xml:space="preserve">Zoning </w:t>
      </w:r>
      <w:r>
        <w:t xml:space="preserve">By-law </w:t>
      </w:r>
      <w:r w:rsidR="00222CFE">
        <w:t xml:space="preserve">No. </w:t>
      </w:r>
      <w:r>
        <w:t>5500, which states:</w:t>
      </w:r>
    </w:p>
    <w:p w14:paraId="6D47AD46" w14:textId="77777777" w:rsidR="00425BE6" w:rsidRPr="0089023C" w:rsidRDefault="00425BE6" w:rsidP="009978AE">
      <w:pPr>
        <w:pStyle w:val="DecisionBody"/>
        <w:numPr>
          <w:ilvl w:val="0"/>
          <w:numId w:val="0"/>
        </w:numPr>
        <w:spacing w:after="0" w:line="240" w:lineRule="auto"/>
        <w:ind w:left="1418" w:right="1418"/>
        <w:rPr>
          <w:sz w:val="20"/>
          <w:szCs w:val="20"/>
        </w:rPr>
      </w:pPr>
      <w:r w:rsidRPr="0089023C">
        <w:rPr>
          <w:sz w:val="20"/>
          <w:szCs w:val="20"/>
        </w:rPr>
        <w:lastRenderedPageBreak/>
        <w:t xml:space="preserve">Lot Frontage – means the horizontal distance between the side lot lines and where these lines are not </w:t>
      </w:r>
      <w:r w:rsidR="0089023C" w:rsidRPr="0089023C">
        <w:rPr>
          <w:sz w:val="20"/>
          <w:szCs w:val="20"/>
        </w:rPr>
        <w:t>parallel means the distance between the side lot lines measured on a line parallel to and 7.5 m back from the front lot line.</w:t>
      </w:r>
    </w:p>
    <w:p w14:paraId="71CF4C70" w14:textId="4269DF9C" w:rsidR="0089023C" w:rsidRDefault="0089023C" w:rsidP="006C5201">
      <w:pPr>
        <w:pStyle w:val="DecisionBody"/>
        <w:spacing w:beforeLines="150" w:before="360" w:afterLines="150" w:after="360"/>
      </w:pPr>
      <w:r>
        <w:t xml:space="preserve">Using this definition of lot frontage </w:t>
      </w:r>
      <w:r w:rsidR="000D7325">
        <w:t xml:space="preserve">and </w:t>
      </w:r>
      <w:r>
        <w:t>referring the Tribunal to the accurate site sketch in Exhibit 1</w:t>
      </w:r>
      <w:r w:rsidR="009978AE">
        <w:t>,</w:t>
      </w:r>
      <w:r>
        <w:t xml:space="preserve"> Tab 8, Mr. Brown demonstrated that the lot frontage for 5296 </w:t>
      </w:r>
      <w:proofErr w:type="spellStart"/>
      <w:r>
        <w:t>Guildwood</w:t>
      </w:r>
      <w:proofErr w:type="spellEnd"/>
      <w:r>
        <w:t xml:space="preserve"> Way is 17.2 m. Based on this Mr. Brown testified that under Zoning By-law </w:t>
      </w:r>
      <w:r w:rsidR="00222CFE">
        <w:t xml:space="preserve">No. </w:t>
      </w:r>
      <w:r>
        <w:t xml:space="preserve">5500, the maximum </w:t>
      </w:r>
      <w:r w:rsidR="00493F9B">
        <w:t>permitted driveway width was 8.5 m, which is wider than the black top portion of the driveway at the subject property.</w:t>
      </w:r>
      <w:r w:rsidR="0086294E">
        <w:t xml:space="preserve"> Mr. Brown testified that it is only because of the change to maximum driveway width from 8.5 m. under </w:t>
      </w:r>
      <w:r w:rsidR="00785F7E">
        <w:t xml:space="preserve">Zoning No. </w:t>
      </w:r>
      <w:r w:rsidR="0086294E">
        <w:t xml:space="preserve">By-law </w:t>
      </w:r>
      <w:r w:rsidR="00222CFE">
        <w:t xml:space="preserve">No. </w:t>
      </w:r>
      <w:r w:rsidR="0086294E">
        <w:t xml:space="preserve">5500 to 6.0 m </w:t>
      </w:r>
      <w:r w:rsidR="00C21326">
        <w:t xml:space="preserve">under </w:t>
      </w:r>
      <w:r w:rsidR="00785F7E">
        <w:t xml:space="preserve">Zoning </w:t>
      </w:r>
      <w:r w:rsidR="00C21326">
        <w:t xml:space="preserve">By-law </w:t>
      </w:r>
      <w:r w:rsidR="00785F7E">
        <w:t xml:space="preserve">No. </w:t>
      </w:r>
      <w:r w:rsidR="00C21326">
        <w:t>0225-2007 that the size of the variance requested is 3.1 m as opposed to 0.6 m.</w:t>
      </w:r>
    </w:p>
    <w:p w14:paraId="38B46830" w14:textId="77777777" w:rsidR="005D36FF" w:rsidRDefault="0086294E" w:rsidP="006C5201">
      <w:pPr>
        <w:pStyle w:val="DecisionBody"/>
        <w:spacing w:beforeLines="150" w:before="360" w:afterLines="150" w:after="360"/>
      </w:pPr>
      <w:bookmarkStart w:id="4" w:name="_Hlk12540147"/>
      <w:r>
        <w:t>Mr. Brown stated that in his opinion this application for a variance as amended to legalize a driveway width that has existed since 199</w:t>
      </w:r>
      <w:r w:rsidR="000D7325">
        <w:t>0</w:t>
      </w:r>
      <w:r>
        <w:t>, has no impact on the surrounding community, is consistent with the P</w:t>
      </w:r>
      <w:r w:rsidR="00785F7E">
        <w:t xml:space="preserve">rovincial </w:t>
      </w:r>
      <w:r>
        <w:t>P</w:t>
      </w:r>
      <w:r w:rsidR="00785F7E">
        <w:t xml:space="preserve">olicy </w:t>
      </w:r>
      <w:r>
        <w:t>S</w:t>
      </w:r>
      <w:r w:rsidR="00785F7E">
        <w:t>tatement</w:t>
      </w:r>
      <w:r w:rsidR="002B0D0F">
        <w:t xml:space="preserve"> 2014</w:t>
      </w:r>
      <w:r w:rsidR="0061788F">
        <w:t xml:space="preserve"> (“PPS”)</w:t>
      </w:r>
      <w:r>
        <w:t>, conforms to the Growth Plan</w:t>
      </w:r>
      <w:r w:rsidR="002B0D0F">
        <w:t xml:space="preserve"> </w:t>
      </w:r>
      <w:r w:rsidR="00785F7E">
        <w:t xml:space="preserve">for the Golden Horseshoe </w:t>
      </w:r>
      <w:r w:rsidR="002B0D0F">
        <w:t>2017</w:t>
      </w:r>
      <w:r w:rsidR="0061788F">
        <w:t xml:space="preserve"> (“Growth Plan</w:t>
      </w:r>
      <w:r w:rsidR="00222CFE">
        <w:t xml:space="preserve"> 2017</w:t>
      </w:r>
      <w:r w:rsidR="0061788F">
        <w:t>”)</w:t>
      </w:r>
      <w:r>
        <w:t>, conforms with the Region of Peel Official Plan</w:t>
      </w:r>
      <w:r w:rsidR="005D36FF">
        <w:t xml:space="preserve"> (</w:t>
      </w:r>
      <w:r w:rsidR="00785F7E">
        <w:t>“</w:t>
      </w:r>
      <w:r w:rsidR="005D36FF">
        <w:t>RPOP</w:t>
      </w:r>
      <w:r w:rsidR="00785F7E">
        <w:t>”</w:t>
      </w:r>
      <w:r w:rsidR="005D36FF">
        <w:t>)</w:t>
      </w:r>
      <w:r>
        <w:t>, conforms with the City’s Official Plan, and represents good planning.</w:t>
      </w:r>
      <w:bookmarkEnd w:id="4"/>
    </w:p>
    <w:p w14:paraId="7C0DCAE2" w14:textId="72B428E7" w:rsidR="0086294E" w:rsidRDefault="0086294E" w:rsidP="006C5201">
      <w:pPr>
        <w:pStyle w:val="DecisionBody"/>
        <w:spacing w:beforeLines="150" w:before="360" w:afterLines="150" w:after="360"/>
      </w:pPr>
      <w:r>
        <w:t xml:space="preserve">Mr. Brown further opined that the application for variance as amended </w:t>
      </w:r>
      <w:r w:rsidR="00C21326">
        <w:t xml:space="preserve">meets the four tests under s.45(1) of the Act: meets the general intent and purpose of the Official Plan and Zoning By-law; is desirable for the appropriate development or use of the property; and is minor in nature. </w:t>
      </w:r>
    </w:p>
    <w:p w14:paraId="382D2AF3" w14:textId="77777777" w:rsidR="00F831A6" w:rsidRPr="00F831A6" w:rsidRDefault="00F831A6" w:rsidP="006C5201">
      <w:pPr>
        <w:pStyle w:val="DecisionBody"/>
        <w:numPr>
          <w:ilvl w:val="0"/>
          <w:numId w:val="0"/>
        </w:numPr>
        <w:spacing w:beforeLines="150" w:before="360" w:afterLines="150" w:after="360"/>
        <w:rPr>
          <w:b/>
        </w:rPr>
      </w:pPr>
      <w:r w:rsidRPr="00F831A6">
        <w:rPr>
          <w:b/>
        </w:rPr>
        <w:t>PARTICIPANT</w:t>
      </w:r>
    </w:p>
    <w:p w14:paraId="37D58704" w14:textId="04921FD5" w:rsidR="006A4AD3" w:rsidRDefault="00B10C7F" w:rsidP="006C5201">
      <w:pPr>
        <w:pStyle w:val="DecisionBody"/>
        <w:spacing w:beforeLines="150" w:before="360" w:afterLines="150" w:after="360"/>
      </w:pPr>
      <w:r>
        <w:t xml:space="preserve">The participant, </w:t>
      </w:r>
      <w:r w:rsidR="00222CFE">
        <w:t>Mr.</w:t>
      </w:r>
      <w:r>
        <w:t xml:space="preserve"> </w:t>
      </w:r>
      <w:proofErr w:type="spellStart"/>
      <w:r>
        <w:t>Raksid</w:t>
      </w:r>
      <w:proofErr w:type="spellEnd"/>
      <w:r>
        <w:t xml:space="preserve">, expressed </w:t>
      </w:r>
      <w:r w:rsidR="006A4AD3">
        <w:t xml:space="preserve">a number of </w:t>
      </w:r>
      <w:r>
        <w:t xml:space="preserve">concerns </w:t>
      </w:r>
      <w:r w:rsidR="006A4AD3">
        <w:t xml:space="preserve">regarding </w:t>
      </w:r>
      <w:r w:rsidR="000D7325">
        <w:t>a number of</w:t>
      </w:r>
      <w:r w:rsidR="00F831A6">
        <w:t xml:space="preserve"> actions of his neighbour at </w:t>
      </w:r>
      <w:r w:rsidR="006A4AD3">
        <w:t xml:space="preserve">5296 </w:t>
      </w:r>
      <w:proofErr w:type="spellStart"/>
      <w:r w:rsidR="006A4AD3">
        <w:t>Guildwood</w:t>
      </w:r>
      <w:proofErr w:type="spellEnd"/>
      <w:r w:rsidR="006A4AD3">
        <w:t xml:space="preserve"> Way:</w:t>
      </w:r>
    </w:p>
    <w:p w14:paraId="15A97D05" w14:textId="2FC27F45" w:rsidR="001474AB" w:rsidRDefault="001474AB" w:rsidP="00785F7E">
      <w:pPr>
        <w:pStyle w:val="DecisionBody"/>
        <w:numPr>
          <w:ilvl w:val="1"/>
          <w:numId w:val="31"/>
        </w:numPr>
        <w:spacing w:beforeLines="150" w:before="360" w:afterLines="150" w:after="360"/>
        <w:ind w:hanging="589"/>
      </w:pPr>
      <w:r>
        <w:t xml:space="preserve">Too many cars park there, </w:t>
      </w:r>
      <w:r w:rsidR="00785F7E">
        <w:t xml:space="preserve">four and </w:t>
      </w:r>
      <w:r>
        <w:t xml:space="preserve">sometimes </w:t>
      </w:r>
      <w:r w:rsidR="00785F7E">
        <w:t>five</w:t>
      </w:r>
      <w:r>
        <w:t xml:space="preserve"> cars.</w:t>
      </w:r>
      <w:r w:rsidR="00C90C3C">
        <w:t xml:space="preserve"> If they have too many cars at one time they illegally park them on the boulevard portion of the driveway.</w:t>
      </w:r>
    </w:p>
    <w:p w14:paraId="222DF71E" w14:textId="77777777" w:rsidR="006A4AD3" w:rsidRDefault="001474AB" w:rsidP="00785F7E">
      <w:pPr>
        <w:pStyle w:val="DecisionBody"/>
        <w:numPr>
          <w:ilvl w:val="1"/>
          <w:numId w:val="31"/>
        </w:numPr>
        <w:spacing w:beforeLines="150" w:before="360" w:afterLines="150" w:after="360"/>
        <w:ind w:hanging="589"/>
      </w:pPr>
      <w:r>
        <w:lastRenderedPageBreak/>
        <w:t>I</w:t>
      </w:r>
      <w:r w:rsidR="006A4AD3">
        <w:t xml:space="preserve">n </w:t>
      </w:r>
      <w:r>
        <w:t xml:space="preserve">the </w:t>
      </w:r>
      <w:r w:rsidR="006A4AD3">
        <w:t>winter there are often two or three pickup trucks parked in his neighbour</w:t>
      </w:r>
      <w:r w:rsidR="00785F7E">
        <w:t>’</w:t>
      </w:r>
      <w:r w:rsidR="006A4AD3">
        <w:t>s driveway, some of which are diesel.</w:t>
      </w:r>
      <w:r>
        <w:t xml:space="preserve"> T</w:t>
      </w:r>
      <w:r w:rsidR="006A4AD3">
        <w:t>o warm up the vehicles his neighbour leave</w:t>
      </w:r>
      <w:r>
        <w:t>s</w:t>
      </w:r>
      <w:r w:rsidR="006A4AD3">
        <w:t xml:space="preserve"> them idling too long and the smell, particularly of the diesel exhaust, is terrible.</w:t>
      </w:r>
    </w:p>
    <w:p w14:paraId="586E0C9E" w14:textId="77777777" w:rsidR="006A4AD3" w:rsidRDefault="001474AB" w:rsidP="00785F7E">
      <w:pPr>
        <w:pStyle w:val="DecisionBody"/>
        <w:numPr>
          <w:ilvl w:val="1"/>
          <w:numId w:val="31"/>
        </w:numPr>
        <w:spacing w:beforeLines="150" w:before="360" w:afterLines="150" w:after="360"/>
        <w:ind w:hanging="589"/>
      </w:pPr>
      <w:r>
        <w:t>The pickup trucks are business related. His neighbour is running a business from the house.</w:t>
      </w:r>
      <w:r w:rsidR="00C90C3C">
        <w:t xml:space="preserve"> They also use the backyard for storage of business related materials.</w:t>
      </w:r>
    </w:p>
    <w:p w14:paraId="10E6F79F" w14:textId="77777777" w:rsidR="001474AB" w:rsidRDefault="001474AB" w:rsidP="00785F7E">
      <w:pPr>
        <w:pStyle w:val="DecisionBody"/>
        <w:numPr>
          <w:ilvl w:val="1"/>
          <w:numId w:val="31"/>
        </w:numPr>
        <w:spacing w:beforeLines="150" w:before="360" w:afterLines="150" w:after="360"/>
        <w:ind w:hanging="589"/>
      </w:pPr>
      <w:r>
        <w:t>His neighbour also has a basement apartment, which adds to the vehicle parking on the site.</w:t>
      </w:r>
    </w:p>
    <w:p w14:paraId="07B649A9" w14:textId="77777777" w:rsidR="00C90C3C" w:rsidRDefault="00C21326" w:rsidP="00785F7E">
      <w:pPr>
        <w:pStyle w:val="DecisionBody"/>
        <w:numPr>
          <w:ilvl w:val="1"/>
          <w:numId w:val="31"/>
        </w:numPr>
        <w:spacing w:beforeLines="150" w:before="360" w:afterLines="150" w:after="360"/>
        <w:ind w:hanging="589"/>
      </w:pPr>
      <w:r>
        <w:t>When his neighbour clears his snow from the driveway, they store it on his property.</w:t>
      </w:r>
    </w:p>
    <w:p w14:paraId="77348307" w14:textId="77777777" w:rsidR="006A4AD3" w:rsidRDefault="00B2230E" w:rsidP="006C5201">
      <w:pPr>
        <w:pStyle w:val="DecisionBody"/>
        <w:spacing w:beforeLines="150" w:before="360" w:afterLines="150" w:after="360"/>
      </w:pPr>
      <w:r>
        <w:t xml:space="preserve">Mr. </w:t>
      </w:r>
      <w:proofErr w:type="spellStart"/>
      <w:r>
        <w:t>Raksid</w:t>
      </w:r>
      <w:proofErr w:type="spellEnd"/>
      <w:r>
        <w:t xml:space="preserve"> did not, in his evidence, address how these concerns relate to the four tests under s.</w:t>
      </w:r>
      <w:r w:rsidR="00785F7E">
        <w:t xml:space="preserve"> </w:t>
      </w:r>
      <w:r>
        <w:t xml:space="preserve">45(1) of the </w:t>
      </w:r>
      <w:r w:rsidR="00BA24DE">
        <w:t>Act.</w:t>
      </w:r>
    </w:p>
    <w:p w14:paraId="34938AF2" w14:textId="4162904D" w:rsidR="001C2625" w:rsidRDefault="003118F9" w:rsidP="006C5201">
      <w:pPr>
        <w:pStyle w:val="DecisionBody"/>
        <w:spacing w:beforeLines="150" w:before="360" w:afterLines="150" w:after="360"/>
      </w:pPr>
      <w:r>
        <w:t>U</w:t>
      </w:r>
      <w:r w:rsidR="00BA24DE">
        <w:t>nder cross</w:t>
      </w:r>
      <w:r w:rsidR="00785F7E">
        <w:t>-</w:t>
      </w:r>
      <w:r w:rsidR="00BA24DE">
        <w:t xml:space="preserve">examination, Mr. Cheeseman asked Mr. </w:t>
      </w:r>
      <w:proofErr w:type="spellStart"/>
      <w:r w:rsidR="00BA24DE">
        <w:t>Raksid</w:t>
      </w:r>
      <w:proofErr w:type="spellEnd"/>
      <w:r w:rsidR="00BA24DE">
        <w:t xml:space="preserve"> whether he had called the </w:t>
      </w:r>
      <w:r w:rsidR="006042D3">
        <w:t>police</w:t>
      </w:r>
      <w:r w:rsidR="00BA24DE">
        <w:t xml:space="preserve"> when the </w:t>
      </w:r>
      <w:r w:rsidR="00785F7E">
        <w:t>A</w:t>
      </w:r>
      <w:r w:rsidR="00BA24DE">
        <w:t>pplicant</w:t>
      </w:r>
      <w:r w:rsidR="00785F7E">
        <w:t>/Appellant</w:t>
      </w:r>
      <w:r w:rsidR="00BA24DE">
        <w:t xml:space="preserve"> was</w:t>
      </w:r>
      <w:r w:rsidR="006042D3">
        <w:t xml:space="preserve"> </w:t>
      </w:r>
      <w:r w:rsidR="00BA24DE">
        <w:t>idling h</w:t>
      </w:r>
      <w:r w:rsidR="00785F7E">
        <w:t>er</w:t>
      </w:r>
      <w:r w:rsidR="00BA24DE">
        <w:t xml:space="preserve"> car/truck or parking on the boulevard. Mr. </w:t>
      </w:r>
      <w:proofErr w:type="spellStart"/>
      <w:r w:rsidR="00BA24DE">
        <w:t>Raksid</w:t>
      </w:r>
      <w:proofErr w:type="spellEnd"/>
      <w:r w:rsidR="00BA24DE">
        <w:t xml:space="preserve"> replied he has called </w:t>
      </w:r>
      <w:r w:rsidR="006042D3">
        <w:t xml:space="preserve">the City’s </w:t>
      </w:r>
      <w:r w:rsidR="00785F7E">
        <w:t>B</w:t>
      </w:r>
      <w:r w:rsidR="006042D3">
        <w:t xml:space="preserve">y-law </w:t>
      </w:r>
      <w:r w:rsidR="00785F7E">
        <w:t>E</w:t>
      </w:r>
      <w:r w:rsidR="006042D3">
        <w:t>nforcement</w:t>
      </w:r>
      <w:r w:rsidR="00BA24DE">
        <w:t xml:space="preserve"> but by the time they arrive, the vehicles are gone.</w:t>
      </w:r>
      <w:r w:rsidR="006042D3">
        <w:t xml:space="preserve"> Mr. Cheeseman suggested that these actions by his client may be unneighbourly but asked Mr. </w:t>
      </w:r>
      <w:proofErr w:type="spellStart"/>
      <w:r w:rsidR="006042D3">
        <w:t>Raksid</w:t>
      </w:r>
      <w:proofErr w:type="spellEnd"/>
      <w:r w:rsidR="006042D3">
        <w:t xml:space="preserve"> to explain how they were relevant to the application for a variance </w:t>
      </w:r>
      <w:r w:rsidR="002E74B7">
        <w:t>that would simply permit the width of the existing driveway</w:t>
      </w:r>
      <w:r w:rsidR="006042D3">
        <w:t xml:space="preserve">. Mr. </w:t>
      </w:r>
      <w:proofErr w:type="spellStart"/>
      <w:r w:rsidR="006042D3">
        <w:t>Raksid</w:t>
      </w:r>
      <w:proofErr w:type="spellEnd"/>
      <w:r w:rsidR="006042D3">
        <w:t xml:space="preserve"> had no response. </w:t>
      </w:r>
    </w:p>
    <w:p w14:paraId="1B4632DE" w14:textId="77777777" w:rsidR="00BA24DE" w:rsidRDefault="00BA24DE" w:rsidP="006C5201">
      <w:pPr>
        <w:pStyle w:val="DecisionBody"/>
        <w:spacing w:beforeLines="150" w:before="360" w:afterLines="150" w:after="360"/>
      </w:pPr>
      <w:r>
        <w:t xml:space="preserve">With respect to the number of vehicles that may park on the driveway of the subject property, Mr. Cheeseman asked if he had heard Mr. Brown’s testimony that there was no maximum number of cars that could be parked on the driveway in </w:t>
      </w:r>
      <w:r w:rsidR="0061788F">
        <w:t xml:space="preserve">Zoning </w:t>
      </w:r>
      <w:r>
        <w:t xml:space="preserve">By-law </w:t>
      </w:r>
      <w:r w:rsidR="0061788F">
        <w:t xml:space="preserve">No. </w:t>
      </w:r>
      <w:r>
        <w:t>0225</w:t>
      </w:r>
      <w:r w:rsidR="004F4470">
        <w:t xml:space="preserve">-2007. Mr. </w:t>
      </w:r>
      <w:proofErr w:type="spellStart"/>
      <w:r w:rsidR="004F4470">
        <w:t>Raksid</w:t>
      </w:r>
      <w:proofErr w:type="spellEnd"/>
      <w:r w:rsidR="004F4470">
        <w:t xml:space="preserve"> had no response.</w:t>
      </w:r>
    </w:p>
    <w:p w14:paraId="6F1A3707" w14:textId="7D46B1A3" w:rsidR="001C2625" w:rsidRDefault="008424CB" w:rsidP="006C5201">
      <w:pPr>
        <w:pStyle w:val="DecisionBody"/>
        <w:spacing w:beforeLines="150" w:before="360" w:afterLines="150" w:after="360"/>
      </w:pPr>
      <w:r w:rsidRPr="008424CB">
        <w:t>The Tribunal has considered M</w:t>
      </w:r>
      <w:r w:rsidR="00950701">
        <w:t xml:space="preserve">r. </w:t>
      </w:r>
      <w:proofErr w:type="spellStart"/>
      <w:r w:rsidR="00950701">
        <w:t>Raksid’s</w:t>
      </w:r>
      <w:proofErr w:type="spellEnd"/>
      <w:r w:rsidRPr="008424CB">
        <w:t xml:space="preserve"> comments regarding the amended </w:t>
      </w:r>
      <w:r w:rsidR="00950701">
        <w:lastRenderedPageBreak/>
        <w:t>variance</w:t>
      </w:r>
      <w:r w:rsidRPr="008424CB">
        <w:t xml:space="preserve"> application but given the persuasive nature of the uncontroverted expert planning evidence provided by Mr. </w:t>
      </w:r>
      <w:r w:rsidR="00950701">
        <w:t>Brown</w:t>
      </w:r>
      <w:r w:rsidRPr="008424CB">
        <w:t xml:space="preserve"> and his clear planning opinion that the proposed </w:t>
      </w:r>
      <w:r w:rsidR="00950701">
        <w:t>variance</w:t>
      </w:r>
      <w:r w:rsidRPr="008424CB">
        <w:t xml:space="preserve"> </w:t>
      </w:r>
      <w:r w:rsidR="00950701">
        <w:t>meets the legislated requirements under the Act</w:t>
      </w:r>
      <w:r w:rsidRPr="008424CB">
        <w:t>,</w:t>
      </w:r>
      <w:r w:rsidR="00950701">
        <w:t xml:space="preserve"> the Tribunal is not convinced by Mr. </w:t>
      </w:r>
      <w:proofErr w:type="spellStart"/>
      <w:r w:rsidR="00950701">
        <w:t>Raksid’s</w:t>
      </w:r>
      <w:proofErr w:type="spellEnd"/>
      <w:r w:rsidR="00950701">
        <w:t xml:space="preserve"> testimony that the proposed variance (as amended) does not meet the legislated tests under the Act.</w:t>
      </w:r>
      <w:r w:rsidR="00B527BD">
        <w:t xml:space="preserve"> Further, th</w:t>
      </w:r>
      <w:r w:rsidRPr="008424CB">
        <w:t>e Tribunal has no jurisdiction or ability to consider</w:t>
      </w:r>
      <w:r w:rsidR="00B527BD">
        <w:t xml:space="preserve"> or provide relief for the types of concerns raised by Mr. </w:t>
      </w:r>
      <w:proofErr w:type="spellStart"/>
      <w:r w:rsidR="00800122">
        <w:t>Raksid</w:t>
      </w:r>
      <w:proofErr w:type="spellEnd"/>
      <w:r w:rsidR="00800122">
        <w:t>.</w:t>
      </w:r>
    </w:p>
    <w:p w14:paraId="5BBDF337" w14:textId="77777777" w:rsidR="00801126" w:rsidRDefault="00F831A6" w:rsidP="006C5201">
      <w:pPr>
        <w:pStyle w:val="Heading1"/>
        <w:spacing w:beforeLines="150" w:before="360" w:afterLines="150" w:after="360"/>
      </w:pPr>
      <w:r>
        <w:t>fINDINGS</w:t>
      </w:r>
    </w:p>
    <w:p w14:paraId="21285F92" w14:textId="1C19A7FD" w:rsidR="0012624F" w:rsidRDefault="00A354BB" w:rsidP="006C5201">
      <w:pPr>
        <w:pStyle w:val="DecisionBody"/>
        <w:spacing w:beforeLines="150" w:before="360" w:afterLines="150" w:after="360"/>
      </w:pPr>
      <w:r>
        <w:t xml:space="preserve">Based on the uncontroverted evidence of </w:t>
      </w:r>
      <w:r w:rsidRPr="00A354BB">
        <w:t>Mr. Brown</w:t>
      </w:r>
      <w:r>
        <w:t>, the Tribunal is satisfied that the</w:t>
      </w:r>
      <w:r w:rsidRPr="00A354BB">
        <w:t xml:space="preserve"> variance as amended to </w:t>
      </w:r>
      <w:r>
        <w:t xml:space="preserve">permit a driveway width of 9.10 m where </w:t>
      </w:r>
      <w:r w:rsidR="0061788F">
        <w:t xml:space="preserve">Zoning </w:t>
      </w:r>
      <w:r>
        <w:t xml:space="preserve">By-law </w:t>
      </w:r>
      <w:r w:rsidR="0061788F">
        <w:t xml:space="preserve">No. </w:t>
      </w:r>
      <w:r>
        <w:t>0225-</w:t>
      </w:r>
      <w:r w:rsidR="003E1E99">
        <w:t>2007 permits a maximum width of 6 m</w:t>
      </w:r>
      <w:r w:rsidRPr="00A354BB">
        <w:t>, has no impact on the surrounding community, is consistent with the PPS</w:t>
      </w:r>
      <w:r w:rsidR="00194692">
        <w:t xml:space="preserve"> 2014</w:t>
      </w:r>
      <w:r w:rsidRPr="00A354BB">
        <w:t>, conforms to the Growth Plan</w:t>
      </w:r>
      <w:r w:rsidR="00194692">
        <w:t xml:space="preserve"> 2017</w:t>
      </w:r>
      <w:r w:rsidRPr="00A354BB">
        <w:t xml:space="preserve">, conforms with the </w:t>
      </w:r>
      <w:r w:rsidR="00194692">
        <w:t>RPOP</w:t>
      </w:r>
      <w:r w:rsidRPr="00A354BB">
        <w:t>, conforms with the City’s O</w:t>
      </w:r>
      <w:r w:rsidR="0061788F">
        <w:t xml:space="preserve">fficial </w:t>
      </w:r>
      <w:r w:rsidR="00194692">
        <w:t>P</w:t>
      </w:r>
      <w:r w:rsidR="0061788F">
        <w:t>lan</w:t>
      </w:r>
      <w:r w:rsidRPr="00A354BB">
        <w:t>, and represents good planning.</w:t>
      </w:r>
    </w:p>
    <w:p w14:paraId="24E72EAB" w14:textId="77777777" w:rsidR="0012624F" w:rsidRDefault="0012624F" w:rsidP="006C5201">
      <w:pPr>
        <w:pStyle w:val="DecisionBody"/>
        <w:spacing w:beforeLines="150" w:before="360" w:afterLines="150" w:after="360"/>
      </w:pPr>
      <w:r>
        <w:t>Since the hearing of this matter on September 11, 2018, the Growth Plan for the Greater Golden Horseshoe, 2019 (the “Growth Plan 2019”) came into effect, replacing the Growth Plan 2017. Ontario Regulation 311/06 (“</w:t>
      </w:r>
      <w:proofErr w:type="spellStart"/>
      <w:r>
        <w:t>O.Reg</w:t>
      </w:r>
      <w:proofErr w:type="spellEnd"/>
      <w:r>
        <w:t xml:space="preserve"> 311/06”</w:t>
      </w:r>
      <w:proofErr w:type="gramStart"/>
      <w:r>
        <w:t>),</w:t>
      </w:r>
      <w:proofErr w:type="gramEnd"/>
      <w:r>
        <w:t xml:space="preserve"> addresses transitional matters with respect to revisions to the Growth Plan. Sections 2(i), 3(5) and 2.1(2) of </w:t>
      </w:r>
      <w:proofErr w:type="spellStart"/>
      <w:r>
        <w:t>O.Reg</w:t>
      </w:r>
      <w:proofErr w:type="spellEnd"/>
      <w:r>
        <w:t>. 311/06, are relevant to this matter. The Tribunal hearing in this matter was completed on September 11, 2018 with an oral decision. The final written decision was to be issued at a later date. The transition provisions</w:t>
      </w:r>
      <w:r w:rsidR="00194692">
        <w:t>,</w:t>
      </w:r>
      <w:r>
        <w:t xml:space="preserve"> with respect to the Growth Plan 2019</w:t>
      </w:r>
      <w:r w:rsidR="00194692">
        <w:t>,</w:t>
      </w:r>
      <w:r>
        <w:t xml:space="preserve"> confirm that based on these set of facts the applicable plan is the Growth Plan 2017. Section 2.1(2) of </w:t>
      </w:r>
      <w:proofErr w:type="spellStart"/>
      <w:r>
        <w:t>O.Reg</w:t>
      </w:r>
      <w:proofErr w:type="spellEnd"/>
      <w:r>
        <w:t xml:space="preserve"> 311/06 reads: </w:t>
      </w:r>
    </w:p>
    <w:p w14:paraId="53F62CAA" w14:textId="77777777" w:rsidR="0012624F" w:rsidRPr="0012624F" w:rsidRDefault="0012624F" w:rsidP="0061788F">
      <w:pPr>
        <w:pStyle w:val="DecisionBody"/>
        <w:numPr>
          <w:ilvl w:val="0"/>
          <w:numId w:val="0"/>
        </w:numPr>
        <w:spacing w:after="0" w:line="240" w:lineRule="auto"/>
        <w:ind w:left="1418" w:right="1418"/>
        <w:rPr>
          <w:sz w:val="20"/>
          <w:szCs w:val="20"/>
        </w:rPr>
      </w:pPr>
      <w:r w:rsidRPr="0012624F">
        <w:rPr>
          <w:sz w:val="20"/>
          <w:szCs w:val="20"/>
        </w:rPr>
        <w:t xml:space="preserve">Where section 3 requires a matter to be continued and disposed of in accordance with the Plan and the matter was commenced before May 16, 2019, the requirement shall be read as a requirement that the matter be continued and disposed of in accordance with the 2017 Growth Plan as it read before its revocation if, on May 16, 2019, the Local Planning Appeal Tribunal or a joint board has completed its hearing of the matter but reserved its final decision. </w:t>
      </w:r>
    </w:p>
    <w:p w14:paraId="261C47BB" w14:textId="77777777" w:rsidR="0012624F" w:rsidRDefault="0012624F" w:rsidP="006C5201">
      <w:pPr>
        <w:pStyle w:val="DecisionBody"/>
        <w:spacing w:beforeLines="150" w:before="360" w:afterLines="150" w:after="360"/>
      </w:pPr>
      <w:r>
        <w:t xml:space="preserve">The Tribunal is accordingly satisfied that the Growth Plan 2017 is applicable to </w:t>
      </w:r>
      <w:r>
        <w:lastRenderedPageBreak/>
        <w:t>this matter.</w:t>
      </w:r>
    </w:p>
    <w:p w14:paraId="25F89FD6" w14:textId="77777777" w:rsidR="00800122" w:rsidRDefault="00800122" w:rsidP="006C5201">
      <w:pPr>
        <w:pStyle w:val="DecisionBody"/>
        <w:spacing w:beforeLines="150" w:before="360" w:afterLines="150" w:after="360"/>
      </w:pPr>
      <w:r>
        <w:t>Further, with respect to the four tests set out in s. 45(1) of the Act, the Tribunal finds as follows.</w:t>
      </w:r>
    </w:p>
    <w:p w14:paraId="4E18927C" w14:textId="77777777" w:rsidR="00801126" w:rsidRPr="00801126" w:rsidRDefault="00801126" w:rsidP="006C5201">
      <w:pPr>
        <w:pStyle w:val="DecisionBody"/>
        <w:numPr>
          <w:ilvl w:val="0"/>
          <w:numId w:val="0"/>
        </w:numPr>
        <w:spacing w:beforeLines="150" w:before="360" w:afterLines="150" w:after="360"/>
        <w:rPr>
          <w:b/>
        </w:rPr>
      </w:pPr>
      <w:r w:rsidRPr="00801126">
        <w:rPr>
          <w:b/>
        </w:rPr>
        <w:t>General Intent and Purpose of the Official Plan</w:t>
      </w:r>
    </w:p>
    <w:p w14:paraId="1FB86C4D" w14:textId="77777777" w:rsidR="00801126" w:rsidRDefault="00800122" w:rsidP="006C5201">
      <w:pPr>
        <w:pStyle w:val="DecisionBody"/>
        <w:spacing w:beforeLines="150" w:before="360" w:afterLines="150" w:after="360"/>
      </w:pPr>
      <w:r>
        <w:t>The Tribunal is satisfied, based on the uncontroverted evidence of Mr. Brown, that the variance as amended meets the general intent and purpose of the City’s Official Plan.</w:t>
      </w:r>
    </w:p>
    <w:p w14:paraId="011F83DE" w14:textId="77777777" w:rsidR="00801126" w:rsidRPr="00801126" w:rsidRDefault="00801126" w:rsidP="006C5201">
      <w:pPr>
        <w:pStyle w:val="DecisionBody"/>
        <w:numPr>
          <w:ilvl w:val="0"/>
          <w:numId w:val="0"/>
        </w:numPr>
        <w:spacing w:beforeLines="150" w:before="360" w:afterLines="150" w:after="360"/>
        <w:rPr>
          <w:b/>
        </w:rPr>
      </w:pPr>
      <w:r w:rsidRPr="00801126">
        <w:rPr>
          <w:b/>
        </w:rPr>
        <w:t>General Intent and Purpose of the Zoning By-law</w:t>
      </w:r>
    </w:p>
    <w:p w14:paraId="31129079" w14:textId="77777777" w:rsidR="00801126" w:rsidRDefault="00800122" w:rsidP="006C5201">
      <w:pPr>
        <w:pStyle w:val="DecisionBody"/>
        <w:spacing w:beforeLines="150" w:before="360" w:afterLines="150" w:after="360"/>
      </w:pPr>
      <w:r w:rsidRPr="00800122">
        <w:t xml:space="preserve">The Tribunal is satisfied, based on the uncontroverted evidence of Mr. Brown, that the variance as amended meets the general intent and purpose of the </w:t>
      </w:r>
      <w:r w:rsidR="0061788F">
        <w:t xml:space="preserve">Zoning </w:t>
      </w:r>
      <w:r w:rsidR="00421B4A">
        <w:t>By-law No. 0225-2007</w:t>
      </w:r>
      <w:r w:rsidRPr="00800122">
        <w:t>.</w:t>
      </w:r>
    </w:p>
    <w:p w14:paraId="303D4DF9" w14:textId="1F4E4C6F" w:rsidR="00801126" w:rsidRPr="00801126" w:rsidRDefault="00801126" w:rsidP="006C5201">
      <w:pPr>
        <w:pStyle w:val="DecisionBody"/>
        <w:numPr>
          <w:ilvl w:val="0"/>
          <w:numId w:val="0"/>
        </w:numPr>
        <w:spacing w:beforeLines="150" w:before="360" w:afterLines="150" w:after="360"/>
        <w:rPr>
          <w:b/>
        </w:rPr>
      </w:pPr>
      <w:r w:rsidRPr="00801126">
        <w:rPr>
          <w:b/>
        </w:rPr>
        <w:t xml:space="preserve">Minor and </w:t>
      </w:r>
      <w:r w:rsidR="00222CFE" w:rsidRPr="00801126">
        <w:rPr>
          <w:b/>
        </w:rPr>
        <w:t>Desirable</w:t>
      </w:r>
    </w:p>
    <w:p w14:paraId="3AE50A88" w14:textId="77777777" w:rsidR="00421B4A" w:rsidRDefault="00421B4A" w:rsidP="006C5201">
      <w:pPr>
        <w:pStyle w:val="DecisionBody"/>
        <w:spacing w:beforeLines="150" w:before="360" w:afterLines="150" w:after="360"/>
      </w:pPr>
      <w:r>
        <w:t xml:space="preserve">Mr. Brown testified that the proposed variance is desirable for the appropriate development or use of the </w:t>
      </w:r>
      <w:r w:rsidR="00094A3E">
        <w:t>land</w:t>
      </w:r>
      <w:r>
        <w:t xml:space="preserve"> and is minor in nature for a number of reasons, including:</w:t>
      </w:r>
    </w:p>
    <w:p w14:paraId="7FD1E705" w14:textId="1AF3E87C" w:rsidR="00801126" w:rsidRDefault="00421B4A" w:rsidP="006C5201">
      <w:pPr>
        <w:pStyle w:val="DecisionBody"/>
        <w:numPr>
          <w:ilvl w:val="1"/>
          <w:numId w:val="31"/>
        </w:numPr>
        <w:spacing w:beforeLines="150" w:before="360" w:afterLines="150" w:after="360"/>
      </w:pPr>
      <w:r>
        <w:t xml:space="preserve">there are </w:t>
      </w:r>
      <w:r w:rsidR="00094A3E">
        <w:t xml:space="preserve">other </w:t>
      </w:r>
      <w:r>
        <w:t xml:space="preserve">properties in the neighbourhood of 5296 </w:t>
      </w:r>
      <w:proofErr w:type="spellStart"/>
      <w:r>
        <w:t>Guildwood</w:t>
      </w:r>
      <w:proofErr w:type="spellEnd"/>
      <w:r>
        <w:t xml:space="preserve"> Way, that have driveways in excess of 6 m, a number of which can accommodate more than </w:t>
      </w:r>
      <w:r w:rsidR="0061788F">
        <w:t>two</w:t>
      </w:r>
      <w:r>
        <w:t xml:space="preserve"> vehicles across the driveway;</w:t>
      </w:r>
    </w:p>
    <w:p w14:paraId="3298AAA5" w14:textId="77777777" w:rsidR="00421B4A" w:rsidRDefault="00421B4A" w:rsidP="006C5201">
      <w:pPr>
        <w:pStyle w:val="DecisionBody"/>
        <w:numPr>
          <w:ilvl w:val="1"/>
          <w:numId w:val="31"/>
        </w:numPr>
        <w:spacing w:beforeLines="150" w:before="360" w:afterLines="150" w:after="360"/>
      </w:pPr>
      <w:r>
        <w:t>that the variance as requested will serve to legalize a driveway that has existed since 1990;</w:t>
      </w:r>
    </w:p>
    <w:p w14:paraId="25D75149" w14:textId="77777777" w:rsidR="00421B4A" w:rsidRDefault="00421B4A" w:rsidP="006C5201">
      <w:pPr>
        <w:pStyle w:val="DecisionBody"/>
        <w:numPr>
          <w:ilvl w:val="1"/>
          <w:numId w:val="31"/>
        </w:numPr>
        <w:spacing w:beforeLines="150" w:before="360" w:afterLines="150" w:after="360"/>
      </w:pPr>
      <w:r>
        <w:t>that the approval of the variance as amended will have no impacts on the surrounding community.</w:t>
      </w:r>
    </w:p>
    <w:p w14:paraId="50563316" w14:textId="77777777" w:rsidR="00801126" w:rsidRDefault="00094A3E" w:rsidP="006C5201">
      <w:pPr>
        <w:pStyle w:val="DecisionBody"/>
        <w:spacing w:beforeLines="150" w:before="360" w:afterLines="150" w:after="360"/>
      </w:pPr>
      <w:r>
        <w:lastRenderedPageBreak/>
        <w:t>Based on the uncontroverted evidence of Mr. Brown, the Tribunal is satisfied that the variance as amended, is minor and desirable for the appropriate development or use of the land.</w:t>
      </w:r>
    </w:p>
    <w:p w14:paraId="15F2BD78" w14:textId="77777777" w:rsidR="00801126" w:rsidRDefault="00801126" w:rsidP="006C5201">
      <w:pPr>
        <w:pStyle w:val="Heading1"/>
        <w:spacing w:beforeLines="150" w:before="360" w:afterLines="150" w:after="360"/>
      </w:pPr>
      <w:r>
        <w:t>CONCLUSION</w:t>
      </w:r>
    </w:p>
    <w:p w14:paraId="1C5B5C58" w14:textId="77777777" w:rsidR="00801126" w:rsidRDefault="00E07F00" w:rsidP="006C5201">
      <w:pPr>
        <w:pStyle w:val="DecisionBody"/>
        <w:spacing w:beforeLines="150" w:before="360" w:afterLines="150" w:after="360"/>
      </w:pPr>
      <w:r>
        <w:t xml:space="preserve">The Tribunal heard the concerns raised by Mr. </w:t>
      </w:r>
      <w:proofErr w:type="spellStart"/>
      <w:r w:rsidR="00BA0644">
        <w:t>Raksid</w:t>
      </w:r>
      <w:proofErr w:type="spellEnd"/>
      <w:r w:rsidR="00BA0644">
        <w:t xml:space="preserve"> with respect to noise, snow storage by the neighbour on his property, idling of vehicles</w:t>
      </w:r>
      <w:r w:rsidR="00486D5B">
        <w:t xml:space="preserve">, </w:t>
      </w:r>
      <w:r w:rsidR="00923F4E">
        <w:t>and parking on the boulevard. The Tribunal concur</w:t>
      </w:r>
      <w:r w:rsidR="00094A3E">
        <w:t>s</w:t>
      </w:r>
      <w:r w:rsidR="00923F4E">
        <w:t xml:space="preserve"> with Mr. Cheeseman when he characterized the actions by his client as “unneighbourly”</w:t>
      </w:r>
      <w:r w:rsidR="00094A3E">
        <w:t xml:space="preserve">, but the Tribunal has no jurisdiction to provide relief for Mr. </w:t>
      </w:r>
      <w:proofErr w:type="spellStart"/>
      <w:r w:rsidR="00094A3E">
        <w:t>Raksid</w:t>
      </w:r>
      <w:proofErr w:type="spellEnd"/>
      <w:r w:rsidR="00094A3E">
        <w:t xml:space="preserve"> in these matters.</w:t>
      </w:r>
    </w:p>
    <w:p w14:paraId="77F254D6" w14:textId="1A2AAA73" w:rsidR="00923F4E" w:rsidRDefault="00923F4E" w:rsidP="006C5201">
      <w:pPr>
        <w:pStyle w:val="DecisionBody"/>
        <w:spacing w:beforeLines="150" w:before="360" w:afterLines="150" w:after="360"/>
      </w:pPr>
      <w:r>
        <w:t xml:space="preserve">No evidence was presented to the Tribunal in support of the </w:t>
      </w:r>
      <w:r w:rsidR="008A549D">
        <w:t>issues raised in the City’s Planning Report or the decision of the Committee.</w:t>
      </w:r>
    </w:p>
    <w:p w14:paraId="26AD90C7" w14:textId="194270B1" w:rsidR="00923F4E" w:rsidRDefault="00923F4E" w:rsidP="006C5201">
      <w:pPr>
        <w:pStyle w:val="DecisionBody"/>
        <w:spacing w:beforeLines="150" w:before="360" w:afterLines="150" w:after="360"/>
      </w:pPr>
      <w:r>
        <w:t xml:space="preserve">Based upon </w:t>
      </w:r>
      <w:r w:rsidR="00094A3E">
        <w:t>the</w:t>
      </w:r>
      <w:r>
        <w:t xml:space="preserve"> testimony</w:t>
      </w:r>
      <w:r w:rsidR="0061788F">
        <w:t xml:space="preserve"> </w:t>
      </w:r>
      <w:r w:rsidR="00094A3E">
        <w:t>of Mr. Brown,</w:t>
      </w:r>
      <w:r>
        <w:t xml:space="preserve"> and the documents submitted and considered by the Tribunal, </w:t>
      </w:r>
      <w:r w:rsidR="00094A3E">
        <w:t>the Tribunal is satisfied</w:t>
      </w:r>
      <w:r>
        <w:t xml:space="preserve"> that the proposed severance is consistent with the PPS, conforms with the Growth Plan 201</w:t>
      </w:r>
      <w:r w:rsidR="00936BD9">
        <w:t>7</w:t>
      </w:r>
      <w:r>
        <w:t xml:space="preserve">, conforms to the </w:t>
      </w:r>
      <w:r w:rsidR="00094A3E">
        <w:t>R</w:t>
      </w:r>
      <w:r>
        <w:t>POP and the City’s O</w:t>
      </w:r>
      <w:r w:rsidR="0061788F">
        <w:t xml:space="preserve">fficial </w:t>
      </w:r>
      <w:r>
        <w:t>P</w:t>
      </w:r>
      <w:r w:rsidR="0061788F">
        <w:t>lan</w:t>
      </w:r>
      <w:r>
        <w:t xml:space="preserve"> and with the recommended conditions in place, including the requirement for the amendments to the zoning by-law, represents good land use planning.</w:t>
      </w:r>
    </w:p>
    <w:p w14:paraId="6B97DFA8" w14:textId="77777777" w:rsidR="00923F4E" w:rsidRDefault="00923F4E" w:rsidP="006C5201">
      <w:pPr>
        <w:pStyle w:val="DecisionBody"/>
        <w:spacing w:beforeLines="150" w:before="360" w:afterLines="150" w:after="360"/>
      </w:pPr>
      <w:r>
        <w:t>Mr. Brown has, in the course of his evidence, addressed the four tests set out in s. 45(1) of the Act, stating that the application meets the general intent and purpose of the O</w:t>
      </w:r>
      <w:r w:rsidR="0061788F">
        <w:t xml:space="preserve">fficial </w:t>
      </w:r>
      <w:r>
        <w:t>P</w:t>
      </w:r>
      <w:r w:rsidR="0061788F">
        <w:t>lan</w:t>
      </w:r>
      <w:r>
        <w:t xml:space="preserve"> and the Zoning By-law, </w:t>
      </w:r>
      <w:r w:rsidR="008A549D">
        <w:t>is desirable for the appropriate development or use of the property, and the variance requested is minor in nature</w:t>
      </w:r>
      <w:r>
        <w:t>.</w:t>
      </w:r>
    </w:p>
    <w:p w14:paraId="3C6C272B" w14:textId="77777777" w:rsidR="00801126" w:rsidRDefault="00923F4E" w:rsidP="006C5201">
      <w:pPr>
        <w:pStyle w:val="DecisionBody"/>
        <w:spacing w:beforeLines="150" w:before="360" w:afterLines="150" w:after="360"/>
      </w:pPr>
      <w:r>
        <w:t xml:space="preserve">Upon the findings made, Mr. </w:t>
      </w:r>
      <w:r w:rsidR="008A549D">
        <w:t>Brown</w:t>
      </w:r>
      <w:r>
        <w:t>’</w:t>
      </w:r>
      <w:r w:rsidR="008A549D">
        <w:t>s</w:t>
      </w:r>
      <w:r>
        <w:t xml:space="preserve"> unchallenged planning evidence, and the whole of the evidence inclusive of the documentary record, the Tribunal finds that with respect to the criteria provided for in s. </w:t>
      </w:r>
      <w:r w:rsidR="008A549D">
        <w:t>45</w:t>
      </w:r>
      <w:r>
        <w:t>(</w:t>
      </w:r>
      <w:r w:rsidR="008A549D">
        <w:t>1</w:t>
      </w:r>
      <w:r>
        <w:t xml:space="preserve">), the proposed </w:t>
      </w:r>
      <w:r w:rsidR="008A549D">
        <w:t>variance</w:t>
      </w:r>
      <w:r w:rsidR="00094A3E">
        <w:t xml:space="preserve"> </w:t>
      </w:r>
      <w:r>
        <w:t>conforms to the applicable policies set out in both the RPOP and O</w:t>
      </w:r>
      <w:r w:rsidR="0061788F">
        <w:t xml:space="preserve">fficial </w:t>
      </w:r>
      <w:r>
        <w:t>P</w:t>
      </w:r>
      <w:r w:rsidR="0061788F">
        <w:t>lan</w:t>
      </w:r>
      <w:r>
        <w:t xml:space="preserve">, is consistent with the PPS and any matters of provincial interest identified in the Act, and represents good </w:t>
      </w:r>
      <w:r>
        <w:lastRenderedPageBreak/>
        <w:t xml:space="preserve">planning in the public interest. For these reasons, the Tribunal will </w:t>
      </w:r>
      <w:r w:rsidR="00094A3E">
        <w:t>allow</w:t>
      </w:r>
      <w:r>
        <w:t xml:space="preserve"> the appeal</w:t>
      </w:r>
      <w:r w:rsidR="00094A3E">
        <w:t xml:space="preserve"> as amended</w:t>
      </w:r>
      <w:r>
        <w:t xml:space="preserve"> and a</w:t>
      </w:r>
      <w:r w:rsidR="00094A3E">
        <w:t>uthorize</w:t>
      </w:r>
      <w:r>
        <w:t xml:space="preserve"> the </w:t>
      </w:r>
      <w:r w:rsidR="008A549D">
        <w:t>variance as</w:t>
      </w:r>
      <w:r>
        <w:t xml:space="preserve"> amended and presented at the hearing.</w:t>
      </w:r>
    </w:p>
    <w:p w14:paraId="1C276F45" w14:textId="77777777" w:rsidR="00801126" w:rsidRDefault="00801126" w:rsidP="006C5201">
      <w:pPr>
        <w:pStyle w:val="Heading1"/>
        <w:spacing w:beforeLines="150" w:before="360" w:afterLines="150" w:after="360"/>
      </w:pPr>
      <w:r>
        <w:t>ORDER</w:t>
      </w:r>
    </w:p>
    <w:p w14:paraId="2FE46AF5" w14:textId="77777777" w:rsidR="00541160" w:rsidRDefault="00541160" w:rsidP="006C5201">
      <w:pPr>
        <w:pStyle w:val="DecisionBody"/>
        <w:spacing w:beforeLines="150" w:before="360" w:afterLines="150" w:after="360"/>
      </w:pPr>
      <w:r>
        <w:t>The Tribunal has been asked to consider an Application that has been amended from the original Application, and the Tribunal has determined, as provided for in s. 45(18.1.1) of the Act, that no further notice is required.</w:t>
      </w:r>
    </w:p>
    <w:p w14:paraId="68E7F804" w14:textId="77777777" w:rsidR="00F94FDD" w:rsidRPr="00AC548D" w:rsidRDefault="00541160" w:rsidP="006C5201">
      <w:pPr>
        <w:pStyle w:val="DecisionBody"/>
        <w:spacing w:beforeLines="150" w:before="360" w:afterLines="150" w:after="360"/>
      </w:pPr>
      <w:r>
        <w:t xml:space="preserve">The Tribunal orders that the appeal, as amended, </w:t>
      </w:r>
      <w:r w:rsidR="00B527BD">
        <w:t xml:space="preserve">is allowed </w:t>
      </w:r>
      <w:r>
        <w:t>and the variance</w:t>
      </w:r>
      <w:r w:rsidR="00B527BD">
        <w:t xml:space="preserve"> to </w:t>
      </w:r>
      <w:r w:rsidR="00DD5ECF">
        <w:t xml:space="preserve">Zoning </w:t>
      </w:r>
      <w:r w:rsidR="00B527BD">
        <w:t xml:space="preserve">By-law </w:t>
      </w:r>
      <w:r w:rsidR="00DD5ECF">
        <w:t xml:space="preserve">No. </w:t>
      </w:r>
      <w:r w:rsidR="00B527BD">
        <w:t>0225-2007</w:t>
      </w:r>
      <w:r>
        <w:t xml:space="preserve">, as amended, is </w:t>
      </w:r>
      <w:r w:rsidR="00B527BD">
        <w:t>authorized</w:t>
      </w:r>
      <w:r>
        <w:t>.</w:t>
      </w:r>
    </w:p>
    <w:p w14:paraId="2622A871" w14:textId="77777777" w:rsidR="00935095" w:rsidRPr="004E31D7" w:rsidRDefault="00935095" w:rsidP="004E31D7">
      <w:pPr>
        <w:pStyle w:val="MemberSignature"/>
        <w:ind w:left="0"/>
        <w:jc w:val="both"/>
        <w:rPr>
          <w:i w:val="0"/>
        </w:rPr>
      </w:pPr>
    </w:p>
    <w:p w14:paraId="1AA4BB9D" w14:textId="77777777" w:rsidR="00935095" w:rsidRPr="00AC548D" w:rsidRDefault="00F94FDD" w:rsidP="00AC548D">
      <w:pPr>
        <w:pStyle w:val="MemberSignature"/>
      </w:pPr>
      <w:r>
        <w:t>“John Douglas</w:t>
      </w:r>
      <w:r w:rsidR="00935095" w:rsidRPr="00AC548D">
        <w:t>”</w:t>
      </w:r>
    </w:p>
    <w:p w14:paraId="3CBE313B" w14:textId="77777777" w:rsidR="00935095" w:rsidRPr="004E31D7" w:rsidRDefault="00935095" w:rsidP="004E31D7">
      <w:pPr>
        <w:pStyle w:val="MemberSignature"/>
        <w:ind w:left="0"/>
        <w:jc w:val="both"/>
        <w:rPr>
          <w:i w:val="0"/>
        </w:rPr>
      </w:pPr>
    </w:p>
    <w:p w14:paraId="67736AF0" w14:textId="77777777" w:rsidR="00935095" w:rsidRPr="004E31D7" w:rsidRDefault="00935095" w:rsidP="004E31D7">
      <w:pPr>
        <w:pStyle w:val="MemberSignature"/>
        <w:ind w:left="0"/>
        <w:jc w:val="left"/>
        <w:rPr>
          <w:i w:val="0"/>
        </w:rPr>
      </w:pPr>
    </w:p>
    <w:p w14:paraId="51DA7678" w14:textId="77777777" w:rsidR="00935095" w:rsidRPr="00AC548D" w:rsidRDefault="00F94FDD" w:rsidP="00AC548D">
      <w:pPr>
        <w:pStyle w:val="MemberSignatureNameandTitle"/>
      </w:pPr>
      <w:r>
        <w:t>John Douglas</w:t>
      </w:r>
    </w:p>
    <w:p w14:paraId="44FFA80B" w14:textId="77777777" w:rsidR="00935095" w:rsidRPr="00AC548D" w:rsidRDefault="00F94FDD" w:rsidP="00AC548D">
      <w:pPr>
        <w:pStyle w:val="MemberSignatureNameandTitle"/>
      </w:pPr>
      <w:r>
        <w:t>MEMBER</w:t>
      </w:r>
    </w:p>
    <w:p w14:paraId="1EDE8EA8" w14:textId="77777777" w:rsidR="00935095" w:rsidRPr="004E31D7" w:rsidRDefault="00935095" w:rsidP="00AC548D">
      <w:pPr>
        <w:rPr>
          <w:rFonts w:ascii="Arial" w:hAnsi="Arial" w:cs="Arial"/>
        </w:rPr>
      </w:pPr>
    </w:p>
    <w:p w14:paraId="5B1382A5" w14:textId="77777777" w:rsidR="00935095" w:rsidRPr="004E31D7" w:rsidRDefault="00935095" w:rsidP="00AC548D">
      <w:pPr>
        <w:rPr>
          <w:rFonts w:ascii="Arial" w:hAnsi="Arial" w:cs="Arial"/>
        </w:rPr>
      </w:pPr>
    </w:p>
    <w:p w14:paraId="1687D5F3" w14:textId="77777777" w:rsidR="00D265BD" w:rsidRPr="004E31D7" w:rsidRDefault="00D265BD" w:rsidP="00AC548D">
      <w:pPr>
        <w:rPr>
          <w:rFonts w:ascii="Arial" w:hAnsi="Arial" w:cs="Arial"/>
        </w:rPr>
      </w:pPr>
    </w:p>
    <w:p w14:paraId="7427953B" w14:textId="77777777" w:rsidR="00D265BD" w:rsidRPr="004E31D7" w:rsidRDefault="00D265BD" w:rsidP="00AC548D">
      <w:pPr>
        <w:rPr>
          <w:rFonts w:ascii="Arial" w:hAnsi="Arial" w:cs="Arial"/>
        </w:rPr>
      </w:pPr>
    </w:p>
    <w:p w14:paraId="2D94DCFD" w14:textId="77777777" w:rsidR="00D265BD" w:rsidRPr="004E31D7" w:rsidRDefault="00D265BD" w:rsidP="00AC548D">
      <w:pPr>
        <w:rPr>
          <w:rFonts w:ascii="Arial" w:hAnsi="Arial" w:cs="Arial"/>
        </w:rPr>
      </w:pPr>
    </w:p>
    <w:p w14:paraId="42EEA6C2" w14:textId="77777777" w:rsidR="00D265BD" w:rsidRDefault="00D265BD" w:rsidP="00AC548D">
      <w:pPr>
        <w:rPr>
          <w:rFonts w:ascii="Arial" w:hAnsi="Arial" w:cs="Arial"/>
        </w:rPr>
      </w:pPr>
    </w:p>
    <w:p w14:paraId="0008D7E0" w14:textId="77777777" w:rsidR="00C14E4B" w:rsidRDefault="00C14E4B" w:rsidP="00AC548D">
      <w:pPr>
        <w:rPr>
          <w:rFonts w:ascii="Arial" w:hAnsi="Arial" w:cs="Arial"/>
        </w:rPr>
      </w:pPr>
    </w:p>
    <w:p w14:paraId="6E4E5E33" w14:textId="77777777" w:rsidR="00C14E4B" w:rsidRDefault="00C14E4B" w:rsidP="00AC548D">
      <w:pPr>
        <w:rPr>
          <w:rFonts w:ascii="Arial" w:hAnsi="Arial" w:cs="Arial"/>
        </w:rPr>
      </w:pPr>
    </w:p>
    <w:p w14:paraId="4F80C2B7" w14:textId="77777777" w:rsidR="00C14E4B" w:rsidRDefault="00C14E4B" w:rsidP="00AC548D">
      <w:pPr>
        <w:rPr>
          <w:rFonts w:ascii="Arial" w:hAnsi="Arial" w:cs="Arial"/>
        </w:rPr>
      </w:pPr>
    </w:p>
    <w:p w14:paraId="19BAB515" w14:textId="77777777" w:rsidR="00C14E4B" w:rsidRDefault="00C14E4B" w:rsidP="00AC548D">
      <w:pPr>
        <w:rPr>
          <w:rFonts w:ascii="Arial" w:hAnsi="Arial" w:cs="Arial"/>
        </w:rPr>
      </w:pPr>
    </w:p>
    <w:p w14:paraId="2AC1AEDD" w14:textId="77777777" w:rsidR="00C14E4B" w:rsidRDefault="00C14E4B" w:rsidP="00AC548D">
      <w:pPr>
        <w:rPr>
          <w:rFonts w:ascii="Arial" w:hAnsi="Arial" w:cs="Arial"/>
        </w:rPr>
      </w:pPr>
    </w:p>
    <w:p w14:paraId="635E0BA8" w14:textId="77777777" w:rsidR="00C14E4B" w:rsidRDefault="00C14E4B" w:rsidP="00AC548D">
      <w:pPr>
        <w:rPr>
          <w:rFonts w:ascii="Arial" w:hAnsi="Arial" w:cs="Arial"/>
        </w:rPr>
      </w:pPr>
    </w:p>
    <w:p w14:paraId="462E1E4B" w14:textId="77777777" w:rsidR="00C14E4B" w:rsidRPr="004E31D7" w:rsidRDefault="00C14E4B" w:rsidP="00AC548D">
      <w:pPr>
        <w:rPr>
          <w:rFonts w:ascii="Arial" w:hAnsi="Arial" w:cs="Arial"/>
        </w:rPr>
      </w:pPr>
    </w:p>
    <w:p w14:paraId="588039F1" w14:textId="77777777" w:rsidR="00D265BD" w:rsidRPr="004E31D7" w:rsidRDefault="00D265BD" w:rsidP="00AC548D">
      <w:pPr>
        <w:rPr>
          <w:rFonts w:ascii="Arial" w:hAnsi="Arial" w:cs="Arial"/>
        </w:rPr>
      </w:pPr>
    </w:p>
    <w:p w14:paraId="4A3BA7BE" w14:textId="77777777" w:rsidR="00D265BD" w:rsidRPr="004E31D7" w:rsidRDefault="00D265BD" w:rsidP="00AC548D">
      <w:pPr>
        <w:rPr>
          <w:rFonts w:ascii="Arial" w:hAnsi="Arial" w:cs="Arial"/>
        </w:rPr>
      </w:pPr>
    </w:p>
    <w:p w14:paraId="6D9F1204" w14:textId="77777777" w:rsidR="00BA79F7" w:rsidRPr="004E31D7" w:rsidRDefault="00BA79F7" w:rsidP="00AC548D">
      <w:pPr>
        <w:rPr>
          <w:rFonts w:ascii="Arial" w:hAnsi="Arial" w:cs="Arial"/>
        </w:rPr>
      </w:pPr>
    </w:p>
    <w:p w14:paraId="0A83162C" w14:textId="77777777" w:rsidR="0092760B" w:rsidRPr="00AC548D" w:rsidRDefault="0092760B" w:rsidP="004850D0">
      <w:pPr>
        <w:pStyle w:val="AttachmentTextaboveFooter"/>
      </w:pPr>
      <w:r w:rsidRPr="00AC548D">
        <w:t>If there is an attachment referred to in this document,</w:t>
      </w:r>
    </w:p>
    <w:p w14:paraId="61F64D0E" w14:textId="77777777" w:rsidR="0092760B" w:rsidRPr="00AC548D" w:rsidRDefault="0092760B" w:rsidP="004850D0">
      <w:pPr>
        <w:pStyle w:val="AttachmentTextaboveFooter"/>
      </w:pPr>
      <w:r w:rsidRPr="00AC548D">
        <w:t>please visit www.elto.gov.on.ca to view the attachment in PDF format.</w:t>
      </w:r>
    </w:p>
    <w:p w14:paraId="40F6FF55" w14:textId="77777777" w:rsidR="003D1234" w:rsidRPr="00AC548D" w:rsidRDefault="003D1234" w:rsidP="004E31D7">
      <w:pPr>
        <w:pStyle w:val="Footer"/>
        <w:jc w:val="left"/>
      </w:pPr>
    </w:p>
    <w:p w14:paraId="5EAE3346" w14:textId="77777777" w:rsidR="009A73F6" w:rsidRPr="00AC548D" w:rsidRDefault="009A73F6" w:rsidP="004E31D7">
      <w:pPr>
        <w:pStyle w:val="Footer"/>
        <w:jc w:val="left"/>
      </w:pPr>
    </w:p>
    <w:p w14:paraId="5BF1E4A3" w14:textId="77777777" w:rsidR="00FE1AB5" w:rsidRPr="00AC548D" w:rsidRDefault="00FE1AB5" w:rsidP="00AC548D">
      <w:pPr>
        <w:pStyle w:val="Footer"/>
        <w:rPr>
          <w:b/>
        </w:rPr>
      </w:pPr>
      <w:r w:rsidRPr="00AC548D">
        <w:rPr>
          <w:b/>
        </w:rPr>
        <w:t>Local Planning Appeal Tribunal</w:t>
      </w:r>
    </w:p>
    <w:p w14:paraId="69DD23BE" w14:textId="77777777" w:rsidR="005A6B29" w:rsidRPr="00AC548D" w:rsidRDefault="005A6B29" w:rsidP="00AC548D">
      <w:pPr>
        <w:pStyle w:val="Footer"/>
      </w:pPr>
      <w:r w:rsidRPr="00AC548D">
        <w:t xml:space="preserve">A constituent tribunal of </w:t>
      </w:r>
      <w:r w:rsidR="00DD5ECF" w:rsidRPr="00AC548D">
        <w:t xml:space="preserve">Tribunals Ontario </w:t>
      </w:r>
      <w:r w:rsidR="00DD5ECF">
        <w:t xml:space="preserve">- </w:t>
      </w:r>
      <w:r w:rsidRPr="00AC548D">
        <w:t xml:space="preserve">Environment and Land </w:t>
      </w:r>
      <w:r w:rsidR="00DD5ECF">
        <w:t>Division</w:t>
      </w:r>
    </w:p>
    <w:p w14:paraId="63B12AC1" w14:textId="77777777"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72CE3" w14:textId="77777777" w:rsidR="00182D67" w:rsidRDefault="00182D67">
      <w:r>
        <w:separator/>
      </w:r>
    </w:p>
  </w:endnote>
  <w:endnote w:type="continuationSeparator" w:id="0">
    <w:p w14:paraId="0BF1A885" w14:textId="77777777" w:rsidR="00182D67" w:rsidRDefault="0018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9C8A5" w14:textId="77777777" w:rsidR="00182D67" w:rsidRDefault="00182D67">
      <w:r>
        <w:separator/>
      </w:r>
    </w:p>
  </w:footnote>
  <w:footnote w:type="continuationSeparator" w:id="0">
    <w:p w14:paraId="3372B27E" w14:textId="77777777" w:rsidR="00182D67" w:rsidRDefault="0018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0664" w14:textId="77777777" w:rsidR="004B6547" w:rsidRDefault="005D1ED7" w:rsidP="00285AD7">
    <w:pPr>
      <w:pStyle w:val="Header"/>
      <w:tabs>
        <w:tab w:val="clear" w:pos="8640"/>
        <w:tab w:val="center" w:pos="4680"/>
        <w:tab w:val="left" w:pos="6804"/>
        <w:tab w:val="right" w:pos="9360"/>
      </w:tabs>
      <w:jc w:val="right"/>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060BC8">
      <w:rPr>
        <w:rFonts w:ascii="Arial" w:hAnsi="Arial" w:cs="Arial"/>
        <w:noProof/>
      </w:rPr>
      <w:t>11</w:t>
    </w:r>
    <w:r w:rsidRPr="005E51AF">
      <w:rPr>
        <w:rFonts w:ascii="Arial" w:hAnsi="Arial" w:cs="Arial"/>
        <w:noProof/>
      </w:rPr>
      <w:fldChar w:fldCharType="end"/>
    </w:r>
    <w:r w:rsidR="00C02B28">
      <w:rPr>
        <w:rFonts w:ascii="Arial" w:hAnsi="Arial" w:cs="Arial"/>
        <w:noProof/>
      </w:rPr>
      <w:tab/>
    </w:r>
    <w:r w:rsidR="004B6547" w:rsidRPr="00285AD7">
      <w:rPr>
        <w:rFonts w:ascii="Arial" w:hAnsi="Arial" w:cs="Arial"/>
      </w:rPr>
      <w:t xml:space="preserve">  </w:t>
    </w:r>
    <w:r w:rsidR="006C5201">
      <w:rPr>
        <w:rFonts w:ascii="Arial" w:hAnsi="Arial" w:cs="Arial"/>
      </w:rPr>
      <w:tab/>
      <w:t>PL180601</w:t>
    </w:r>
  </w:p>
  <w:p w14:paraId="4F9DEDEA" w14:textId="77777777" w:rsidR="005D1ED7" w:rsidRDefault="005D1ED7" w:rsidP="002D2254">
    <w:pPr>
      <w:pStyle w:val="Header"/>
      <w:tabs>
        <w:tab w:val="clear" w:pos="8640"/>
        <w:tab w:val="center" w:pos="4680"/>
        <w:tab w:val="left" w:pos="6804"/>
        <w:tab w:val="right" w:pos="9360"/>
      </w:tabs>
      <w:rPr>
        <w:rFonts w:ascii="Arial" w:hAnsi="Arial" w:cs="Arial"/>
        <w:noProof/>
      </w:rPr>
    </w:pPr>
  </w:p>
  <w:p w14:paraId="78BCFDB3"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3F17"/>
    <w:rsid w:val="0001398A"/>
    <w:rsid w:val="000170F3"/>
    <w:rsid w:val="00017DFC"/>
    <w:rsid w:val="00022EAD"/>
    <w:rsid w:val="00031C6E"/>
    <w:rsid w:val="0003783B"/>
    <w:rsid w:val="000424A6"/>
    <w:rsid w:val="0005254C"/>
    <w:rsid w:val="00054A9F"/>
    <w:rsid w:val="00056F73"/>
    <w:rsid w:val="00057454"/>
    <w:rsid w:val="00060BC8"/>
    <w:rsid w:val="0006526A"/>
    <w:rsid w:val="00075342"/>
    <w:rsid w:val="00076196"/>
    <w:rsid w:val="0008105B"/>
    <w:rsid w:val="00081B93"/>
    <w:rsid w:val="00094A3E"/>
    <w:rsid w:val="00094E62"/>
    <w:rsid w:val="000A5BAE"/>
    <w:rsid w:val="000B4BFB"/>
    <w:rsid w:val="000C21BB"/>
    <w:rsid w:val="000C25F1"/>
    <w:rsid w:val="000C480C"/>
    <w:rsid w:val="000C7608"/>
    <w:rsid w:val="000D09B3"/>
    <w:rsid w:val="000D6F9D"/>
    <w:rsid w:val="000D7325"/>
    <w:rsid w:val="000D7BBD"/>
    <w:rsid w:val="000E7C25"/>
    <w:rsid w:val="000F6357"/>
    <w:rsid w:val="00100AF6"/>
    <w:rsid w:val="0010191A"/>
    <w:rsid w:val="00104001"/>
    <w:rsid w:val="001220E4"/>
    <w:rsid w:val="0012624F"/>
    <w:rsid w:val="0013161B"/>
    <w:rsid w:val="00137797"/>
    <w:rsid w:val="0014614B"/>
    <w:rsid w:val="001474AB"/>
    <w:rsid w:val="001551CC"/>
    <w:rsid w:val="001562BE"/>
    <w:rsid w:val="001634FB"/>
    <w:rsid w:val="001656BC"/>
    <w:rsid w:val="001702F3"/>
    <w:rsid w:val="00170548"/>
    <w:rsid w:val="00172CE7"/>
    <w:rsid w:val="001765FB"/>
    <w:rsid w:val="001808B6"/>
    <w:rsid w:val="00182765"/>
    <w:rsid w:val="00182B0E"/>
    <w:rsid w:val="00182D67"/>
    <w:rsid w:val="00185E46"/>
    <w:rsid w:val="00190DF3"/>
    <w:rsid w:val="00194692"/>
    <w:rsid w:val="001A3C06"/>
    <w:rsid w:val="001B5CE4"/>
    <w:rsid w:val="001C2625"/>
    <w:rsid w:val="001D67CE"/>
    <w:rsid w:val="001D6F93"/>
    <w:rsid w:val="001E218F"/>
    <w:rsid w:val="001E764F"/>
    <w:rsid w:val="001F179F"/>
    <w:rsid w:val="0020298E"/>
    <w:rsid w:val="00203179"/>
    <w:rsid w:val="00205167"/>
    <w:rsid w:val="002159B4"/>
    <w:rsid w:val="0021608D"/>
    <w:rsid w:val="00220639"/>
    <w:rsid w:val="0022133C"/>
    <w:rsid w:val="00222CFE"/>
    <w:rsid w:val="00225203"/>
    <w:rsid w:val="0022579A"/>
    <w:rsid w:val="00226115"/>
    <w:rsid w:val="002315A3"/>
    <w:rsid w:val="002346B3"/>
    <w:rsid w:val="00235236"/>
    <w:rsid w:val="002419BB"/>
    <w:rsid w:val="002433A2"/>
    <w:rsid w:val="002446DE"/>
    <w:rsid w:val="00246A65"/>
    <w:rsid w:val="00250221"/>
    <w:rsid w:val="00253DD2"/>
    <w:rsid w:val="00257414"/>
    <w:rsid w:val="0026320F"/>
    <w:rsid w:val="00270AAE"/>
    <w:rsid w:val="00277F40"/>
    <w:rsid w:val="00280925"/>
    <w:rsid w:val="00281872"/>
    <w:rsid w:val="00283370"/>
    <w:rsid w:val="00285AD7"/>
    <w:rsid w:val="00290FEC"/>
    <w:rsid w:val="00293E85"/>
    <w:rsid w:val="002959D2"/>
    <w:rsid w:val="002A11B3"/>
    <w:rsid w:val="002A393B"/>
    <w:rsid w:val="002B0D0F"/>
    <w:rsid w:val="002B47E9"/>
    <w:rsid w:val="002C00E1"/>
    <w:rsid w:val="002C7CBA"/>
    <w:rsid w:val="002D2254"/>
    <w:rsid w:val="002D23D0"/>
    <w:rsid w:val="002D38E7"/>
    <w:rsid w:val="002E74B7"/>
    <w:rsid w:val="002E7C9F"/>
    <w:rsid w:val="002F37EF"/>
    <w:rsid w:val="002F4E11"/>
    <w:rsid w:val="002F73E5"/>
    <w:rsid w:val="003051EA"/>
    <w:rsid w:val="00307DEE"/>
    <w:rsid w:val="003118F9"/>
    <w:rsid w:val="00316394"/>
    <w:rsid w:val="00323369"/>
    <w:rsid w:val="00324440"/>
    <w:rsid w:val="003266B7"/>
    <w:rsid w:val="00340879"/>
    <w:rsid w:val="00345480"/>
    <w:rsid w:val="003506EA"/>
    <w:rsid w:val="00350E1B"/>
    <w:rsid w:val="00352436"/>
    <w:rsid w:val="00354C2E"/>
    <w:rsid w:val="003620BF"/>
    <w:rsid w:val="00367CB0"/>
    <w:rsid w:val="00375C73"/>
    <w:rsid w:val="00375F31"/>
    <w:rsid w:val="0038484F"/>
    <w:rsid w:val="00385FC9"/>
    <w:rsid w:val="00391DD7"/>
    <w:rsid w:val="003B236D"/>
    <w:rsid w:val="003B298B"/>
    <w:rsid w:val="003B7CE2"/>
    <w:rsid w:val="003D1234"/>
    <w:rsid w:val="003E1E99"/>
    <w:rsid w:val="003E4570"/>
    <w:rsid w:val="003F266C"/>
    <w:rsid w:val="00401F7B"/>
    <w:rsid w:val="00403715"/>
    <w:rsid w:val="00406AFE"/>
    <w:rsid w:val="00420FFD"/>
    <w:rsid w:val="00421B4A"/>
    <w:rsid w:val="004233D2"/>
    <w:rsid w:val="00425BE6"/>
    <w:rsid w:val="00441A9B"/>
    <w:rsid w:val="004507E6"/>
    <w:rsid w:val="00452228"/>
    <w:rsid w:val="00453907"/>
    <w:rsid w:val="004539BB"/>
    <w:rsid w:val="004568CC"/>
    <w:rsid w:val="00457064"/>
    <w:rsid w:val="00460B87"/>
    <w:rsid w:val="0046590D"/>
    <w:rsid w:val="004662FE"/>
    <w:rsid w:val="004850D0"/>
    <w:rsid w:val="00486D5B"/>
    <w:rsid w:val="00493F9B"/>
    <w:rsid w:val="004A4461"/>
    <w:rsid w:val="004A55EF"/>
    <w:rsid w:val="004A587D"/>
    <w:rsid w:val="004B3247"/>
    <w:rsid w:val="004B6547"/>
    <w:rsid w:val="004B7E92"/>
    <w:rsid w:val="004C06AB"/>
    <w:rsid w:val="004C3B19"/>
    <w:rsid w:val="004C5ADC"/>
    <w:rsid w:val="004E03A4"/>
    <w:rsid w:val="004E31D7"/>
    <w:rsid w:val="004E4C91"/>
    <w:rsid w:val="004E4CD6"/>
    <w:rsid w:val="004F13B0"/>
    <w:rsid w:val="004F1B46"/>
    <w:rsid w:val="004F4470"/>
    <w:rsid w:val="00505DF1"/>
    <w:rsid w:val="005064E9"/>
    <w:rsid w:val="0050704E"/>
    <w:rsid w:val="00513CCD"/>
    <w:rsid w:val="00517230"/>
    <w:rsid w:val="005176E6"/>
    <w:rsid w:val="00530917"/>
    <w:rsid w:val="0053773B"/>
    <w:rsid w:val="00541160"/>
    <w:rsid w:val="0055024F"/>
    <w:rsid w:val="00550B5B"/>
    <w:rsid w:val="005554F9"/>
    <w:rsid w:val="00573BC0"/>
    <w:rsid w:val="00575802"/>
    <w:rsid w:val="00581834"/>
    <w:rsid w:val="00581FFB"/>
    <w:rsid w:val="005826C8"/>
    <w:rsid w:val="005832B8"/>
    <w:rsid w:val="00585632"/>
    <w:rsid w:val="0058684A"/>
    <w:rsid w:val="00593228"/>
    <w:rsid w:val="005A6B29"/>
    <w:rsid w:val="005A767F"/>
    <w:rsid w:val="005B0EFC"/>
    <w:rsid w:val="005B2223"/>
    <w:rsid w:val="005C46AA"/>
    <w:rsid w:val="005C7251"/>
    <w:rsid w:val="005C7AA9"/>
    <w:rsid w:val="005C7E3F"/>
    <w:rsid w:val="005D1ED7"/>
    <w:rsid w:val="005D36FF"/>
    <w:rsid w:val="005E51AF"/>
    <w:rsid w:val="005F182A"/>
    <w:rsid w:val="005F5691"/>
    <w:rsid w:val="005F7A16"/>
    <w:rsid w:val="006002DC"/>
    <w:rsid w:val="006042D3"/>
    <w:rsid w:val="0060505C"/>
    <w:rsid w:val="00611B55"/>
    <w:rsid w:val="00614648"/>
    <w:rsid w:val="00616822"/>
    <w:rsid w:val="0061788F"/>
    <w:rsid w:val="00627521"/>
    <w:rsid w:val="006306A8"/>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B5B"/>
    <w:rsid w:val="006A4AD3"/>
    <w:rsid w:val="006C5201"/>
    <w:rsid w:val="006C6D4C"/>
    <w:rsid w:val="006D09B4"/>
    <w:rsid w:val="006D1DFD"/>
    <w:rsid w:val="006E6454"/>
    <w:rsid w:val="006F214C"/>
    <w:rsid w:val="006F2DF2"/>
    <w:rsid w:val="006F3415"/>
    <w:rsid w:val="006F6F82"/>
    <w:rsid w:val="007057F0"/>
    <w:rsid w:val="00706196"/>
    <w:rsid w:val="00707B3B"/>
    <w:rsid w:val="00715DD1"/>
    <w:rsid w:val="00716030"/>
    <w:rsid w:val="00732094"/>
    <w:rsid w:val="007342E5"/>
    <w:rsid w:val="007353C0"/>
    <w:rsid w:val="00735538"/>
    <w:rsid w:val="00741634"/>
    <w:rsid w:val="0076119A"/>
    <w:rsid w:val="00765C2D"/>
    <w:rsid w:val="00766A83"/>
    <w:rsid w:val="00785F7E"/>
    <w:rsid w:val="007A1709"/>
    <w:rsid w:val="007A2C3D"/>
    <w:rsid w:val="007C08BD"/>
    <w:rsid w:val="007E0C30"/>
    <w:rsid w:val="007F7583"/>
    <w:rsid w:val="00800122"/>
    <w:rsid w:val="00801126"/>
    <w:rsid w:val="00802055"/>
    <w:rsid w:val="008046EB"/>
    <w:rsid w:val="0080724D"/>
    <w:rsid w:val="008147C6"/>
    <w:rsid w:val="008173CF"/>
    <w:rsid w:val="00823753"/>
    <w:rsid w:val="0083128F"/>
    <w:rsid w:val="008316DB"/>
    <w:rsid w:val="0083211C"/>
    <w:rsid w:val="00835A80"/>
    <w:rsid w:val="00837AE6"/>
    <w:rsid w:val="008424CB"/>
    <w:rsid w:val="0086294E"/>
    <w:rsid w:val="0086455A"/>
    <w:rsid w:val="00865727"/>
    <w:rsid w:val="00866681"/>
    <w:rsid w:val="0089023C"/>
    <w:rsid w:val="00890E5D"/>
    <w:rsid w:val="00894C7D"/>
    <w:rsid w:val="0089782A"/>
    <w:rsid w:val="008A1A0C"/>
    <w:rsid w:val="008A3586"/>
    <w:rsid w:val="008A549D"/>
    <w:rsid w:val="008A7DF2"/>
    <w:rsid w:val="008B3EB4"/>
    <w:rsid w:val="008B667D"/>
    <w:rsid w:val="008C09C4"/>
    <w:rsid w:val="008C7470"/>
    <w:rsid w:val="008D3B01"/>
    <w:rsid w:val="008E147D"/>
    <w:rsid w:val="008E5B11"/>
    <w:rsid w:val="00900C5B"/>
    <w:rsid w:val="00902134"/>
    <w:rsid w:val="00907DA4"/>
    <w:rsid w:val="009148E3"/>
    <w:rsid w:val="00916A10"/>
    <w:rsid w:val="00923F4E"/>
    <w:rsid w:val="0092760B"/>
    <w:rsid w:val="009304D0"/>
    <w:rsid w:val="00930FD3"/>
    <w:rsid w:val="009333AA"/>
    <w:rsid w:val="00935095"/>
    <w:rsid w:val="00935ABA"/>
    <w:rsid w:val="009360FC"/>
    <w:rsid w:val="00936BD9"/>
    <w:rsid w:val="00950701"/>
    <w:rsid w:val="00951EE2"/>
    <w:rsid w:val="0095571C"/>
    <w:rsid w:val="0096217B"/>
    <w:rsid w:val="0096422B"/>
    <w:rsid w:val="009650D8"/>
    <w:rsid w:val="009748FB"/>
    <w:rsid w:val="00976AA8"/>
    <w:rsid w:val="009773EC"/>
    <w:rsid w:val="00981E7A"/>
    <w:rsid w:val="00990F55"/>
    <w:rsid w:val="009978AE"/>
    <w:rsid w:val="009A1884"/>
    <w:rsid w:val="009A31C9"/>
    <w:rsid w:val="009A34A1"/>
    <w:rsid w:val="009A3F83"/>
    <w:rsid w:val="009A6D63"/>
    <w:rsid w:val="009A73F6"/>
    <w:rsid w:val="009B1F93"/>
    <w:rsid w:val="009C20B2"/>
    <w:rsid w:val="009C4D62"/>
    <w:rsid w:val="009C69D6"/>
    <w:rsid w:val="009D0B82"/>
    <w:rsid w:val="009D5078"/>
    <w:rsid w:val="009E0DF7"/>
    <w:rsid w:val="009E1C08"/>
    <w:rsid w:val="009E202F"/>
    <w:rsid w:val="009E21B8"/>
    <w:rsid w:val="009E40F3"/>
    <w:rsid w:val="009E4B6B"/>
    <w:rsid w:val="009E6983"/>
    <w:rsid w:val="009F040C"/>
    <w:rsid w:val="009F3047"/>
    <w:rsid w:val="009F5D0D"/>
    <w:rsid w:val="00A07D8A"/>
    <w:rsid w:val="00A11CE2"/>
    <w:rsid w:val="00A20E8C"/>
    <w:rsid w:val="00A354BB"/>
    <w:rsid w:val="00A45D63"/>
    <w:rsid w:val="00A47406"/>
    <w:rsid w:val="00A52617"/>
    <w:rsid w:val="00A541C3"/>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56E0"/>
    <w:rsid w:val="00AB7E2E"/>
    <w:rsid w:val="00AC517A"/>
    <w:rsid w:val="00AC548D"/>
    <w:rsid w:val="00AC630B"/>
    <w:rsid w:val="00AD29BF"/>
    <w:rsid w:val="00AE075F"/>
    <w:rsid w:val="00AE1098"/>
    <w:rsid w:val="00AE1446"/>
    <w:rsid w:val="00B10C7F"/>
    <w:rsid w:val="00B12A97"/>
    <w:rsid w:val="00B13C3D"/>
    <w:rsid w:val="00B157E1"/>
    <w:rsid w:val="00B16A05"/>
    <w:rsid w:val="00B17BED"/>
    <w:rsid w:val="00B2230E"/>
    <w:rsid w:val="00B225A1"/>
    <w:rsid w:val="00B25ACB"/>
    <w:rsid w:val="00B25ECF"/>
    <w:rsid w:val="00B268A7"/>
    <w:rsid w:val="00B35686"/>
    <w:rsid w:val="00B41C3C"/>
    <w:rsid w:val="00B4351C"/>
    <w:rsid w:val="00B51EB2"/>
    <w:rsid w:val="00B51EBA"/>
    <w:rsid w:val="00B5261C"/>
    <w:rsid w:val="00B527BD"/>
    <w:rsid w:val="00B54837"/>
    <w:rsid w:val="00B5585B"/>
    <w:rsid w:val="00B5628D"/>
    <w:rsid w:val="00B62606"/>
    <w:rsid w:val="00B6431E"/>
    <w:rsid w:val="00B67AB9"/>
    <w:rsid w:val="00B70285"/>
    <w:rsid w:val="00B702CE"/>
    <w:rsid w:val="00B721A7"/>
    <w:rsid w:val="00B73739"/>
    <w:rsid w:val="00B77B07"/>
    <w:rsid w:val="00B818DE"/>
    <w:rsid w:val="00B92BA3"/>
    <w:rsid w:val="00BA0644"/>
    <w:rsid w:val="00BA24DE"/>
    <w:rsid w:val="00BA28A5"/>
    <w:rsid w:val="00BA5F87"/>
    <w:rsid w:val="00BA79F7"/>
    <w:rsid w:val="00BB1683"/>
    <w:rsid w:val="00BB6613"/>
    <w:rsid w:val="00BB66A5"/>
    <w:rsid w:val="00BC663E"/>
    <w:rsid w:val="00BC66D9"/>
    <w:rsid w:val="00BE0FA0"/>
    <w:rsid w:val="00BF23CB"/>
    <w:rsid w:val="00BF3612"/>
    <w:rsid w:val="00BF497A"/>
    <w:rsid w:val="00BF7426"/>
    <w:rsid w:val="00C02B28"/>
    <w:rsid w:val="00C1171C"/>
    <w:rsid w:val="00C12168"/>
    <w:rsid w:val="00C14E4B"/>
    <w:rsid w:val="00C21326"/>
    <w:rsid w:val="00C300F2"/>
    <w:rsid w:val="00C35A20"/>
    <w:rsid w:val="00C5671C"/>
    <w:rsid w:val="00C801A0"/>
    <w:rsid w:val="00C838B9"/>
    <w:rsid w:val="00C90C3C"/>
    <w:rsid w:val="00C92977"/>
    <w:rsid w:val="00C940BC"/>
    <w:rsid w:val="00CA3483"/>
    <w:rsid w:val="00CC269B"/>
    <w:rsid w:val="00CC29F3"/>
    <w:rsid w:val="00CC5C59"/>
    <w:rsid w:val="00CD235D"/>
    <w:rsid w:val="00CD5591"/>
    <w:rsid w:val="00CE10CC"/>
    <w:rsid w:val="00CE415B"/>
    <w:rsid w:val="00CE703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3E88"/>
    <w:rsid w:val="00D76186"/>
    <w:rsid w:val="00D76968"/>
    <w:rsid w:val="00D83C03"/>
    <w:rsid w:val="00D84899"/>
    <w:rsid w:val="00D8571F"/>
    <w:rsid w:val="00D91064"/>
    <w:rsid w:val="00D9357D"/>
    <w:rsid w:val="00DA0EE2"/>
    <w:rsid w:val="00DA3393"/>
    <w:rsid w:val="00DB023D"/>
    <w:rsid w:val="00DB16DE"/>
    <w:rsid w:val="00DB45DF"/>
    <w:rsid w:val="00DB49FE"/>
    <w:rsid w:val="00DD35F5"/>
    <w:rsid w:val="00DD5ECF"/>
    <w:rsid w:val="00DD6665"/>
    <w:rsid w:val="00DE62BC"/>
    <w:rsid w:val="00DF75FB"/>
    <w:rsid w:val="00E03DF0"/>
    <w:rsid w:val="00E07F00"/>
    <w:rsid w:val="00E11D71"/>
    <w:rsid w:val="00E12DE7"/>
    <w:rsid w:val="00E15446"/>
    <w:rsid w:val="00E40778"/>
    <w:rsid w:val="00E432C8"/>
    <w:rsid w:val="00E4342D"/>
    <w:rsid w:val="00E45C87"/>
    <w:rsid w:val="00E5336E"/>
    <w:rsid w:val="00E615C8"/>
    <w:rsid w:val="00E65759"/>
    <w:rsid w:val="00E73226"/>
    <w:rsid w:val="00E743D2"/>
    <w:rsid w:val="00E77E48"/>
    <w:rsid w:val="00E8779D"/>
    <w:rsid w:val="00E87A9B"/>
    <w:rsid w:val="00E9332F"/>
    <w:rsid w:val="00E97D24"/>
    <w:rsid w:val="00E97F04"/>
    <w:rsid w:val="00EA6E4C"/>
    <w:rsid w:val="00EA6FD9"/>
    <w:rsid w:val="00EA73B7"/>
    <w:rsid w:val="00EB3E73"/>
    <w:rsid w:val="00EC02A5"/>
    <w:rsid w:val="00EC181A"/>
    <w:rsid w:val="00EC2949"/>
    <w:rsid w:val="00EE4BA3"/>
    <w:rsid w:val="00EE62E6"/>
    <w:rsid w:val="00EF4FA7"/>
    <w:rsid w:val="00EF6354"/>
    <w:rsid w:val="00F13970"/>
    <w:rsid w:val="00F206C1"/>
    <w:rsid w:val="00F20B8D"/>
    <w:rsid w:val="00F3259D"/>
    <w:rsid w:val="00F376E5"/>
    <w:rsid w:val="00F404B1"/>
    <w:rsid w:val="00F408C2"/>
    <w:rsid w:val="00F46275"/>
    <w:rsid w:val="00F47FDA"/>
    <w:rsid w:val="00F548C9"/>
    <w:rsid w:val="00F62C56"/>
    <w:rsid w:val="00F67D97"/>
    <w:rsid w:val="00F71AB8"/>
    <w:rsid w:val="00F76E36"/>
    <w:rsid w:val="00F801FB"/>
    <w:rsid w:val="00F82F6D"/>
    <w:rsid w:val="00F831A6"/>
    <w:rsid w:val="00F90029"/>
    <w:rsid w:val="00F9211F"/>
    <w:rsid w:val="00F94FDD"/>
    <w:rsid w:val="00F9597B"/>
    <w:rsid w:val="00FA016B"/>
    <w:rsid w:val="00FA6295"/>
    <w:rsid w:val="00FD10D9"/>
    <w:rsid w:val="00FD395A"/>
    <w:rsid w:val="00FD4182"/>
    <w:rsid w:val="00FE1AB5"/>
    <w:rsid w:val="00FE3524"/>
    <w:rsid w:val="00FE478E"/>
    <w:rsid w:val="00FE4D6A"/>
    <w:rsid w:val="00FF6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B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977416009">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F1DC-C62C-4AE5-B0AD-035F4F58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3140</Words>
  <Characters>15461</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Douglas, John (MAG)</dc:creator>
  <cp:lastModifiedBy>Pilon, Kelly (MAG)</cp:lastModifiedBy>
  <cp:revision>3</cp:revision>
  <cp:lastPrinted>2019-07-02T16:03:00Z</cp:lastPrinted>
  <dcterms:created xsi:type="dcterms:W3CDTF">2019-07-02T16:01:00Z</dcterms:created>
  <dcterms:modified xsi:type="dcterms:W3CDTF">2019-07-02T16:12:00Z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John.Douglas3@ontario.ca</vt:lpwstr>
  </property>
  <property fmtid="{D5CDD505-2E9C-101B-9397-08002B2CF9AE}" pid="5" name="MSIP_Label_034a106e-6316-442c-ad35-738afd673d2b_SetDate">
    <vt:lpwstr>2019-06-24T14:37:33.6050054Z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