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902EA6" w14:paraId="10FADD41" w14:textId="77777777" w:rsidTr="005F047A">
        <w:trPr>
          <w:trHeight w:val="281"/>
        </w:trPr>
        <w:tc>
          <w:tcPr>
            <w:tcW w:w="5778" w:type="dxa"/>
          </w:tcPr>
          <w:p w14:paraId="5A745B28" w14:textId="77777777" w:rsidR="006D09B4" w:rsidRPr="00902EA6" w:rsidRDefault="006D09B4" w:rsidP="00753561">
            <w:pPr>
              <w:spacing w:line="240" w:lineRule="auto"/>
              <w:rPr>
                <w:rFonts w:cs="Arial"/>
                <w:b/>
                <w:sz w:val="16"/>
                <w:szCs w:val="16"/>
                <w:lang w:val="en-CA"/>
              </w:rPr>
            </w:pPr>
          </w:p>
        </w:tc>
        <w:tc>
          <w:tcPr>
            <w:tcW w:w="3828" w:type="dxa"/>
            <w:vMerge w:val="restart"/>
          </w:tcPr>
          <w:p w14:paraId="3CD9F78E" w14:textId="7FBFACC4" w:rsidR="006D09B4" w:rsidRPr="00902EA6" w:rsidRDefault="00481821" w:rsidP="00753561">
            <w:pPr>
              <w:spacing w:line="240" w:lineRule="auto"/>
              <w:rPr>
                <w:rFonts w:cs="Arial"/>
                <w:b/>
                <w:noProof/>
                <w:sz w:val="32"/>
                <w:szCs w:val="32"/>
                <w:lang w:val="en-CA" w:eastAsia="en-CA"/>
              </w:rPr>
            </w:pPr>
            <w:r w:rsidRPr="00902EA6">
              <w:rPr>
                <w:rFonts w:cs="Arial"/>
                <w:noProof/>
                <w:lang w:val="en-CA"/>
              </w:rPr>
              <w:drawing>
                <wp:anchor distT="0" distB="0" distL="114300" distR="114300" simplePos="0" relativeHeight="251657728" behindDoc="0" locked="0" layoutInCell="1" allowOverlap="1" wp14:anchorId="7AADF909" wp14:editId="603581C1">
                  <wp:simplePos x="0" y="0"/>
                  <wp:positionH relativeFrom="column">
                    <wp:posOffset>1092200</wp:posOffset>
                  </wp:positionH>
                  <wp:positionV relativeFrom="paragraph">
                    <wp:posOffset>90170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902EA6" w14:paraId="156723F7" w14:textId="77777777" w:rsidTr="005F047A">
        <w:tc>
          <w:tcPr>
            <w:tcW w:w="5778" w:type="dxa"/>
          </w:tcPr>
          <w:p w14:paraId="0306B1DA" w14:textId="77777777" w:rsidR="006D09B4" w:rsidRPr="00902EA6" w:rsidRDefault="009B3F63" w:rsidP="00753561">
            <w:pPr>
              <w:spacing w:line="240" w:lineRule="auto"/>
              <w:rPr>
                <w:rFonts w:cs="Arial"/>
                <w:b/>
                <w:sz w:val="32"/>
                <w:szCs w:val="32"/>
                <w:lang w:val="en-CA"/>
              </w:rPr>
            </w:pPr>
            <w:r w:rsidRPr="00902EA6">
              <w:rPr>
                <w:rFonts w:cs="Arial"/>
                <w:b/>
                <w:sz w:val="32"/>
                <w:szCs w:val="32"/>
                <w:lang w:val="en-CA"/>
              </w:rPr>
              <w:t>Ontario Land Tribunal</w:t>
            </w:r>
          </w:p>
        </w:tc>
        <w:tc>
          <w:tcPr>
            <w:tcW w:w="3828" w:type="dxa"/>
            <w:vMerge/>
          </w:tcPr>
          <w:p w14:paraId="32E1A441" w14:textId="77777777" w:rsidR="006D09B4" w:rsidRPr="00902EA6" w:rsidRDefault="006D09B4" w:rsidP="00753561">
            <w:pPr>
              <w:spacing w:line="240" w:lineRule="auto"/>
              <w:rPr>
                <w:rFonts w:cs="Arial"/>
                <w:b/>
                <w:sz w:val="32"/>
                <w:szCs w:val="32"/>
                <w:lang w:val="en-CA"/>
              </w:rPr>
            </w:pPr>
          </w:p>
        </w:tc>
      </w:tr>
      <w:tr w:rsidR="006D09B4" w:rsidRPr="00902EA6" w14:paraId="46461D4C" w14:textId="77777777" w:rsidTr="005F047A">
        <w:tc>
          <w:tcPr>
            <w:tcW w:w="5778" w:type="dxa"/>
          </w:tcPr>
          <w:p w14:paraId="30DB76C0" w14:textId="77777777" w:rsidR="009B3F63" w:rsidRPr="00902EA6" w:rsidRDefault="009B3F63" w:rsidP="009B3F63">
            <w:pPr>
              <w:spacing w:line="240" w:lineRule="auto"/>
              <w:rPr>
                <w:rFonts w:cs="Arial"/>
                <w:sz w:val="32"/>
                <w:szCs w:val="32"/>
                <w:lang w:val="en-CA"/>
              </w:rPr>
            </w:pPr>
            <w:r w:rsidRPr="00902EA6">
              <w:rPr>
                <w:rFonts w:cs="Arial"/>
                <w:sz w:val="32"/>
                <w:szCs w:val="32"/>
                <w:lang w:val="en-CA"/>
              </w:rPr>
              <w:t xml:space="preserve">Tribunal ontarien de l’aménagement </w:t>
            </w:r>
          </w:p>
          <w:p w14:paraId="6E676A2E" w14:textId="77777777" w:rsidR="006D09B4" w:rsidRPr="00902EA6" w:rsidRDefault="009B3F63" w:rsidP="009B3F63">
            <w:pPr>
              <w:spacing w:line="240" w:lineRule="auto"/>
              <w:rPr>
                <w:rFonts w:cs="Arial"/>
                <w:sz w:val="32"/>
                <w:szCs w:val="32"/>
                <w:lang w:val="en-CA"/>
              </w:rPr>
            </w:pPr>
            <w:r w:rsidRPr="00902EA6">
              <w:rPr>
                <w:rFonts w:cs="Arial"/>
                <w:sz w:val="32"/>
                <w:szCs w:val="32"/>
                <w:lang w:val="en-CA"/>
              </w:rPr>
              <w:t>du territoire</w:t>
            </w:r>
          </w:p>
          <w:p w14:paraId="10615D07" w14:textId="77777777" w:rsidR="006D09B4" w:rsidRPr="00902EA6" w:rsidRDefault="006D09B4" w:rsidP="00753561">
            <w:pPr>
              <w:spacing w:line="240" w:lineRule="auto"/>
              <w:rPr>
                <w:rFonts w:cs="Arial"/>
                <w:sz w:val="32"/>
                <w:szCs w:val="32"/>
                <w:lang w:val="en-CA"/>
              </w:rPr>
            </w:pPr>
          </w:p>
          <w:p w14:paraId="023A81D4" w14:textId="77777777" w:rsidR="006D09B4" w:rsidRPr="00902EA6" w:rsidRDefault="006D09B4" w:rsidP="00753561">
            <w:pPr>
              <w:spacing w:line="240" w:lineRule="auto"/>
              <w:rPr>
                <w:rFonts w:cs="Arial"/>
                <w:sz w:val="32"/>
                <w:szCs w:val="32"/>
                <w:lang w:val="en-CA"/>
              </w:rPr>
            </w:pPr>
          </w:p>
        </w:tc>
        <w:tc>
          <w:tcPr>
            <w:tcW w:w="3828" w:type="dxa"/>
            <w:vMerge/>
          </w:tcPr>
          <w:p w14:paraId="199362E8" w14:textId="77777777" w:rsidR="006D09B4" w:rsidRPr="00902EA6" w:rsidRDefault="006D09B4" w:rsidP="00753561">
            <w:pPr>
              <w:spacing w:line="240" w:lineRule="auto"/>
              <w:rPr>
                <w:rFonts w:cs="Arial"/>
                <w:sz w:val="32"/>
                <w:szCs w:val="32"/>
                <w:lang w:val="en-CA"/>
              </w:rPr>
            </w:pPr>
          </w:p>
        </w:tc>
      </w:tr>
    </w:tbl>
    <w:p w14:paraId="0ADED43D" w14:textId="77777777" w:rsidR="008B7742" w:rsidRPr="00902EA6" w:rsidRDefault="008B7742" w:rsidP="00753561">
      <w:pPr>
        <w:spacing w:line="240" w:lineRule="auto"/>
        <w:rPr>
          <w:rFonts w:cs="Arial"/>
          <w:lang w:val="en-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2127"/>
        <w:gridCol w:w="1701"/>
      </w:tblGrid>
      <w:tr w:rsidR="00EA73B7" w:rsidRPr="00902EA6" w14:paraId="26003855" w14:textId="77777777" w:rsidTr="005F047A">
        <w:tc>
          <w:tcPr>
            <w:tcW w:w="1818" w:type="dxa"/>
            <w:shd w:val="clear" w:color="auto" w:fill="auto"/>
            <w:vAlign w:val="center"/>
          </w:tcPr>
          <w:p w14:paraId="2180E3A8" w14:textId="77777777" w:rsidR="00EA73B7" w:rsidRPr="00902EA6" w:rsidRDefault="00EA73B7" w:rsidP="00753561">
            <w:pPr>
              <w:spacing w:line="240" w:lineRule="auto"/>
              <w:rPr>
                <w:rFonts w:cs="Arial"/>
                <w:b/>
                <w:lang w:val="en-CA"/>
              </w:rPr>
            </w:pPr>
            <w:r w:rsidRPr="00902EA6">
              <w:rPr>
                <w:rFonts w:cs="Arial"/>
                <w:b/>
                <w:lang w:val="en-CA"/>
              </w:rPr>
              <w:t>ISSUE DATE:</w:t>
            </w:r>
          </w:p>
        </w:tc>
        <w:tc>
          <w:tcPr>
            <w:tcW w:w="3960" w:type="dxa"/>
            <w:shd w:val="clear" w:color="auto" w:fill="auto"/>
            <w:vAlign w:val="center"/>
          </w:tcPr>
          <w:p w14:paraId="68AA600C" w14:textId="37287C19" w:rsidR="00EA73B7" w:rsidRPr="00902EA6" w:rsidRDefault="005B6F88" w:rsidP="00610353">
            <w:pPr>
              <w:spacing w:line="240" w:lineRule="auto"/>
              <w:rPr>
                <w:rFonts w:cs="Arial"/>
                <w:lang w:val="en-CA"/>
              </w:rPr>
            </w:pPr>
            <w:r>
              <w:rPr>
                <w:rFonts w:cs="Arial"/>
                <w:lang w:val="en-CA"/>
              </w:rPr>
              <w:t>December 10, 2021</w:t>
            </w:r>
          </w:p>
        </w:tc>
        <w:tc>
          <w:tcPr>
            <w:tcW w:w="2127" w:type="dxa"/>
            <w:shd w:val="clear" w:color="auto" w:fill="auto"/>
            <w:vAlign w:val="center"/>
          </w:tcPr>
          <w:p w14:paraId="6B339927" w14:textId="2D814EEF" w:rsidR="00EA73B7" w:rsidRPr="00902EA6" w:rsidRDefault="00EA73B7" w:rsidP="00753561">
            <w:pPr>
              <w:spacing w:line="240" w:lineRule="auto"/>
              <w:rPr>
                <w:rFonts w:cs="Arial"/>
                <w:b/>
                <w:lang w:val="en-CA"/>
              </w:rPr>
            </w:pPr>
            <w:r w:rsidRPr="00902EA6">
              <w:rPr>
                <w:rFonts w:cs="Arial"/>
                <w:b/>
                <w:lang w:val="en-CA"/>
              </w:rPr>
              <w:fldChar w:fldCharType="begin"/>
            </w:r>
            <w:r w:rsidRPr="00902EA6">
              <w:rPr>
                <w:rFonts w:cs="Arial"/>
                <w:b/>
                <w:lang w:val="en-CA"/>
              </w:rPr>
              <w:instrText xml:space="preserve"> SEQ CHAPTER \h \r 1</w:instrText>
            </w:r>
            <w:r w:rsidRPr="00902EA6">
              <w:rPr>
                <w:rFonts w:cs="Arial"/>
                <w:b/>
                <w:lang w:val="en-CA"/>
              </w:rPr>
              <w:fldChar w:fldCharType="end"/>
            </w:r>
            <w:r w:rsidRPr="00902EA6">
              <w:rPr>
                <w:rFonts w:cs="Arial"/>
                <w:b/>
                <w:lang w:val="en-CA"/>
              </w:rPr>
              <w:t>CASE NO(S).:</w:t>
            </w:r>
          </w:p>
        </w:tc>
        <w:tc>
          <w:tcPr>
            <w:tcW w:w="1701" w:type="dxa"/>
            <w:shd w:val="clear" w:color="auto" w:fill="auto"/>
            <w:vAlign w:val="center"/>
          </w:tcPr>
          <w:p w14:paraId="3587637B" w14:textId="0A2FF7AF" w:rsidR="00EA73B7" w:rsidRPr="00902EA6" w:rsidRDefault="00D2653B" w:rsidP="008B255D">
            <w:pPr>
              <w:spacing w:line="240" w:lineRule="auto"/>
              <w:jc w:val="right"/>
              <w:rPr>
                <w:rFonts w:cs="Arial"/>
                <w:lang w:val="en-CA"/>
              </w:rPr>
            </w:pPr>
            <w:r w:rsidRPr="00902EA6">
              <w:rPr>
                <w:rFonts w:cs="Arial"/>
                <w:lang w:val="en-CA"/>
              </w:rPr>
              <w:t>PL</w:t>
            </w:r>
            <w:r w:rsidR="00AB70D6" w:rsidRPr="00902EA6">
              <w:rPr>
                <w:rFonts w:cs="Arial"/>
                <w:lang w:val="en-CA"/>
              </w:rPr>
              <w:t>2</w:t>
            </w:r>
            <w:r w:rsidR="004F7E76" w:rsidRPr="00902EA6">
              <w:rPr>
                <w:rFonts w:cs="Arial"/>
                <w:lang w:val="en-CA"/>
              </w:rPr>
              <w:t>00</w:t>
            </w:r>
            <w:r w:rsidR="005D6185" w:rsidRPr="00902EA6">
              <w:rPr>
                <w:rFonts w:cs="Arial"/>
                <w:lang w:val="en-CA"/>
              </w:rPr>
              <w:t>311</w:t>
            </w:r>
          </w:p>
        </w:tc>
      </w:tr>
    </w:tbl>
    <w:p w14:paraId="704F5EB3" w14:textId="77777777" w:rsidR="002A08CC" w:rsidRPr="00902EA6" w:rsidRDefault="002A08CC" w:rsidP="00753561">
      <w:pPr>
        <w:spacing w:line="240" w:lineRule="auto"/>
        <w:rPr>
          <w:rFonts w:cs="Arial"/>
          <w:lang w:val="en-CA"/>
        </w:rPr>
      </w:pPr>
    </w:p>
    <w:tbl>
      <w:tblPr>
        <w:tblW w:w="9606" w:type="dxa"/>
        <w:tblLook w:val="04A0" w:firstRow="1" w:lastRow="0" w:firstColumn="1" w:lastColumn="0" w:noHBand="0" w:noVBand="1"/>
      </w:tblPr>
      <w:tblGrid>
        <w:gridCol w:w="4428"/>
        <w:gridCol w:w="5178"/>
      </w:tblGrid>
      <w:tr w:rsidR="00AF1A6E" w:rsidRPr="00902EA6" w14:paraId="0E726AA9" w14:textId="77777777" w:rsidTr="00403AAD">
        <w:trPr>
          <w:trHeight w:val="734"/>
        </w:trPr>
        <w:tc>
          <w:tcPr>
            <w:tcW w:w="9606" w:type="dxa"/>
            <w:gridSpan w:val="2"/>
          </w:tcPr>
          <w:p w14:paraId="5FB06DD5" w14:textId="6ACBC4B0" w:rsidR="00AF1A6E" w:rsidRPr="00902EA6" w:rsidRDefault="004C10C8" w:rsidP="00403AAD">
            <w:pPr>
              <w:spacing w:line="240" w:lineRule="auto"/>
              <w:rPr>
                <w:rFonts w:cs="Arial"/>
                <w:lang w:val="en-CA"/>
              </w:rPr>
            </w:pPr>
            <w:bookmarkStart w:id="1" w:name="_Hlk86934081"/>
            <w:r w:rsidRPr="00902EA6">
              <w:rPr>
                <w:rFonts w:cs="Arial"/>
                <w:b/>
                <w:lang w:val="en-CA"/>
              </w:rPr>
              <w:t xml:space="preserve">PROCEEDING COMMENCED UNDER </w:t>
            </w:r>
            <w:r w:rsidRPr="00902EA6">
              <w:rPr>
                <w:rFonts w:cs="Arial"/>
                <w:lang w:val="en-CA"/>
              </w:rPr>
              <w:t xml:space="preserve">subsection 34(19) of the </w:t>
            </w:r>
            <w:r w:rsidRPr="00902EA6">
              <w:rPr>
                <w:rFonts w:cs="Arial"/>
                <w:i/>
                <w:lang w:val="en-CA"/>
              </w:rPr>
              <w:t>Planning Act</w:t>
            </w:r>
            <w:r w:rsidRPr="00902EA6">
              <w:rPr>
                <w:rFonts w:cs="Arial"/>
                <w:lang w:val="en-CA"/>
              </w:rPr>
              <w:t>, R.S.O. 1990, c. P.13, as amended</w:t>
            </w:r>
          </w:p>
        </w:tc>
      </w:tr>
      <w:tr w:rsidR="00AF1A6E" w:rsidRPr="00902EA6" w14:paraId="63A8D45A" w14:textId="77777777" w:rsidTr="00403AAD">
        <w:trPr>
          <w:trHeight w:val="230"/>
        </w:trPr>
        <w:tc>
          <w:tcPr>
            <w:tcW w:w="4428" w:type="dxa"/>
          </w:tcPr>
          <w:p w14:paraId="5672868C" w14:textId="1CC3B2A2" w:rsidR="00AF1A6E" w:rsidRPr="00902EA6" w:rsidRDefault="00230312" w:rsidP="00403AAD">
            <w:pPr>
              <w:spacing w:line="240" w:lineRule="auto"/>
              <w:rPr>
                <w:rFonts w:cs="Arial"/>
                <w:lang w:val="en-CA"/>
              </w:rPr>
            </w:pPr>
            <w:r w:rsidRPr="00902EA6">
              <w:rPr>
                <w:rFonts w:cs="Arial"/>
                <w:lang w:val="en-CA"/>
              </w:rPr>
              <w:t>Appellant:</w:t>
            </w:r>
          </w:p>
        </w:tc>
        <w:tc>
          <w:tcPr>
            <w:tcW w:w="5178" w:type="dxa"/>
          </w:tcPr>
          <w:p w14:paraId="02A088B2" w14:textId="15510425" w:rsidR="00AF1A6E" w:rsidRPr="00902EA6" w:rsidRDefault="004C10C8" w:rsidP="00403AAD">
            <w:pPr>
              <w:spacing w:line="240" w:lineRule="auto"/>
              <w:rPr>
                <w:rFonts w:cs="Arial"/>
                <w:lang w:val="en-CA"/>
              </w:rPr>
            </w:pPr>
            <w:r w:rsidRPr="00902EA6">
              <w:rPr>
                <w:rFonts w:cs="Arial"/>
                <w:lang w:val="en-CA"/>
              </w:rPr>
              <w:t>Toronto Standard Condominium Corp. #2376</w:t>
            </w:r>
          </w:p>
        </w:tc>
      </w:tr>
      <w:tr w:rsidR="00B440DB" w:rsidRPr="00902EA6" w14:paraId="4B18643E" w14:textId="77777777" w:rsidTr="00403AAD">
        <w:trPr>
          <w:trHeight w:val="230"/>
        </w:trPr>
        <w:tc>
          <w:tcPr>
            <w:tcW w:w="4428" w:type="dxa"/>
          </w:tcPr>
          <w:p w14:paraId="13B5B6F7" w14:textId="07A5E6E6" w:rsidR="00B440DB" w:rsidRPr="00902EA6" w:rsidRDefault="00494756" w:rsidP="00403AAD">
            <w:pPr>
              <w:spacing w:line="240" w:lineRule="auto"/>
              <w:rPr>
                <w:rFonts w:cs="Arial"/>
                <w:lang w:val="en-CA"/>
              </w:rPr>
            </w:pPr>
            <w:r w:rsidRPr="00902EA6">
              <w:rPr>
                <w:rFonts w:cs="Arial"/>
                <w:lang w:val="en-CA"/>
              </w:rPr>
              <w:t>Subject:</w:t>
            </w:r>
          </w:p>
        </w:tc>
        <w:tc>
          <w:tcPr>
            <w:tcW w:w="5178" w:type="dxa"/>
          </w:tcPr>
          <w:p w14:paraId="3D38E790" w14:textId="4A6CCE6B" w:rsidR="00B440DB" w:rsidRPr="00902EA6" w:rsidRDefault="004C10C8" w:rsidP="00403AAD">
            <w:pPr>
              <w:spacing w:line="240" w:lineRule="auto"/>
              <w:rPr>
                <w:rFonts w:cs="Arial"/>
                <w:lang w:val="en-CA"/>
              </w:rPr>
            </w:pPr>
            <w:r w:rsidRPr="00902EA6">
              <w:rPr>
                <w:rFonts w:cs="Arial"/>
                <w:lang w:val="en-CA"/>
              </w:rPr>
              <w:t>By-law No. BL 243-2020</w:t>
            </w:r>
          </w:p>
        </w:tc>
      </w:tr>
      <w:tr w:rsidR="00B759A6" w:rsidRPr="00902EA6" w14:paraId="64986431" w14:textId="77777777" w:rsidTr="00D010C1">
        <w:trPr>
          <w:trHeight w:val="230"/>
        </w:trPr>
        <w:tc>
          <w:tcPr>
            <w:tcW w:w="4428" w:type="dxa"/>
          </w:tcPr>
          <w:p w14:paraId="693A308C" w14:textId="77777777" w:rsidR="00B759A6" w:rsidRPr="00902EA6" w:rsidRDefault="00B759A6" w:rsidP="00D010C1">
            <w:pPr>
              <w:spacing w:line="240" w:lineRule="auto"/>
              <w:rPr>
                <w:rFonts w:cs="Arial"/>
                <w:lang w:val="en-CA"/>
              </w:rPr>
            </w:pPr>
            <w:r w:rsidRPr="00902EA6">
              <w:rPr>
                <w:rFonts w:cs="Arial"/>
                <w:lang w:val="en-CA"/>
              </w:rPr>
              <w:t>Municipality:</w:t>
            </w:r>
          </w:p>
        </w:tc>
        <w:tc>
          <w:tcPr>
            <w:tcW w:w="5178" w:type="dxa"/>
          </w:tcPr>
          <w:p w14:paraId="7865631E" w14:textId="5A158E82" w:rsidR="00B759A6" w:rsidRPr="00902EA6" w:rsidRDefault="004C10C8" w:rsidP="00D010C1">
            <w:pPr>
              <w:spacing w:line="240" w:lineRule="auto"/>
              <w:rPr>
                <w:rFonts w:cs="Arial"/>
                <w:lang w:val="en-CA"/>
              </w:rPr>
            </w:pPr>
            <w:r w:rsidRPr="00902EA6">
              <w:rPr>
                <w:rFonts w:cs="Arial"/>
                <w:lang w:val="en-CA"/>
              </w:rPr>
              <w:t>City of Toronto</w:t>
            </w:r>
          </w:p>
        </w:tc>
      </w:tr>
      <w:tr w:rsidR="00B759A6" w:rsidRPr="00902EA6" w14:paraId="50A5970C" w14:textId="77777777" w:rsidTr="00403AAD">
        <w:trPr>
          <w:trHeight w:val="230"/>
        </w:trPr>
        <w:tc>
          <w:tcPr>
            <w:tcW w:w="4428" w:type="dxa"/>
          </w:tcPr>
          <w:p w14:paraId="6333753A" w14:textId="15CF88A4" w:rsidR="00B759A6" w:rsidRPr="00902EA6" w:rsidRDefault="00B759A6" w:rsidP="00B759A6">
            <w:pPr>
              <w:spacing w:line="240" w:lineRule="auto"/>
              <w:rPr>
                <w:rFonts w:cs="Arial"/>
                <w:lang w:val="en-CA"/>
              </w:rPr>
            </w:pPr>
            <w:r w:rsidRPr="00902EA6">
              <w:rPr>
                <w:rFonts w:cs="Arial"/>
                <w:lang w:val="en-CA"/>
              </w:rPr>
              <w:t>OLT Case No.:</w:t>
            </w:r>
          </w:p>
        </w:tc>
        <w:tc>
          <w:tcPr>
            <w:tcW w:w="5178" w:type="dxa"/>
          </w:tcPr>
          <w:p w14:paraId="48250E62" w14:textId="5C253912" w:rsidR="00B759A6" w:rsidRPr="00902EA6" w:rsidRDefault="004C10C8" w:rsidP="00B759A6">
            <w:pPr>
              <w:spacing w:line="240" w:lineRule="auto"/>
              <w:rPr>
                <w:rFonts w:cs="Arial"/>
                <w:lang w:val="en-CA"/>
              </w:rPr>
            </w:pPr>
            <w:r w:rsidRPr="00902EA6">
              <w:rPr>
                <w:rFonts w:cs="Arial"/>
                <w:lang w:val="en-CA"/>
              </w:rPr>
              <w:t>PL200311</w:t>
            </w:r>
          </w:p>
        </w:tc>
      </w:tr>
      <w:tr w:rsidR="00B759A6" w:rsidRPr="00902EA6" w14:paraId="791EB0FC" w14:textId="77777777" w:rsidTr="00403AAD">
        <w:trPr>
          <w:trHeight w:val="230"/>
        </w:trPr>
        <w:tc>
          <w:tcPr>
            <w:tcW w:w="4428" w:type="dxa"/>
          </w:tcPr>
          <w:p w14:paraId="12B98A2D" w14:textId="55B9B69F" w:rsidR="00B759A6" w:rsidRPr="00902EA6" w:rsidRDefault="00B759A6" w:rsidP="00B759A6">
            <w:pPr>
              <w:spacing w:line="240" w:lineRule="auto"/>
              <w:rPr>
                <w:rFonts w:cs="Arial"/>
                <w:lang w:val="en-CA"/>
              </w:rPr>
            </w:pPr>
            <w:r w:rsidRPr="00902EA6">
              <w:rPr>
                <w:rFonts w:cs="Arial"/>
                <w:lang w:val="en-CA"/>
              </w:rPr>
              <w:t>OLT File No.:</w:t>
            </w:r>
          </w:p>
        </w:tc>
        <w:tc>
          <w:tcPr>
            <w:tcW w:w="5178" w:type="dxa"/>
          </w:tcPr>
          <w:p w14:paraId="72F6977E" w14:textId="79495DFC" w:rsidR="00B759A6" w:rsidRPr="00902EA6" w:rsidRDefault="004C10C8" w:rsidP="00B759A6">
            <w:pPr>
              <w:spacing w:line="240" w:lineRule="auto"/>
              <w:rPr>
                <w:rFonts w:cs="Arial"/>
                <w:lang w:val="en-CA"/>
              </w:rPr>
            </w:pPr>
            <w:r w:rsidRPr="00902EA6">
              <w:rPr>
                <w:rFonts w:cs="Arial"/>
                <w:lang w:val="en-CA"/>
              </w:rPr>
              <w:t>PL200311</w:t>
            </w:r>
          </w:p>
        </w:tc>
      </w:tr>
      <w:tr w:rsidR="00B759A6" w:rsidRPr="00902EA6" w14:paraId="4F0F72D8" w14:textId="77777777" w:rsidTr="00403AAD">
        <w:trPr>
          <w:trHeight w:val="230"/>
        </w:trPr>
        <w:tc>
          <w:tcPr>
            <w:tcW w:w="4428" w:type="dxa"/>
          </w:tcPr>
          <w:p w14:paraId="5130E8DF" w14:textId="509FD0B2" w:rsidR="00B759A6" w:rsidRPr="00902EA6" w:rsidRDefault="00B759A6" w:rsidP="00B759A6">
            <w:pPr>
              <w:spacing w:line="240" w:lineRule="auto"/>
              <w:rPr>
                <w:rFonts w:cs="Arial"/>
                <w:lang w:val="en-CA"/>
              </w:rPr>
            </w:pPr>
            <w:r w:rsidRPr="00902EA6">
              <w:rPr>
                <w:rFonts w:cs="Arial"/>
                <w:lang w:val="en-CA"/>
              </w:rPr>
              <w:t>OLT Case Name:</w:t>
            </w:r>
          </w:p>
        </w:tc>
        <w:tc>
          <w:tcPr>
            <w:tcW w:w="5178" w:type="dxa"/>
          </w:tcPr>
          <w:p w14:paraId="5C62A2E1" w14:textId="73F85741" w:rsidR="00B759A6" w:rsidRPr="00902EA6" w:rsidRDefault="004C10C8" w:rsidP="00B759A6">
            <w:pPr>
              <w:spacing w:line="240" w:lineRule="auto"/>
              <w:rPr>
                <w:rFonts w:cs="Arial"/>
                <w:lang w:val="en-CA"/>
              </w:rPr>
            </w:pPr>
            <w:r w:rsidRPr="00902EA6">
              <w:rPr>
                <w:rFonts w:cs="Arial"/>
                <w:lang w:val="en-CA"/>
              </w:rPr>
              <w:t>Toronto Standard Condominium Corp. #2376 v. Toronto (City)</w:t>
            </w:r>
          </w:p>
        </w:tc>
      </w:tr>
      <w:tr w:rsidR="00B759A6" w:rsidRPr="00902EA6" w14:paraId="5EA83061" w14:textId="77777777" w:rsidTr="005D4716">
        <w:trPr>
          <w:trHeight w:val="230"/>
        </w:trPr>
        <w:tc>
          <w:tcPr>
            <w:tcW w:w="4428" w:type="dxa"/>
          </w:tcPr>
          <w:p w14:paraId="0C9544E9" w14:textId="77777777" w:rsidR="00B759A6" w:rsidRPr="00902EA6" w:rsidRDefault="00B759A6" w:rsidP="00B759A6">
            <w:pPr>
              <w:spacing w:line="240" w:lineRule="auto"/>
              <w:rPr>
                <w:rFonts w:cs="Arial"/>
                <w:lang w:val="en-CA"/>
              </w:rPr>
            </w:pPr>
          </w:p>
        </w:tc>
        <w:tc>
          <w:tcPr>
            <w:tcW w:w="5178" w:type="dxa"/>
          </w:tcPr>
          <w:p w14:paraId="55815BB6" w14:textId="77777777" w:rsidR="00B759A6" w:rsidRPr="00902EA6" w:rsidRDefault="00B759A6" w:rsidP="00B759A6">
            <w:pPr>
              <w:spacing w:line="240" w:lineRule="auto"/>
              <w:rPr>
                <w:rFonts w:cs="Arial"/>
                <w:lang w:val="en-CA"/>
              </w:rPr>
            </w:pPr>
          </w:p>
        </w:tc>
      </w:tr>
      <w:tr w:rsidR="005E3735" w:rsidRPr="00902EA6" w14:paraId="7E4D600A" w14:textId="77777777" w:rsidTr="005D4716">
        <w:trPr>
          <w:trHeight w:val="230"/>
        </w:trPr>
        <w:tc>
          <w:tcPr>
            <w:tcW w:w="4428" w:type="dxa"/>
          </w:tcPr>
          <w:p w14:paraId="4B6C50A8" w14:textId="77777777" w:rsidR="005E3735" w:rsidRPr="00902EA6" w:rsidRDefault="005E3735" w:rsidP="00B759A6">
            <w:pPr>
              <w:spacing w:line="240" w:lineRule="auto"/>
              <w:rPr>
                <w:rFonts w:cs="Arial"/>
                <w:lang w:val="en-CA"/>
              </w:rPr>
            </w:pPr>
          </w:p>
        </w:tc>
        <w:tc>
          <w:tcPr>
            <w:tcW w:w="5178" w:type="dxa"/>
          </w:tcPr>
          <w:p w14:paraId="155F264F" w14:textId="77777777" w:rsidR="005E3735" w:rsidRPr="00902EA6" w:rsidRDefault="005E3735" w:rsidP="00B759A6">
            <w:pPr>
              <w:spacing w:line="240" w:lineRule="auto"/>
              <w:rPr>
                <w:rFonts w:cs="Arial"/>
                <w:lang w:val="en-CA"/>
              </w:rPr>
            </w:pPr>
          </w:p>
        </w:tc>
      </w:tr>
      <w:tr w:rsidR="005E3735" w:rsidRPr="00902EA6" w14:paraId="7CDC8467" w14:textId="77777777" w:rsidTr="00D010C1">
        <w:trPr>
          <w:trHeight w:val="734"/>
        </w:trPr>
        <w:tc>
          <w:tcPr>
            <w:tcW w:w="9606" w:type="dxa"/>
            <w:gridSpan w:val="2"/>
          </w:tcPr>
          <w:p w14:paraId="2B15C2BD" w14:textId="55445EB3" w:rsidR="005E3735" w:rsidRPr="00902EA6" w:rsidRDefault="005E3735" w:rsidP="00D010C1">
            <w:pPr>
              <w:spacing w:line="240" w:lineRule="auto"/>
              <w:rPr>
                <w:rFonts w:cs="Arial"/>
                <w:lang w:val="en-CA"/>
              </w:rPr>
            </w:pPr>
            <w:r w:rsidRPr="00902EA6">
              <w:rPr>
                <w:rFonts w:cs="Arial"/>
                <w:b/>
                <w:lang w:val="en-CA"/>
              </w:rPr>
              <w:t xml:space="preserve">PROCEEDING COMMENCED UNDER </w:t>
            </w:r>
            <w:r w:rsidRPr="00902EA6">
              <w:rPr>
                <w:rFonts w:cs="Arial"/>
                <w:lang w:val="en-CA"/>
              </w:rPr>
              <w:t>subsection 34(1</w:t>
            </w:r>
            <w:r w:rsidR="004C10C8" w:rsidRPr="00902EA6">
              <w:rPr>
                <w:rFonts w:cs="Arial"/>
                <w:lang w:val="en-CA"/>
              </w:rPr>
              <w:t>9</w:t>
            </w:r>
            <w:r w:rsidRPr="00902EA6">
              <w:rPr>
                <w:rFonts w:cs="Arial"/>
                <w:lang w:val="en-CA"/>
              </w:rPr>
              <w:t xml:space="preserve">) of the </w:t>
            </w:r>
            <w:r w:rsidRPr="00902EA6">
              <w:rPr>
                <w:rFonts w:cs="Arial"/>
                <w:i/>
                <w:lang w:val="en-CA"/>
              </w:rPr>
              <w:t>Planning Act</w:t>
            </w:r>
            <w:r w:rsidRPr="00902EA6">
              <w:rPr>
                <w:rFonts w:cs="Arial"/>
                <w:lang w:val="en-CA"/>
              </w:rPr>
              <w:t>, R.S.O. 1990, c. P.13, as amended</w:t>
            </w:r>
          </w:p>
        </w:tc>
      </w:tr>
      <w:tr w:rsidR="005E3735" w:rsidRPr="00902EA6" w14:paraId="0770CFB7" w14:textId="77777777" w:rsidTr="00D010C1">
        <w:trPr>
          <w:trHeight w:val="230"/>
        </w:trPr>
        <w:tc>
          <w:tcPr>
            <w:tcW w:w="4428" w:type="dxa"/>
          </w:tcPr>
          <w:p w14:paraId="32D06904" w14:textId="3AF1E5E6" w:rsidR="005E3735" w:rsidRPr="00902EA6" w:rsidRDefault="005E3735" w:rsidP="00D010C1">
            <w:pPr>
              <w:spacing w:line="240" w:lineRule="auto"/>
              <w:rPr>
                <w:rFonts w:cs="Arial"/>
                <w:lang w:val="en-CA"/>
              </w:rPr>
            </w:pPr>
            <w:r w:rsidRPr="00902EA6">
              <w:rPr>
                <w:rFonts w:cs="Arial"/>
                <w:lang w:val="en-CA"/>
              </w:rPr>
              <w:t>Appellant:</w:t>
            </w:r>
          </w:p>
        </w:tc>
        <w:tc>
          <w:tcPr>
            <w:tcW w:w="5178" w:type="dxa"/>
          </w:tcPr>
          <w:p w14:paraId="00599334" w14:textId="3E6F021E" w:rsidR="005E3735" w:rsidRPr="00902EA6" w:rsidRDefault="004C10C8" w:rsidP="00D010C1">
            <w:pPr>
              <w:spacing w:line="240" w:lineRule="auto"/>
              <w:rPr>
                <w:rFonts w:cs="Arial"/>
                <w:lang w:val="en-CA"/>
              </w:rPr>
            </w:pPr>
            <w:r w:rsidRPr="00902EA6">
              <w:rPr>
                <w:rFonts w:cs="Arial"/>
                <w:lang w:val="en-CA"/>
              </w:rPr>
              <w:t>Toronto Standard Condominium Corp. #2376</w:t>
            </w:r>
          </w:p>
        </w:tc>
      </w:tr>
      <w:tr w:rsidR="005E3735" w:rsidRPr="00902EA6" w14:paraId="6C0E2707" w14:textId="77777777" w:rsidTr="00D010C1">
        <w:trPr>
          <w:trHeight w:val="230"/>
        </w:trPr>
        <w:tc>
          <w:tcPr>
            <w:tcW w:w="4428" w:type="dxa"/>
          </w:tcPr>
          <w:p w14:paraId="0DDD5E33" w14:textId="77777777" w:rsidR="005E3735" w:rsidRPr="00902EA6" w:rsidRDefault="005E3735" w:rsidP="00D010C1">
            <w:pPr>
              <w:spacing w:line="240" w:lineRule="auto"/>
              <w:rPr>
                <w:rFonts w:cs="Arial"/>
                <w:lang w:val="en-CA"/>
              </w:rPr>
            </w:pPr>
            <w:r w:rsidRPr="00902EA6">
              <w:rPr>
                <w:rFonts w:cs="Arial"/>
                <w:lang w:val="en-CA"/>
              </w:rPr>
              <w:t>Subject:</w:t>
            </w:r>
          </w:p>
        </w:tc>
        <w:tc>
          <w:tcPr>
            <w:tcW w:w="5178" w:type="dxa"/>
          </w:tcPr>
          <w:p w14:paraId="00738DA8" w14:textId="199B7C6E" w:rsidR="005E3735" w:rsidRPr="00902EA6" w:rsidRDefault="004C10C8" w:rsidP="00D010C1">
            <w:pPr>
              <w:spacing w:line="240" w:lineRule="auto"/>
              <w:rPr>
                <w:rFonts w:cs="Arial"/>
                <w:lang w:val="en-CA"/>
              </w:rPr>
            </w:pPr>
            <w:r w:rsidRPr="00902EA6">
              <w:rPr>
                <w:rFonts w:cs="Arial"/>
                <w:lang w:val="en-CA"/>
              </w:rPr>
              <w:t>By-law No. BL 244-2020</w:t>
            </w:r>
          </w:p>
        </w:tc>
      </w:tr>
      <w:tr w:rsidR="005E3735" w:rsidRPr="00902EA6" w14:paraId="1514790D" w14:textId="77777777" w:rsidTr="00D010C1">
        <w:trPr>
          <w:trHeight w:val="230"/>
        </w:trPr>
        <w:tc>
          <w:tcPr>
            <w:tcW w:w="4428" w:type="dxa"/>
          </w:tcPr>
          <w:p w14:paraId="55745BC1" w14:textId="77777777" w:rsidR="005E3735" w:rsidRPr="00902EA6" w:rsidRDefault="005E3735" w:rsidP="00D010C1">
            <w:pPr>
              <w:spacing w:line="240" w:lineRule="auto"/>
              <w:rPr>
                <w:rFonts w:cs="Arial"/>
                <w:lang w:val="en-CA"/>
              </w:rPr>
            </w:pPr>
            <w:r w:rsidRPr="00902EA6">
              <w:rPr>
                <w:rFonts w:cs="Arial"/>
                <w:lang w:val="en-CA"/>
              </w:rPr>
              <w:t>Municipality:</w:t>
            </w:r>
          </w:p>
        </w:tc>
        <w:tc>
          <w:tcPr>
            <w:tcW w:w="5178" w:type="dxa"/>
          </w:tcPr>
          <w:p w14:paraId="6BF0EF2D" w14:textId="7FC8ED10" w:rsidR="005E3735" w:rsidRPr="00902EA6" w:rsidRDefault="004C10C8" w:rsidP="00D010C1">
            <w:pPr>
              <w:spacing w:line="240" w:lineRule="auto"/>
              <w:rPr>
                <w:rFonts w:cs="Arial"/>
                <w:lang w:val="en-CA"/>
              </w:rPr>
            </w:pPr>
            <w:r w:rsidRPr="00902EA6">
              <w:rPr>
                <w:rFonts w:cs="Arial"/>
                <w:lang w:val="en-CA"/>
              </w:rPr>
              <w:t>City of Toronto</w:t>
            </w:r>
          </w:p>
        </w:tc>
      </w:tr>
      <w:tr w:rsidR="005E3735" w:rsidRPr="00902EA6" w14:paraId="33D75C82" w14:textId="77777777" w:rsidTr="00D010C1">
        <w:trPr>
          <w:trHeight w:val="230"/>
        </w:trPr>
        <w:tc>
          <w:tcPr>
            <w:tcW w:w="4428" w:type="dxa"/>
          </w:tcPr>
          <w:p w14:paraId="555BC426" w14:textId="77777777" w:rsidR="005E3735" w:rsidRPr="00902EA6" w:rsidRDefault="005E3735" w:rsidP="00D010C1">
            <w:pPr>
              <w:spacing w:line="240" w:lineRule="auto"/>
              <w:rPr>
                <w:rFonts w:cs="Arial"/>
                <w:lang w:val="en-CA"/>
              </w:rPr>
            </w:pPr>
            <w:r w:rsidRPr="00902EA6">
              <w:rPr>
                <w:rFonts w:cs="Arial"/>
                <w:lang w:val="en-CA"/>
              </w:rPr>
              <w:t>OLT Case No.:</w:t>
            </w:r>
          </w:p>
        </w:tc>
        <w:tc>
          <w:tcPr>
            <w:tcW w:w="5178" w:type="dxa"/>
          </w:tcPr>
          <w:p w14:paraId="3C80CA22" w14:textId="1900E7B1" w:rsidR="005E3735" w:rsidRPr="00902EA6" w:rsidRDefault="004C10C8" w:rsidP="00D010C1">
            <w:pPr>
              <w:spacing w:line="240" w:lineRule="auto"/>
              <w:rPr>
                <w:rFonts w:cs="Arial"/>
                <w:lang w:val="en-CA"/>
              </w:rPr>
            </w:pPr>
            <w:r w:rsidRPr="00902EA6">
              <w:rPr>
                <w:rFonts w:cs="Arial"/>
                <w:lang w:val="en-CA"/>
              </w:rPr>
              <w:t>PL200311</w:t>
            </w:r>
          </w:p>
        </w:tc>
      </w:tr>
      <w:tr w:rsidR="005E3735" w:rsidRPr="00902EA6" w14:paraId="31A1EF11" w14:textId="77777777" w:rsidTr="00D010C1">
        <w:trPr>
          <w:trHeight w:val="230"/>
        </w:trPr>
        <w:tc>
          <w:tcPr>
            <w:tcW w:w="4428" w:type="dxa"/>
          </w:tcPr>
          <w:p w14:paraId="6804BF1E" w14:textId="77777777" w:rsidR="005E3735" w:rsidRPr="00902EA6" w:rsidRDefault="005E3735" w:rsidP="00D010C1">
            <w:pPr>
              <w:spacing w:line="240" w:lineRule="auto"/>
              <w:rPr>
                <w:rFonts w:cs="Arial"/>
                <w:lang w:val="en-CA"/>
              </w:rPr>
            </w:pPr>
            <w:r w:rsidRPr="00902EA6">
              <w:rPr>
                <w:rFonts w:cs="Arial"/>
                <w:lang w:val="en-CA"/>
              </w:rPr>
              <w:t>OLT File No.:</w:t>
            </w:r>
          </w:p>
        </w:tc>
        <w:tc>
          <w:tcPr>
            <w:tcW w:w="5178" w:type="dxa"/>
          </w:tcPr>
          <w:p w14:paraId="1924BE36" w14:textId="1D4EAF88" w:rsidR="005E3735" w:rsidRPr="00902EA6" w:rsidRDefault="004C10C8" w:rsidP="00D010C1">
            <w:pPr>
              <w:spacing w:line="240" w:lineRule="auto"/>
              <w:rPr>
                <w:rFonts w:cs="Arial"/>
                <w:lang w:val="en-CA"/>
              </w:rPr>
            </w:pPr>
            <w:r w:rsidRPr="00902EA6">
              <w:rPr>
                <w:rFonts w:cs="Arial"/>
                <w:lang w:val="en-CA"/>
              </w:rPr>
              <w:t>PL200312</w:t>
            </w:r>
          </w:p>
        </w:tc>
      </w:tr>
      <w:tr w:rsidR="005E3735" w:rsidRPr="00902EA6" w14:paraId="3ED9EFD7" w14:textId="77777777" w:rsidTr="005D4716">
        <w:trPr>
          <w:trHeight w:val="230"/>
        </w:trPr>
        <w:tc>
          <w:tcPr>
            <w:tcW w:w="4428" w:type="dxa"/>
          </w:tcPr>
          <w:p w14:paraId="1C9666AB" w14:textId="77777777" w:rsidR="005E3735" w:rsidRPr="00902EA6" w:rsidRDefault="005E3735" w:rsidP="00B759A6">
            <w:pPr>
              <w:spacing w:line="240" w:lineRule="auto"/>
              <w:rPr>
                <w:rFonts w:cs="Arial"/>
                <w:lang w:val="en-CA"/>
              </w:rPr>
            </w:pPr>
          </w:p>
        </w:tc>
        <w:tc>
          <w:tcPr>
            <w:tcW w:w="5178" w:type="dxa"/>
          </w:tcPr>
          <w:p w14:paraId="50ED68CA" w14:textId="77777777" w:rsidR="005E3735" w:rsidRPr="00902EA6" w:rsidRDefault="005E3735" w:rsidP="00B759A6">
            <w:pPr>
              <w:spacing w:line="240" w:lineRule="auto"/>
              <w:rPr>
                <w:rFonts w:cs="Arial"/>
                <w:lang w:val="en-CA"/>
              </w:rPr>
            </w:pPr>
          </w:p>
        </w:tc>
      </w:tr>
      <w:tr w:rsidR="00B759A6" w:rsidRPr="00902EA6" w14:paraId="25D83895" w14:textId="77777777" w:rsidTr="005D4716">
        <w:trPr>
          <w:trHeight w:val="230"/>
        </w:trPr>
        <w:tc>
          <w:tcPr>
            <w:tcW w:w="4428" w:type="dxa"/>
          </w:tcPr>
          <w:p w14:paraId="770649E9" w14:textId="77777777" w:rsidR="00B759A6" w:rsidRPr="00902EA6" w:rsidRDefault="00B759A6" w:rsidP="00B759A6">
            <w:pPr>
              <w:spacing w:line="240" w:lineRule="auto"/>
              <w:rPr>
                <w:rFonts w:cs="Arial"/>
                <w:lang w:val="en-CA"/>
              </w:rPr>
            </w:pPr>
          </w:p>
        </w:tc>
        <w:tc>
          <w:tcPr>
            <w:tcW w:w="5178" w:type="dxa"/>
          </w:tcPr>
          <w:p w14:paraId="474E6728" w14:textId="77777777" w:rsidR="00B759A6" w:rsidRPr="00902EA6" w:rsidRDefault="00B759A6" w:rsidP="00B759A6">
            <w:pPr>
              <w:spacing w:line="240" w:lineRule="auto"/>
              <w:rPr>
                <w:rFonts w:cs="Arial"/>
                <w:lang w:val="en-CA"/>
              </w:rPr>
            </w:pPr>
          </w:p>
        </w:tc>
      </w:tr>
      <w:tr w:rsidR="00B759A6" w:rsidRPr="00902EA6" w14:paraId="12F8EEF0" w14:textId="77777777" w:rsidTr="005D4716">
        <w:trPr>
          <w:trHeight w:val="249"/>
        </w:trPr>
        <w:tc>
          <w:tcPr>
            <w:tcW w:w="4428" w:type="dxa"/>
          </w:tcPr>
          <w:p w14:paraId="4847FA7E" w14:textId="77777777" w:rsidR="00B759A6" w:rsidRPr="00902EA6" w:rsidRDefault="00B759A6" w:rsidP="00B759A6">
            <w:pPr>
              <w:spacing w:line="240" w:lineRule="auto"/>
              <w:rPr>
                <w:rFonts w:cs="Arial"/>
                <w:b/>
                <w:lang w:val="en-CA"/>
              </w:rPr>
            </w:pPr>
            <w:r w:rsidRPr="00902EA6">
              <w:rPr>
                <w:rFonts w:cs="Arial"/>
                <w:b/>
                <w:lang w:val="en-CA"/>
              </w:rPr>
              <w:t>Heard:</w:t>
            </w:r>
          </w:p>
        </w:tc>
        <w:tc>
          <w:tcPr>
            <w:tcW w:w="5178" w:type="dxa"/>
          </w:tcPr>
          <w:p w14:paraId="0C617CAF" w14:textId="4D307E2C" w:rsidR="00B759A6" w:rsidRPr="00902EA6" w:rsidRDefault="004C10C8" w:rsidP="00B759A6">
            <w:pPr>
              <w:spacing w:line="240" w:lineRule="auto"/>
              <w:rPr>
                <w:rFonts w:cs="Arial"/>
                <w:lang w:val="en-CA"/>
              </w:rPr>
            </w:pPr>
            <w:r w:rsidRPr="00902EA6">
              <w:rPr>
                <w:rFonts w:cs="Arial"/>
                <w:lang w:val="en-CA"/>
              </w:rPr>
              <w:t>November 22</w:t>
            </w:r>
            <w:r w:rsidR="00B759A6" w:rsidRPr="00902EA6">
              <w:rPr>
                <w:rFonts w:cs="Arial"/>
                <w:lang w:val="en-CA"/>
              </w:rPr>
              <w:t xml:space="preserve">, 2021 by </w:t>
            </w:r>
            <w:r w:rsidRPr="00902EA6">
              <w:rPr>
                <w:rFonts w:cs="Arial"/>
                <w:lang w:val="en-CA"/>
              </w:rPr>
              <w:t>video hearing (“VH”)</w:t>
            </w:r>
          </w:p>
        </w:tc>
      </w:tr>
      <w:bookmarkEnd w:id="1"/>
    </w:tbl>
    <w:p w14:paraId="6163FCA7" w14:textId="77777777" w:rsidR="00290839" w:rsidRPr="00902EA6" w:rsidRDefault="00290839" w:rsidP="00753561">
      <w:pPr>
        <w:spacing w:line="240" w:lineRule="auto"/>
        <w:rPr>
          <w:rFonts w:cs="Arial"/>
          <w:lang w:val="en-CA"/>
        </w:rPr>
      </w:pPr>
    </w:p>
    <w:p w14:paraId="5C14F5A1" w14:textId="77777777" w:rsidR="00AB70D6" w:rsidRPr="00902EA6" w:rsidRDefault="00AB70D6" w:rsidP="00753561">
      <w:pPr>
        <w:spacing w:line="240" w:lineRule="auto"/>
        <w:rPr>
          <w:rFonts w:cs="Arial"/>
          <w:lang w:val="en-CA"/>
        </w:rPr>
      </w:pPr>
    </w:p>
    <w:tbl>
      <w:tblPr>
        <w:tblW w:w="9606" w:type="dxa"/>
        <w:tblLook w:val="0000" w:firstRow="0" w:lastRow="0" w:firstColumn="0" w:lastColumn="0" w:noHBand="0" w:noVBand="0"/>
      </w:tblPr>
      <w:tblGrid>
        <w:gridCol w:w="4428"/>
        <w:gridCol w:w="5178"/>
      </w:tblGrid>
      <w:tr w:rsidR="0089782A" w:rsidRPr="00902EA6" w14:paraId="1D2C9FF6" w14:textId="77777777" w:rsidTr="005D4716">
        <w:tc>
          <w:tcPr>
            <w:tcW w:w="4428" w:type="dxa"/>
          </w:tcPr>
          <w:bookmarkEnd w:id="0"/>
          <w:p w14:paraId="2B200A51" w14:textId="77777777" w:rsidR="0089782A" w:rsidRPr="00902EA6" w:rsidRDefault="0089782A" w:rsidP="00753561">
            <w:pPr>
              <w:spacing w:line="240" w:lineRule="auto"/>
              <w:rPr>
                <w:rFonts w:cs="Arial"/>
                <w:b/>
                <w:lang w:val="en-CA"/>
              </w:rPr>
            </w:pPr>
            <w:r w:rsidRPr="00902EA6">
              <w:rPr>
                <w:rFonts w:cs="Arial"/>
                <w:b/>
                <w:lang w:val="en-CA"/>
              </w:rPr>
              <w:t>APPEARANCES:</w:t>
            </w:r>
          </w:p>
        </w:tc>
        <w:tc>
          <w:tcPr>
            <w:tcW w:w="5178" w:type="dxa"/>
          </w:tcPr>
          <w:p w14:paraId="07387D53" w14:textId="77777777" w:rsidR="0089782A" w:rsidRPr="00902EA6" w:rsidRDefault="0089782A" w:rsidP="00753561">
            <w:pPr>
              <w:spacing w:line="240" w:lineRule="auto"/>
              <w:rPr>
                <w:rFonts w:cs="Arial"/>
                <w:lang w:val="en-CA"/>
              </w:rPr>
            </w:pPr>
          </w:p>
        </w:tc>
      </w:tr>
      <w:tr w:rsidR="0089782A" w:rsidRPr="00902EA6" w14:paraId="7D85970E" w14:textId="77777777" w:rsidTr="005D4716">
        <w:tc>
          <w:tcPr>
            <w:tcW w:w="4428" w:type="dxa"/>
          </w:tcPr>
          <w:p w14:paraId="54016CCB" w14:textId="77777777" w:rsidR="0089782A" w:rsidRPr="00902EA6" w:rsidRDefault="0089782A" w:rsidP="00753561">
            <w:pPr>
              <w:spacing w:line="240" w:lineRule="auto"/>
              <w:rPr>
                <w:rFonts w:cs="Arial"/>
                <w:lang w:val="en-CA"/>
              </w:rPr>
            </w:pPr>
          </w:p>
        </w:tc>
        <w:tc>
          <w:tcPr>
            <w:tcW w:w="5178" w:type="dxa"/>
          </w:tcPr>
          <w:p w14:paraId="55B78C13" w14:textId="77777777" w:rsidR="0089782A" w:rsidRPr="00902EA6" w:rsidRDefault="0089782A" w:rsidP="00753561">
            <w:pPr>
              <w:spacing w:line="240" w:lineRule="auto"/>
              <w:rPr>
                <w:rFonts w:cs="Arial"/>
                <w:lang w:val="en-CA"/>
              </w:rPr>
            </w:pPr>
          </w:p>
        </w:tc>
      </w:tr>
      <w:tr w:rsidR="008046EB" w:rsidRPr="00902EA6" w14:paraId="1E011BB1" w14:textId="77777777" w:rsidTr="005D4716">
        <w:tc>
          <w:tcPr>
            <w:tcW w:w="4428" w:type="dxa"/>
          </w:tcPr>
          <w:p w14:paraId="0900F258" w14:textId="77777777" w:rsidR="004C55AF" w:rsidRPr="00902EA6" w:rsidRDefault="008046EB" w:rsidP="00753561">
            <w:pPr>
              <w:spacing w:line="240" w:lineRule="auto"/>
              <w:rPr>
                <w:rFonts w:cs="Arial"/>
                <w:b/>
                <w:u w:val="single"/>
                <w:lang w:val="en-CA"/>
              </w:rPr>
            </w:pPr>
            <w:bookmarkStart w:id="2" w:name="Parties"/>
            <w:r w:rsidRPr="00902EA6">
              <w:rPr>
                <w:rFonts w:cs="Arial"/>
                <w:b/>
                <w:u w:val="single"/>
                <w:lang w:val="en-CA"/>
              </w:rPr>
              <w:t>Parties</w:t>
            </w:r>
            <w:bookmarkEnd w:id="2"/>
          </w:p>
        </w:tc>
        <w:tc>
          <w:tcPr>
            <w:tcW w:w="5178" w:type="dxa"/>
          </w:tcPr>
          <w:p w14:paraId="045DCFFF" w14:textId="7AA932BD" w:rsidR="004C55AF" w:rsidRPr="00902EA6" w:rsidRDefault="005E3735" w:rsidP="00831751">
            <w:pPr>
              <w:spacing w:line="240" w:lineRule="auto"/>
              <w:rPr>
                <w:rFonts w:cs="Arial"/>
                <w:b/>
                <w:u w:val="single"/>
                <w:lang w:val="en-CA"/>
              </w:rPr>
            </w:pPr>
            <w:r w:rsidRPr="00902EA6">
              <w:rPr>
                <w:rFonts w:cs="Arial"/>
                <w:b/>
                <w:u w:val="single"/>
                <w:lang w:val="en-CA"/>
              </w:rPr>
              <w:t>Counsel</w:t>
            </w:r>
          </w:p>
        </w:tc>
      </w:tr>
      <w:tr w:rsidR="00F615BD" w:rsidRPr="00902EA6" w14:paraId="672E8150" w14:textId="77777777" w:rsidTr="005D4716">
        <w:tc>
          <w:tcPr>
            <w:tcW w:w="4428" w:type="dxa"/>
          </w:tcPr>
          <w:p w14:paraId="2B9015AA" w14:textId="77777777" w:rsidR="00F615BD" w:rsidRPr="00902EA6" w:rsidRDefault="00F615BD" w:rsidP="00753561">
            <w:pPr>
              <w:spacing w:line="240" w:lineRule="auto"/>
              <w:rPr>
                <w:rFonts w:cs="Arial"/>
                <w:bCs/>
                <w:lang w:val="en-CA"/>
              </w:rPr>
            </w:pPr>
          </w:p>
        </w:tc>
        <w:tc>
          <w:tcPr>
            <w:tcW w:w="5178" w:type="dxa"/>
          </w:tcPr>
          <w:p w14:paraId="519BF5B8" w14:textId="77777777" w:rsidR="00F615BD" w:rsidRPr="00902EA6" w:rsidRDefault="00F615BD" w:rsidP="00753561">
            <w:pPr>
              <w:spacing w:line="240" w:lineRule="auto"/>
              <w:rPr>
                <w:rFonts w:cs="Arial"/>
                <w:bCs/>
                <w:lang w:val="en-CA"/>
              </w:rPr>
            </w:pPr>
          </w:p>
        </w:tc>
      </w:tr>
      <w:tr w:rsidR="00F615BD" w:rsidRPr="00902EA6" w14:paraId="1B1D2D38" w14:textId="77777777" w:rsidTr="005D4716">
        <w:tc>
          <w:tcPr>
            <w:tcW w:w="4428" w:type="dxa"/>
          </w:tcPr>
          <w:p w14:paraId="7E23C25C" w14:textId="5AA677A3" w:rsidR="00F615BD" w:rsidRPr="00902EA6" w:rsidRDefault="004C10C8" w:rsidP="00753561">
            <w:pPr>
              <w:spacing w:line="240" w:lineRule="auto"/>
              <w:rPr>
                <w:rFonts w:cs="Arial"/>
                <w:lang w:val="en-CA"/>
              </w:rPr>
            </w:pPr>
            <w:r w:rsidRPr="00902EA6">
              <w:rPr>
                <w:lang w:val="en-CA"/>
              </w:rPr>
              <w:t>Frala Dick Holdings Inc. and</w:t>
            </w:r>
          </w:p>
        </w:tc>
        <w:tc>
          <w:tcPr>
            <w:tcW w:w="5178" w:type="dxa"/>
          </w:tcPr>
          <w:p w14:paraId="3CE43DA1" w14:textId="556EF218" w:rsidR="00F615BD" w:rsidRPr="00902EA6" w:rsidRDefault="004C10C8" w:rsidP="00753561">
            <w:pPr>
              <w:spacing w:line="240" w:lineRule="auto"/>
              <w:rPr>
                <w:rFonts w:cs="Arial"/>
                <w:lang w:val="en-CA"/>
              </w:rPr>
            </w:pPr>
            <w:r w:rsidRPr="00902EA6">
              <w:rPr>
                <w:lang w:val="en-CA"/>
              </w:rPr>
              <w:t>Eileen Costello</w:t>
            </w:r>
          </w:p>
        </w:tc>
      </w:tr>
      <w:tr w:rsidR="005823A2" w:rsidRPr="00902EA6" w14:paraId="706713DA" w14:textId="77777777" w:rsidTr="005D4716">
        <w:tc>
          <w:tcPr>
            <w:tcW w:w="4428" w:type="dxa"/>
          </w:tcPr>
          <w:p w14:paraId="5C38F2A0" w14:textId="67F6319A" w:rsidR="005823A2" w:rsidRPr="00902EA6" w:rsidRDefault="004C10C8" w:rsidP="00753561">
            <w:pPr>
              <w:spacing w:line="240" w:lineRule="auto"/>
              <w:rPr>
                <w:rFonts w:cs="Arial"/>
                <w:lang w:val="en-CA"/>
              </w:rPr>
            </w:pPr>
            <w:r w:rsidRPr="00902EA6">
              <w:rPr>
                <w:lang w:val="en-CA"/>
              </w:rPr>
              <w:t xml:space="preserve">544 King Street West Inc. </w:t>
            </w:r>
            <w:r w:rsidRPr="00902EA6">
              <w:rPr>
                <w:rFonts w:cs="Arial"/>
                <w:lang w:val="en-CA"/>
              </w:rPr>
              <w:t>(“Applicant”)</w:t>
            </w:r>
          </w:p>
        </w:tc>
        <w:tc>
          <w:tcPr>
            <w:tcW w:w="5178" w:type="dxa"/>
          </w:tcPr>
          <w:p w14:paraId="0FC0BEDE" w14:textId="1574C5C4" w:rsidR="005823A2" w:rsidRPr="00902EA6" w:rsidRDefault="005823A2" w:rsidP="00753561">
            <w:pPr>
              <w:spacing w:line="240" w:lineRule="auto"/>
              <w:rPr>
                <w:rFonts w:cs="Arial"/>
                <w:lang w:val="en-CA"/>
              </w:rPr>
            </w:pPr>
          </w:p>
        </w:tc>
      </w:tr>
      <w:tr w:rsidR="005E3735" w:rsidRPr="00902EA6" w14:paraId="792DC8E2" w14:textId="77777777" w:rsidTr="005D4716">
        <w:tc>
          <w:tcPr>
            <w:tcW w:w="4428" w:type="dxa"/>
          </w:tcPr>
          <w:p w14:paraId="7E32EF31" w14:textId="0BEED922" w:rsidR="005E3735" w:rsidRPr="00902EA6" w:rsidRDefault="005E3735" w:rsidP="00753561">
            <w:pPr>
              <w:spacing w:line="240" w:lineRule="auto"/>
              <w:rPr>
                <w:rFonts w:cs="Arial"/>
                <w:lang w:val="en-CA"/>
              </w:rPr>
            </w:pPr>
          </w:p>
        </w:tc>
        <w:tc>
          <w:tcPr>
            <w:tcW w:w="5178" w:type="dxa"/>
          </w:tcPr>
          <w:p w14:paraId="030F3340" w14:textId="4058061A" w:rsidR="005E3735" w:rsidRPr="00902EA6" w:rsidRDefault="005E3735" w:rsidP="00753561">
            <w:pPr>
              <w:spacing w:line="240" w:lineRule="auto"/>
              <w:rPr>
                <w:rFonts w:cs="Arial"/>
                <w:lang w:val="en-CA"/>
              </w:rPr>
            </w:pPr>
          </w:p>
        </w:tc>
      </w:tr>
      <w:tr w:rsidR="005E3735" w:rsidRPr="00902EA6" w14:paraId="002BC796" w14:textId="77777777" w:rsidTr="005D4716">
        <w:tc>
          <w:tcPr>
            <w:tcW w:w="4428" w:type="dxa"/>
          </w:tcPr>
          <w:p w14:paraId="1282048D" w14:textId="3190DBED" w:rsidR="005E3735" w:rsidRPr="00902EA6" w:rsidRDefault="004C10C8" w:rsidP="00753561">
            <w:pPr>
              <w:spacing w:line="240" w:lineRule="auto"/>
              <w:rPr>
                <w:rFonts w:cs="Arial"/>
                <w:lang w:val="en-CA"/>
              </w:rPr>
            </w:pPr>
            <w:r w:rsidRPr="00902EA6">
              <w:rPr>
                <w:lang w:val="en-CA"/>
              </w:rPr>
              <w:t>City of Toronto (“City”)</w:t>
            </w:r>
          </w:p>
        </w:tc>
        <w:tc>
          <w:tcPr>
            <w:tcW w:w="5178" w:type="dxa"/>
          </w:tcPr>
          <w:p w14:paraId="20F55E34" w14:textId="7C9132DB" w:rsidR="005E3735" w:rsidRPr="00902EA6" w:rsidRDefault="004C10C8" w:rsidP="00753561">
            <w:pPr>
              <w:spacing w:line="240" w:lineRule="auto"/>
              <w:rPr>
                <w:rFonts w:cs="Arial"/>
                <w:lang w:val="en-CA"/>
              </w:rPr>
            </w:pPr>
            <w:r w:rsidRPr="00902EA6">
              <w:rPr>
                <w:rFonts w:cs="Arial"/>
                <w:lang w:val="en-CA"/>
              </w:rPr>
              <w:t>Mark Piel</w:t>
            </w:r>
          </w:p>
        </w:tc>
      </w:tr>
      <w:tr w:rsidR="005823A2" w:rsidRPr="00902EA6" w14:paraId="6CEC837F" w14:textId="77777777" w:rsidTr="005D4716">
        <w:tc>
          <w:tcPr>
            <w:tcW w:w="4428" w:type="dxa"/>
          </w:tcPr>
          <w:p w14:paraId="2F8C0D07" w14:textId="1F0E3901" w:rsidR="005823A2" w:rsidRPr="00902EA6" w:rsidRDefault="005823A2" w:rsidP="00753561">
            <w:pPr>
              <w:spacing w:line="240" w:lineRule="auto"/>
              <w:rPr>
                <w:rFonts w:cs="Arial"/>
                <w:lang w:val="en-CA"/>
              </w:rPr>
            </w:pPr>
          </w:p>
        </w:tc>
        <w:tc>
          <w:tcPr>
            <w:tcW w:w="5178" w:type="dxa"/>
          </w:tcPr>
          <w:p w14:paraId="2ADC9FD5" w14:textId="01DD3A32" w:rsidR="005823A2" w:rsidRPr="00902EA6" w:rsidRDefault="005823A2" w:rsidP="00753561">
            <w:pPr>
              <w:spacing w:line="240" w:lineRule="auto"/>
              <w:rPr>
                <w:rFonts w:cs="Arial"/>
                <w:lang w:val="en-CA"/>
              </w:rPr>
            </w:pPr>
          </w:p>
        </w:tc>
      </w:tr>
      <w:tr w:rsidR="004C10C8" w:rsidRPr="00902EA6" w14:paraId="4CA0B43C" w14:textId="77777777" w:rsidTr="005D4716">
        <w:tc>
          <w:tcPr>
            <w:tcW w:w="4428" w:type="dxa"/>
          </w:tcPr>
          <w:p w14:paraId="3B496EA2" w14:textId="5A0C2E87" w:rsidR="004C10C8" w:rsidRPr="00902EA6" w:rsidRDefault="004C10C8" w:rsidP="00753561">
            <w:pPr>
              <w:spacing w:line="240" w:lineRule="auto"/>
              <w:rPr>
                <w:rFonts w:cs="Arial"/>
                <w:lang w:val="en-CA"/>
              </w:rPr>
            </w:pPr>
            <w:r w:rsidRPr="00902EA6">
              <w:rPr>
                <w:rFonts w:cs="Arial"/>
                <w:lang w:val="en-CA"/>
              </w:rPr>
              <w:t xml:space="preserve">Toronto Standard Condominium Corp. </w:t>
            </w:r>
          </w:p>
        </w:tc>
        <w:tc>
          <w:tcPr>
            <w:tcW w:w="5178" w:type="dxa"/>
          </w:tcPr>
          <w:p w14:paraId="0B260529" w14:textId="0F775E9A" w:rsidR="004C10C8" w:rsidRPr="00902EA6" w:rsidRDefault="004C10C8" w:rsidP="00753561">
            <w:pPr>
              <w:spacing w:line="240" w:lineRule="auto"/>
              <w:rPr>
                <w:rFonts w:cs="Arial"/>
                <w:lang w:val="en-CA"/>
              </w:rPr>
            </w:pPr>
            <w:r w:rsidRPr="00902EA6">
              <w:rPr>
                <w:lang w:val="en-CA"/>
              </w:rPr>
              <w:t>David Donnelly</w:t>
            </w:r>
          </w:p>
        </w:tc>
      </w:tr>
      <w:tr w:rsidR="004C10C8" w:rsidRPr="00902EA6" w14:paraId="09F86B64" w14:textId="77777777" w:rsidTr="005D4716">
        <w:tc>
          <w:tcPr>
            <w:tcW w:w="4428" w:type="dxa"/>
          </w:tcPr>
          <w:p w14:paraId="45292FDB" w14:textId="57370DAD" w:rsidR="004C10C8" w:rsidRPr="00902EA6" w:rsidRDefault="004C10C8" w:rsidP="00753561">
            <w:pPr>
              <w:spacing w:line="240" w:lineRule="auto"/>
              <w:rPr>
                <w:rFonts w:cs="Arial"/>
                <w:lang w:val="en-CA"/>
              </w:rPr>
            </w:pPr>
            <w:r w:rsidRPr="00902EA6">
              <w:rPr>
                <w:rFonts w:cs="Arial"/>
                <w:lang w:val="en-CA"/>
              </w:rPr>
              <w:t>#2376 (“Appellant”)</w:t>
            </w:r>
          </w:p>
        </w:tc>
        <w:tc>
          <w:tcPr>
            <w:tcW w:w="5178" w:type="dxa"/>
          </w:tcPr>
          <w:p w14:paraId="581DCAC2" w14:textId="77777777" w:rsidR="004C10C8" w:rsidRPr="00902EA6" w:rsidRDefault="004C10C8" w:rsidP="00753561">
            <w:pPr>
              <w:spacing w:line="240" w:lineRule="auto"/>
              <w:rPr>
                <w:rFonts w:cs="Arial"/>
                <w:lang w:val="en-CA"/>
              </w:rPr>
            </w:pPr>
          </w:p>
        </w:tc>
      </w:tr>
    </w:tbl>
    <w:p w14:paraId="20549CE4" w14:textId="77777777" w:rsidR="00C16272" w:rsidRPr="00902EA6" w:rsidRDefault="00C16272" w:rsidP="00753561">
      <w:pPr>
        <w:spacing w:line="240" w:lineRule="auto"/>
        <w:rPr>
          <w:rFonts w:cs="Arial"/>
          <w:lang w:val="en-CA"/>
        </w:rPr>
      </w:pPr>
    </w:p>
    <w:p w14:paraId="2CC1D872" w14:textId="45367EBE" w:rsidR="00C02B28" w:rsidRPr="00902EA6" w:rsidRDefault="00C30CBF" w:rsidP="00753561">
      <w:pPr>
        <w:pBdr>
          <w:bottom w:val="single" w:sz="4" w:space="1" w:color="auto"/>
        </w:pBdr>
        <w:spacing w:line="240" w:lineRule="auto"/>
        <w:rPr>
          <w:rFonts w:cs="Arial"/>
          <w:b/>
          <w:bCs/>
          <w:lang w:val="en-CA"/>
        </w:rPr>
      </w:pPr>
      <w:bookmarkStart w:id="3" w:name="DecisionDeliveredBy"/>
      <w:r w:rsidRPr="00902EA6">
        <w:rPr>
          <w:rFonts w:cs="Arial"/>
          <w:b/>
          <w:bCs/>
          <w:lang w:val="en-CA"/>
        </w:rPr>
        <w:t xml:space="preserve">MEMORANDUM OF ORAL </w:t>
      </w:r>
      <w:r w:rsidR="000724B2" w:rsidRPr="00902EA6">
        <w:rPr>
          <w:rFonts w:cs="Arial"/>
          <w:b/>
          <w:bCs/>
          <w:lang w:val="en-CA"/>
        </w:rPr>
        <w:t xml:space="preserve">DECISION </w:t>
      </w:r>
      <w:r w:rsidR="00E825EF" w:rsidRPr="00902EA6">
        <w:rPr>
          <w:rFonts w:cs="Arial"/>
          <w:b/>
          <w:bCs/>
          <w:lang w:val="en-CA"/>
        </w:rPr>
        <w:t xml:space="preserve">DELIVERED BY </w:t>
      </w:r>
      <w:r w:rsidRPr="00902EA6">
        <w:rPr>
          <w:rFonts w:cs="Arial"/>
          <w:b/>
          <w:bCs/>
          <w:lang w:val="en-CA"/>
        </w:rPr>
        <w:t xml:space="preserve">WILLIAM R. MIDDLETON ON </w:t>
      </w:r>
      <w:r w:rsidR="004C10C8" w:rsidRPr="00902EA6">
        <w:rPr>
          <w:rFonts w:cs="Arial"/>
          <w:b/>
          <w:bCs/>
          <w:lang w:val="en-CA"/>
        </w:rPr>
        <w:t>NOVEMBER 22</w:t>
      </w:r>
      <w:r w:rsidRPr="00902EA6">
        <w:rPr>
          <w:rFonts w:cs="Arial"/>
          <w:b/>
          <w:bCs/>
          <w:lang w:val="en-CA"/>
        </w:rPr>
        <w:t>, 2021</w:t>
      </w:r>
      <w:r w:rsidR="008E1715" w:rsidRPr="00902EA6">
        <w:rPr>
          <w:rFonts w:cs="Arial"/>
          <w:b/>
          <w:bCs/>
          <w:lang w:val="en-CA"/>
        </w:rPr>
        <w:t xml:space="preserve"> </w:t>
      </w:r>
      <w:r w:rsidR="00613090" w:rsidRPr="00902EA6">
        <w:rPr>
          <w:rFonts w:cs="Arial"/>
          <w:b/>
          <w:bCs/>
          <w:lang w:val="en-CA"/>
        </w:rPr>
        <w:t xml:space="preserve">AND </w:t>
      </w:r>
      <w:r w:rsidR="00E825EF" w:rsidRPr="00902EA6">
        <w:rPr>
          <w:rFonts w:cs="Arial"/>
          <w:b/>
          <w:bCs/>
          <w:lang w:val="en-CA"/>
        </w:rPr>
        <w:t>ORDER OF THE TRIBUNAL</w:t>
      </w:r>
    </w:p>
    <w:p w14:paraId="23996AA0" w14:textId="06B303B6" w:rsidR="00721BE9" w:rsidRPr="00902EA6" w:rsidRDefault="00721BE9" w:rsidP="00ED13C8">
      <w:pPr>
        <w:rPr>
          <w:rFonts w:cs="Arial"/>
          <w:lang w:val="en-CA"/>
        </w:rPr>
      </w:pPr>
    </w:p>
    <w:p w14:paraId="3011C91F" w14:textId="50CE0C6D" w:rsidR="004C10C8" w:rsidRPr="00902EA6" w:rsidRDefault="004C10C8" w:rsidP="004C10C8">
      <w:pPr>
        <w:rPr>
          <w:rFonts w:cs="Arial"/>
          <w:b/>
          <w:bCs/>
          <w:lang w:val="en-CA"/>
        </w:rPr>
      </w:pPr>
      <w:r w:rsidRPr="00902EA6">
        <w:rPr>
          <w:rFonts w:cs="Arial"/>
          <w:b/>
          <w:bCs/>
          <w:lang w:val="en-CA"/>
        </w:rPr>
        <w:t>INTRODUCTION</w:t>
      </w:r>
    </w:p>
    <w:p w14:paraId="5F5F8E17" w14:textId="77777777" w:rsidR="004C10C8" w:rsidRPr="00902EA6" w:rsidRDefault="004C10C8" w:rsidP="004C10C8">
      <w:pPr>
        <w:rPr>
          <w:rFonts w:cs="Arial"/>
          <w:lang w:val="en-CA"/>
        </w:rPr>
      </w:pPr>
    </w:p>
    <w:p w14:paraId="4F9C5477" w14:textId="4A0B0A30" w:rsidR="006F30FE" w:rsidRPr="00902EA6" w:rsidRDefault="004C10C8" w:rsidP="008E2A61">
      <w:pPr>
        <w:numPr>
          <w:ilvl w:val="0"/>
          <w:numId w:val="1"/>
        </w:numPr>
        <w:ind w:left="0" w:firstLine="0"/>
        <w:rPr>
          <w:rFonts w:cs="Arial"/>
          <w:lang w:val="en-CA"/>
        </w:rPr>
      </w:pPr>
      <w:r w:rsidRPr="00902EA6">
        <w:rPr>
          <w:lang w:val="en-CA"/>
        </w:rPr>
        <w:t>Pursuant to the Procedural Order issued dated April 14, 2021</w:t>
      </w:r>
      <w:r w:rsidR="002723D1" w:rsidRPr="00902EA6">
        <w:rPr>
          <w:lang w:val="en-CA"/>
        </w:rPr>
        <w:t>,</w:t>
      </w:r>
      <w:r w:rsidRPr="00902EA6">
        <w:rPr>
          <w:lang w:val="en-CA"/>
        </w:rPr>
        <w:t xml:space="preserve"> this matter was set down for a hearing to commence for 10 days starting at 10 a.m. on Monday, November 22, 202</w:t>
      </w:r>
      <w:r w:rsidR="00EE0D24">
        <w:rPr>
          <w:lang w:val="en-CA"/>
        </w:rPr>
        <w:t>1</w:t>
      </w:r>
      <w:r w:rsidRPr="00902EA6">
        <w:rPr>
          <w:lang w:val="en-CA"/>
        </w:rPr>
        <w:t xml:space="preserve"> (“Hearing”) to adjudicate the appeals of the Appellant pertaining to the City</w:t>
      </w:r>
      <w:r w:rsidR="002723D1" w:rsidRPr="00902EA6">
        <w:rPr>
          <w:lang w:val="en-CA"/>
        </w:rPr>
        <w:t xml:space="preserve"> of Toronto</w:t>
      </w:r>
      <w:r w:rsidRPr="00902EA6">
        <w:rPr>
          <w:lang w:val="en-CA"/>
        </w:rPr>
        <w:t xml:space="preserve">’s </w:t>
      </w:r>
      <w:r w:rsidR="002723D1" w:rsidRPr="00902EA6">
        <w:rPr>
          <w:lang w:val="en-CA"/>
        </w:rPr>
        <w:t xml:space="preserve">(the “City”) </w:t>
      </w:r>
      <w:r w:rsidRPr="00902EA6">
        <w:rPr>
          <w:lang w:val="en-CA"/>
        </w:rPr>
        <w:t>enactment of amendments to Zoning By-law</w:t>
      </w:r>
      <w:r w:rsidR="002723D1" w:rsidRPr="00902EA6">
        <w:rPr>
          <w:lang w:val="en-CA"/>
        </w:rPr>
        <w:t>s Nos.</w:t>
      </w:r>
      <w:r w:rsidRPr="00902EA6">
        <w:rPr>
          <w:lang w:val="en-CA"/>
        </w:rPr>
        <w:t xml:space="preserve"> 438-86 and 569-2013 (“ZBAs”) sought by the Applicant in relation to a mixed use development at the Applicant’s property located at the property municipally known as 540-544 King Street West and 1-7 Morrison Street in the City (“Subject Site”).</w:t>
      </w:r>
    </w:p>
    <w:p w14:paraId="3B6138FD" w14:textId="77777777" w:rsidR="006B6FFB" w:rsidRPr="00902EA6" w:rsidRDefault="006B6FFB" w:rsidP="00BD1463">
      <w:pPr>
        <w:rPr>
          <w:rFonts w:cs="Arial"/>
          <w:lang w:val="en-CA"/>
        </w:rPr>
      </w:pPr>
    </w:p>
    <w:p w14:paraId="1BD420FF" w14:textId="066F5CE0" w:rsidR="00B412AE" w:rsidRPr="00902EA6" w:rsidRDefault="004C10C8" w:rsidP="008E2A61">
      <w:pPr>
        <w:numPr>
          <w:ilvl w:val="0"/>
          <w:numId w:val="1"/>
        </w:numPr>
        <w:ind w:left="0" w:firstLine="0"/>
        <w:rPr>
          <w:rFonts w:cs="Arial"/>
          <w:lang w:val="en-CA"/>
        </w:rPr>
      </w:pPr>
      <w:r w:rsidRPr="00902EA6">
        <w:rPr>
          <w:lang w:val="en-CA"/>
        </w:rPr>
        <w:t xml:space="preserve">Shortly before the Hearing, the Parties advised that they had reached a settlement of this appeal and filed the requisite materials with the Tribunal for this settlement hearing which was conducted on November 22, 2021 by VH. In particular, Mr. Piel on behalf of the City advised that </w:t>
      </w:r>
      <w:r w:rsidRPr="00902EA6">
        <w:rPr>
          <w:bCs/>
          <w:lang w:val="en-CA"/>
        </w:rPr>
        <w:t>the City had no issues for the hearing of this matter, pursuant to City Council’s resolution regarding Item CC37.1 dated November 9</w:t>
      </w:r>
      <w:r w:rsidR="00A67E65" w:rsidRPr="00902EA6">
        <w:rPr>
          <w:bCs/>
          <w:lang w:val="en-CA"/>
        </w:rPr>
        <w:t xml:space="preserve"> and</w:t>
      </w:r>
      <w:r w:rsidRPr="00902EA6">
        <w:rPr>
          <w:bCs/>
          <w:lang w:val="en-CA"/>
        </w:rPr>
        <w:t xml:space="preserve"> 10, 2021</w:t>
      </w:r>
      <w:r w:rsidR="002723D1" w:rsidRPr="00902EA6">
        <w:rPr>
          <w:bCs/>
          <w:lang w:val="en-CA"/>
        </w:rPr>
        <w:t>.</w:t>
      </w:r>
      <w:r w:rsidR="006D39ED">
        <w:rPr>
          <w:bCs/>
          <w:lang w:val="en-CA"/>
        </w:rPr>
        <w:t xml:space="preserve"> </w:t>
      </w:r>
      <w:r w:rsidR="003622BC">
        <w:rPr>
          <w:bCs/>
          <w:lang w:val="en-CA"/>
        </w:rPr>
        <w:t xml:space="preserve"> Subsequent to the VH, </w:t>
      </w:r>
      <w:r w:rsidR="004F2CD9">
        <w:rPr>
          <w:bCs/>
          <w:lang w:val="en-CA"/>
        </w:rPr>
        <w:t xml:space="preserve">Mr. Piel advised the Tribunal that the City consented to the form and content of </w:t>
      </w:r>
      <w:r w:rsidR="00495325">
        <w:rPr>
          <w:bCs/>
          <w:lang w:val="en-CA"/>
        </w:rPr>
        <w:t xml:space="preserve">the two </w:t>
      </w:r>
      <w:r w:rsidR="00855CD9">
        <w:rPr>
          <w:bCs/>
          <w:lang w:val="en-CA"/>
        </w:rPr>
        <w:t xml:space="preserve">ZBAs </w:t>
      </w:r>
      <w:r w:rsidR="00495325" w:rsidRPr="00495325">
        <w:rPr>
          <w:bCs/>
          <w:lang w:val="en-CA"/>
        </w:rPr>
        <w:t>now appended as Attachments 1 and 2 to this Decision</w:t>
      </w:r>
      <w:r w:rsidR="00855CD9">
        <w:rPr>
          <w:bCs/>
          <w:lang w:val="en-CA"/>
        </w:rPr>
        <w:t xml:space="preserve"> (“Attachments”)</w:t>
      </w:r>
      <w:r w:rsidR="000626EC">
        <w:rPr>
          <w:bCs/>
          <w:lang w:val="en-CA"/>
        </w:rPr>
        <w:t>.</w:t>
      </w:r>
    </w:p>
    <w:p w14:paraId="3D2E2891" w14:textId="6FD663A0" w:rsidR="00C6528F" w:rsidRPr="00902EA6" w:rsidRDefault="00C6528F" w:rsidP="00C6528F">
      <w:pPr>
        <w:pStyle w:val="ListParagraph"/>
        <w:rPr>
          <w:rFonts w:cs="Arial"/>
          <w:lang w:val="en-CA"/>
        </w:rPr>
      </w:pPr>
    </w:p>
    <w:p w14:paraId="53E617DC" w14:textId="794A9FC4" w:rsidR="00C6528F" w:rsidRPr="00902EA6" w:rsidRDefault="004C10C8" w:rsidP="008E2A61">
      <w:pPr>
        <w:numPr>
          <w:ilvl w:val="0"/>
          <w:numId w:val="1"/>
        </w:numPr>
        <w:ind w:left="0" w:firstLine="0"/>
        <w:rPr>
          <w:rFonts w:cs="Arial"/>
          <w:lang w:val="en-CA"/>
        </w:rPr>
      </w:pPr>
      <w:r w:rsidRPr="00902EA6">
        <w:rPr>
          <w:lang w:val="en-CA"/>
        </w:rPr>
        <w:t xml:space="preserve">In support of the </w:t>
      </w:r>
      <w:r w:rsidR="002723D1" w:rsidRPr="00902EA6">
        <w:rPr>
          <w:lang w:val="en-CA"/>
        </w:rPr>
        <w:t>s</w:t>
      </w:r>
      <w:r w:rsidRPr="00902EA6">
        <w:rPr>
          <w:lang w:val="en-CA"/>
        </w:rPr>
        <w:t>ettlement, the Applicant’s counsel delivered on November</w:t>
      </w:r>
      <w:r w:rsidR="002723D1" w:rsidRPr="00902EA6">
        <w:rPr>
          <w:lang w:val="en-CA"/>
        </w:rPr>
        <w:t> </w:t>
      </w:r>
      <w:r w:rsidRPr="00902EA6">
        <w:rPr>
          <w:lang w:val="en-CA"/>
        </w:rPr>
        <w:t>18,</w:t>
      </w:r>
      <w:r w:rsidR="002723D1" w:rsidRPr="00902EA6">
        <w:rPr>
          <w:lang w:val="en-CA"/>
        </w:rPr>
        <w:t> </w:t>
      </w:r>
      <w:r w:rsidRPr="00902EA6">
        <w:rPr>
          <w:lang w:val="en-CA"/>
        </w:rPr>
        <w:t>2021 a Settlement Hearing Document Book comprising 6 tabs and 116</w:t>
      </w:r>
      <w:r w:rsidR="002723D1" w:rsidRPr="00902EA6">
        <w:rPr>
          <w:lang w:val="en-CA"/>
        </w:rPr>
        <w:t> </w:t>
      </w:r>
      <w:r w:rsidRPr="00902EA6">
        <w:rPr>
          <w:lang w:val="en-CA"/>
        </w:rPr>
        <w:t>pages.  The Applicant’s counsel also filed a lengthy affidavit of</w:t>
      </w:r>
      <w:r w:rsidR="00495325">
        <w:rPr>
          <w:lang w:val="en-CA"/>
        </w:rPr>
        <w:t xml:space="preserve"> Mr.</w:t>
      </w:r>
      <w:r w:rsidRPr="00902EA6">
        <w:rPr>
          <w:lang w:val="en-CA"/>
        </w:rPr>
        <w:t xml:space="preserve"> Louis Tinker sworn November 18, 2021 with Exhibits A to K appended thereto comprising 275 pages. </w:t>
      </w:r>
      <w:r w:rsidR="002723D1" w:rsidRPr="00902EA6">
        <w:rPr>
          <w:lang w:val="en-CA"/>
        </w:rPr>
        <w:t xml:space="preserve"> </w:t>
      </w:r>
      <w:r w:rsidRPr="00902EA6">
        <w:rPr>
          <w:lang w:val="en-CA"/>
        </w:rPr>
        <w:t>Counsel for the City had no objections to any of th</w:t>
      </w:r>
      <w:r w:rsidR="00495325">
        <w:rPr>
          <w:lang w:val="en-CA"/>
        </w:rPr>
        <w:t>os</w:t>
      </w:r>
      <w:r w:rsidRPr="00902EA6">
        <w:rPr>
          <w:lang w:val="en-CA"/>
        </w:rPr>
        <w:t>e materials and the Appellant</w:t>
      </w:r>
      <w:r w:rsidR="00A67E65" w:rsidRPr="00902EA6">
        <w:rPr>
          <w:lang w:val="en-CA"/>
        </w:rPr>
        <w:t>’s counsel</w:t>
      </w:r>
      <w:r w:rsidRPr="00902EA6">
        <w:rPr>
          <w:lang w:val="en-CA"/>
        </w:rPr>
        <w:t xml:space="preserve"> </w:t>
      </w:r>
      <w:r w:rsidR="00D73AC1" w:rsidRPr="00902EA6">
        <w:rPr>
          <w:lang w:val="en-CA"/>
        </w:rPr>
        <w:t>advised that he consented to them.</w:t>
      </w:r>
    </w:p>
    <w:p w14:paraId="59C6817B" w14:textId="77777777" w:rsidR="0018707C" w:rsidRDefault="0018707C" w:rsidP="0092779F">
      <w:pPr>
        <w:pStyle w:val="ListParagraph"/>
        <w:rPr>
          <w:rFonts w:cs="Arial"/>
          <w:lang w:val="en-CA"/>
        </w:rPr>
      </w:pPr>
    </w:p>
    <w:p w14:paraId="3DA9CF5D" w14:textId="33FA0B1E" w:rsidR="0092779F" w:rsidRPr="00902EA6" w:rsidRDefault="004C10C8" w:rsidP="008E2A61">
      <w:pPr>
        <w:numPr>
          <w:ilvl w:val="0"/>
          <w:numId w:val="1"/>
        </w:numPr>
        <w:ind w:left="0" w:firstLine="0"/>
        <w:rPr>
          <w:rFonts w:cs="Arial"/>
          <w:lang w:val="en-CA"/>
        </w:rPr>
      </w:pPr>
      <w:r w:rsidRPr="00902EA6">
        <w:rPr>
          <w:lang w:val="en-CA"/>
        </w:rPr>
        <w:t xml:space="preserve">Mr. Tinker is a </w:t>
      </w:r>
      <w:r w:rsidR="002723D1" w:rsidRPr="00902EA6">
        <w:rPr>
          <w:lang w:val="en-CA"/>
        </w:rPr>
        <w:t>R</w:t>
      </w:r>
      <w:r w:rsidRPr="00902EA6">
        <w:rPr>
          <w:lang w:val="en-CA"/>
        </w:rPr>
        <w:t xml:space="preserve">egistered </w:t>
      </w:r>
      <w:r w:rsidR="002723D1" w:rsidRPr="00902EA6">
        <w:rPr>
          <w:lang w:val="en-CA"/>
        </w:rPr>
        <w:t>P</w:t>
      </w:r>
      <w:r w:rsidRPr="00902EA6">
        <w:rPr>
          <w:lang w:val="en-CA"/>
        </w:rPr>
        <w:t xml:space="preserve">rofessional </w:t>
      </w:r>
      <w:r w:rsidR="002723D1" w:rsidRPr="00902EA6">
        <w:rPr>
          <w:lang w:val="en-CA"/>
        </w:rPr>
        <w:t>P</w:t>
      </w:r>
      <w:r w:rsidRPr="00902EA6">
        <w:rPr>
          <w:lang w:val="en-CA"/>
        </w:rPr>
        <w:t xml:space="preserve">lanner with over </w:t>
      </w:r>
      <w:r w:rsidR="002723D1" w:rsidRPr="00902EA6">
        <w:rPr>
          <w:lang w:val="en-CA"/>
        </w:rPr>
        <w:t xml:space="preserve">20 </w:t>
      </w:r>
      <w:r w:rsidRPr="00902EA6">
        <w:rPr>
          <w:lang w:val="en-CA"/>
        </w:rPr>
        <w:t xml:space="preserve">years of land use planning experience with both the public and private sector.  He was qualified, without </w:t>
      </w:r>
      <w:r w:rsidRPr="00902EA6">
        <w:rPr>
          <w:lang w:val="en-CA"/>
        </w:rPr>
        <w:lastRenderedPageBreak/>
        <w:t>objection, to provide expert opinion evidence to the Tribunal on land use planning matters and concerning the settlement reached by the Parties with respect to the final form of the</w:t>
      </w:r>
      <w:r w:rsidR="00C22A5D">
        <w:rPr>
          <w:lang w:val="en-CA"/>
        </w:rPr>
        <w:t xml:space="preserve"> Attachments</w:t>
      </w:r>
      <w:r w:rsidRPr="00902EA6">
        <w:rPr>
          <w:lang w:val="en-CA"/>
        </w:rPr>
        <w:t>.</w:t>
      </w:r>
    </w:p>
    <w:p w14:paraId="6617E04C" w14:textId="55FCC6FD" w:rsidR="00127F4E" w:rsidRPr="00902EA6" w:rsidRDefault="00127F4E" w:rsidP="0037486E">
      <w:pPr>
        <w:rPr>
          <w:lang w:val="en-CA"/>
        </w:rPr>
      </w:pPr>
    </w:p>
    <w:p w14:paraId="4C8248CF" w14:textId="749222A1" w:rsidR="00314775" w:rsidRPr="00902EA6" w:rsidRDefault="004C10C8" w:rsidP="00A37280">
      <w:pPr>
        <w:numPr>
          <w:ilvl w:val="0"/>
          <w:numId w:val="1"/>
        </w:numPr>
        <w:ind w:left="0" w:firstLine="0"/>
        <w:rPr>
          <w:rFonts w:cs="Arial"/>
          <w:lang w:val="en-CA"/>
        </w:rPr>
      </w:pPr>
      <w:r w:rsidRPr="00902EA6">
        <w:rPr>
          <w:lang w:val="en-CA"/>
        </w:rPr>
        <w:t>Mr. Tinker testified that:</w:t>
      </w:r>
    </w:p>
    <w:p w14:paraId="066DB11E" w14:textId="3E546335" w:rsidR="002861E4" w:rsidRPr="00902EA6" w:rsidRDefault="002861E4" w:rsidP="000724B2">
      <w:pPr>
        <w:rPr>
          <w:rFonts w:cs="Arial"/>
          <w:lang w:val="en-CA"/>
        </w:rPr>
      </w:pPr>
    </w:p>
    <w:p w14:paraId="79818CD0" w14:textId="302307A9" w:rsidR="00F47757" w:rsidRPr="00902EA6" w:rsidRDefault="00F47757" w:rsidP="00E75414">
      <w:pPr>
        <w:pStyle w:val="ListParagraph"/>
        <w:numPr>
          <w:ilvl w:val="0"/>
          <w:numId w:val="5"/>
        </w:numPr>
        <w:rPr>
          <w:lang w:val="en-CA"/>
        </w:rPr>
      </w:pPr>
      <w:r w:rsidRPr="00902EA6">
        <w:rPr>
          <w:lang w:val="en-CA"/>
        </w:rPr>
        <w:t xml:space="preserve">The Subject Site is located on King Street West, approximately mid-way between Spadina Avenue and Bathurst Street and forms part of a City block bound by King Street West, Portland Street, Adelaide Street West and Brant Street. </w:t>
      </w:r>
      <w:r w:rsidR="002723D1" w:rsidRPr="00902EA6">
        <w:rPr>
          <w:lang w:val="en-CA"/>
        </w:rPr>
        <w:t xml:space="preserve"> </w:t>
      </w:r>
      <w:r w:rsidRPr="00902EA6">
        <w:rPr>
          <w:lang w:val="en-CA"/>
        </w:rPr>
        <w:t>The surrounding block contains a number of existing, approved and proposed mixed-use buildings that reflect a taller, mid-rise scale</w:t>
      </w:r>
      <w:r w:rsidR="00094089" w:rsidRPr="00902EA6">
        <w:rPr>
          <w:lang w:val="en-CA"/>
        </w:rPr>
        <w:t>;</w:t>
      </w:r>
    </w:p>
    <w:p w14:paraId="7255128E" w14:textId="77777777" w:rsidR="00094089" w:rsidRPr="0006636D" w:rsidRDefault="00094089" w:rsidP="0006636D">
      <w:pPr>
        <w:rPr>
          <w:lang w:val="en-CA"/>
        </w:rPr>
      </w:pPr>
    </w:p>
    <w:p w14:paraId="7A040F8E" w14:textId="1A89515F" w:rsidR="00F47757" w:rsidRPr="00902EA6" w:rsidRDefault="00F47757" w:rsidP="00E75414">
      <w:pPr>
        <w:pStyle w:val="ListParagraph"/>
        <w:numPr>
          <w:ilvl w:val="0"/>
          <w:numId w:val="5"/>
        </w:numPr>
        <w:rPr>
          <w:lang w:val="en-CA"/>
        </w:rPr>
      </w:pPr>
      <w:r w:rsidRPr="00902EA6">
        <w:rPr>
          <w:lang w:val="en-CA"/>
        </w:rPr>
        <w:t xml:space="preserve">From a transit perspective, the Subject Site has excellent access to transit services and is located approximately 1.35 kilometres (approximately a 15-minute walk) west of the St. Andrew subway stations on Yonge-University subway line. </w:t>
      </w:r>
      <w:r w:rsidR="002723D1" w:rsidRPr="00902EA6">
        <w:rPr>
          <w:lang w:val="en-CA"/>
        </w:rPr>
        <w:t xml:space="preserve"> </w:t>
      </w:r>
      <w:r w:rsidRPr="00902EA6">
        <w:rPr>
          <w:lang w:val="en-CA"/>
        </w:rPr>
        <w:t xml:space="preserve">The Subject Site is also </w:t>
      </w:r>
      <w:r w:rsidR="0090015B" w:rsidRPr="00902EA6">
        <w:rPr>
          <w:lang w:val="en-CA"/>
        </w:rPr>
        <w:t>close</w:t>
      </w:r>
      <w:r w:rsidRPr="00902EA6">
        <w:rPr>
          <w:lang w:val="en-CA"/>
        </w:rPr>
        <w:t xml:space="preserve"> to a proposed subway station on the proposed Ontario Line, which will be located at the at the intersection of King Street West and Bathurst Street</w:t>
      </w:r>
      <w:r w:rsidR="00094089" w:rsidRPr="00902EA6">
        <w:rPr>
          <w:lang w:val="en-CA"/>
        </w:rPr>
        <w:t>;</w:t>
      </w:r>
    </w:p>
    <w:p w14:paraId="0B1C0824" w14:textId="77777777" w:rsidR="00094089" w:rsidRPr="00902EA6" w:rsidRDefault="00094089" w:rsidP="0072073E">
      <w:pPr>
        <w:rPr>
          <w:lang w:val="en-CA"/>
        </w:rPr>
      </w:pPr>
    </w:p>
    <w:p w14:paraId="3A28BA2F" w14:textId="0CB02780" w:rsidR="00F47757" w:rsidRDefault="00F47757" w:rsidP="00E75414">
      <w:pPr>
        <w:pStyle w:val="ListParagraph"/>
        <w:numPr>
          <w:ilvl w:val="0"/>
          <w:numId w:val="5"/>
        </w:numPr>
        <w:rPr>
          <w:lang w:val="en-CA"/>
        </w:rPr>
      </w:pPr>
      <w:r w:rsidRPr="00902EA6">
        <w:rPr>
          <w:lang w:val="en-CA"/>
        </w:rPr>
        <w:t xml:space="preserve">On March 6, 2018, on behalf of the Applicant, Bousfields </w:t>
      </w:r>
      <w:r w:rsidR="002723D1" w:rsidRPr="00902EA6">
        <w:rPr>
          <w:lang w:val="en-CA"/>
        </w:rPr>
        <w:t xml:space="preserve">Inc. </w:t>
      </w:r>
      <w:r w:rsidRPr="00902EA6">
        <w:rPr>
          <w:lang w:val="en-CA"/>
        </w:rPr>
        <w:t>submitted applications to amend the applicable City</w:t>
      </w:r>
      <w:r w:rsidR="00373633" w:rsidRPr="00902EA6">
        <w:rPr>
          <w:lang w:val="en-CA"/>
        </w:rPr>
        <w:t>’s</w:t>
      </w:r>
      <w:r w:rsidRPr="00902EA6">
        <w:rPr>
          <w:lang w:val="en-CA"/>
        </w:rPr>
        <w:t xml:space="preserve"> Zoning By-laws </w:t>
      </w:r>
      <w:r w:rsidR="00373633" w:rsidRPr="00902EA6">
        <w:rPr>
          <w:lang w:val="en-CA"/>
        </w:rPr>
        <w:t xml:space="preserve">Nos. </w:t>
      </w:r>
      <w:r w:rsidRPr="00902EA6">
        <w:rPr>
          <w:lang w:val="en-CA"/>
        </w:rPr>
        <w:t>438-86 and 569-2013 to permit the redevelopment of the Subject Site for a mixed-use building, with a height of 12- and 13-storeys, containing office, residential and retail uses with a total gross floor area of approximately 27,625</w:t>
      </w:r>
      <w:r w:rsidR="00FC71A4" w:rsidRPr="00902EA6">
        <w:rPr>
          <w:lang w:val="en-CA"/>
        </w:rPr>
        <w:t> </w:t>
      </w:r>
      <w:r w:rsidRPr="00902EA6">
        <w:rPr>
          <w:lang w:val="en-CA"/>
        </w:rPr>
        <w:t>square metres. The proposed development included 77 residential dwelling units, approximately 15,483 square meters of office space and</w:t>
      </w:r>
      <w:r w:rsidR="002B5530" w:rsidRPr="00902EA6">
        <w:rPr>
          <w:lang w:val="en-CA"/>
        </w:rPr>
        <w:t xml:space="preserve"> </w:t>
      </w:r>
      <w:r w:rsidRPr="00902EA6">
        <w:rPr>
          <w:lang w:val="en-CA"/>
        </w:rPr>
        <w:t>3,205 square metres of street related retail uses. (“Original Proposal”). As part</w:t>
      </w:r>
      <w:r w:rsidR="002B5530" w:rsidRPr="00902EA6">
        <w:rPr>
          <w:lang w:val="en-CA"/>
        </w:rPr>
        <w:t xml:space="preserve"> </w:t>
      </w:r>
      <w:r w:rsidRPr="00902EA6">
        <w:rPr>
          <w:lang w:val="en-CA"/>
        </w:rPr>
        <w:t>of the Original Proposal, the existing heritage building at 544 King Street West was</w:t>
      </w:r>
      <w:r w:rsidR="002B5530" w:rsidRPr="00902EA6">
        <w:rPr>
          <w:lang w:val="en-CA"/>
        </w:rPr>
        <w:t xml:space="preserve"> </w:t>
      </w:r>
      <w:r w:rsidRPr="00902EA6">
        <w:rPr>
          <w:lang w:val="en-CA"/>
        </w:rPr>
        <w:t>proposed to be demolished</w:t>
      </w:r>
      <w:r w:rsidR="00094089" w:rsidRPr="00902EA6">
        <w:rPr>
          <w:lang w:val="en-CA"/>
        </w:rPr>
        <w:t>;</w:t>
      </w:r>
    </w:p>
    <w:p w14:paraId="5CE82148" w14:textId="77777777" w:rsidR="0006636D" w:rsidRPr="0006636D" w:rsidRDefault="0006636D" w:rsidP="0006636D">
      <w:pPr>
        <w:rPr>
          <w:lang w:val="en-CA"/>
        </w:rPr>
      </w:pPr>
    </w:p>
    <w:p w14:paraId="64D034B9" w14:textId="0190CB3A" w:rsidR="00F47757" w:rsidRPr="00902EA6" w:rsidRDefault="00F47757" w:rsidP="00E75414">
      <w:pPr>
        <w:pStyle w:val="ListParagraph"/>
        <w:numPr>
          <w:ilvl w:val="0"/>
          <w:numId w:val="5"/>
        </w:numPr>
        <w:rPr>
          <w:lang w:val="en-CA"/>
        </w:rPr>
      </w:pPr>
      <w:r w:rsidRPr="00902EA6">
        <w:rPr>
          <w:lang w:val="en-CA"/>
        </w:rPr>
        <w:lastRenderedPageBreak/>
        <w:t>The applications were deemed complete</w:t>
      </w:r>
      <w:r w:rsidR="00C22A5D">
        <w:rPr>
          <w:lang w:val="en-CA"/>
        </w:rPr>
        <w:t xml:space="preserve"> by the City</w:t>
      </w:r>
      <w:r w:rsidRPr="00902EA6">
        <w:rPr>
          <w:lang w:val="en-CA"/>
        </w:rPr>
        <w:t xml:space="preserve"> on April 4, 2018.</w:t>
      </w:r>
      <w:r w:rsidR="00FC71A4" w:rsidRPr="00902EA6">
        <w:rPr>
          <w:lang w:val="en-CA"/>
        </w:rPr>
        <w:t xml:space="preserve"> </w:t>
      </w:r>
      <w:r w:rsidRPr="00902EA6">
        <w:rPr>
          <w:lang w:val="en-CA"/>
        </w:rPr>
        <w:t xml:space="preserve"> Subsequently, on April 30, 2018, a </w:t>
      </w:r>
      <w:r w:rsidR="00FC71A4" w:rsidRPr="00902EA6">
        <w:rPr>
          <w:lang w:val="en-CA"/>
        </w:rPr>
        <w:t>c</w:t>
      </w:r>
      <w:r w:rsidRPr="00902EA6">
        <w:rPr>
          <w:lang w:val="en-CA"/>
        </w:rPr>
        <w:t xml:space="preserve">ommunity </w:t>
      </w:r>
      <w:r w:rsidR="00FC71A4" w:rsidRPr="00902EA6">
        <w:rPr>
          <w:lang w:val="en-CA"/>
        </w:rPr>
        <w:t>c</w:t>
      </w:r>
      <w:r w:rsidRPr="00902EA6">
        <w:rPr>
          <w:lang w:val="en-CA"/>
        </w:rPr>
        <w:t>onsultation meeting was held to present the Original</w:t>
      </w:r>
      <w:r w:rsidR="002B5530" w:rsidRPr="00902EA6">
        <w:rPr>
          <w:lang w:val="en-CA"/>
        </w:rPr>
        <w:t xml:space="preserve"> </w:t>
      </w:r>
      <w:r w:rsidRPr="00902EA6">
        <w:rPr>
          <w:lang w:val="en-CA"/>
        </w:rPr>
        <w:t>Proposal to the community and to obtain feedback</w:t>
      </w:r>
      <w:r w:rsidR="00BA0D46" w:rsidRPr="00902EA6">
        <w:rPr>
          <w:lang w:val="en-CA"/>
        </w:rPr>
        <w:t>;</w:t>
      </w:r>
    </w:p>
    <w:p w14:paraId="7CDB0A2B" w14:textId="77777777" w:rsidR="00BA0D46" w:rsidRPr="006D39ED" w:rsidRDefault="00BA0D46" w:rsidP="006D39ED">
      <w:pPr>
        <w:rPr>
          <w:lang w:val="en-CA"/>
        </w:rPr>
      </w:pPr>
    </w:p>
    <w:p w14:paraId="22838F8D" w14:textId="2F742BF1" w:rsidR="00F47757" w:rsidRPr="00902EA6" w:rsidRDefault="00F47757" w:rsidP="00E75414">
      <w:pPr>
        <w:pStyle w:val="ListParagraph"/>
        <w:numPr>
          <w:ilvl w:val="0"/>
          <w:numId w:val="5"/>
        </w:numPr>
        <w:rPr>
          <w:lang w:val="en-CA"/>
        </w:rPr>
      </w:pPr>
      <w:r w:rsidRPr="00902EA6">
        <w:rPr>
          <w:lang w:val="en-CA"/>
        </w:rPr>
        <w:t>At its meeting held July 23, 24, 25, 26, 27 and 30, 2018, Council directed City staff to continue to review the applications and resolve any outstanding issues.  The Applicant continued to work with City staff and the community to resolve issues with the Original Proposal</w:t>
      </w:r>
      <w:r w:rsidR="00BA0D46" w:rsidRPr="00902EA6">
        <w:rPr>
          <w:lang w:val="en-CA"/>
        </w:rPr>
        <w:t>;</w:t>
      </w:r>
    </w:p>
    <w:p w14:paraId="63F7E9AE" w14:textId="77777777" w:rsidR="00BA0D46" w:rsidRPr="00902EA6" w:rsidRDefault="00BA0D46" w:rsidP="0072073E">
      <w:pPr>
        <w:rPr>
          <w:lang w:val="en-CA"/>
        </w:rPr>
      </w:pPr>
    </w:p>
    <w:p w14:paraId="2C26CEBE" w14:textId="57074564" w:rsidR="00F47757" w:rsidRPr="00902EA6" w:rsidRDefault="00F47757" w:rsidP="00E75414">
      <w:pPr>
        <w:pStyle w:val="ListParagraph"/>
        <w:numPr>
          <w:ilvl w:val="0"/>
          <w:numId w:val="5"/>
        </w:numPr>
        <w:rPr>
          <w:lang w:val="en-CA"/>
        </w:rPr>
      </w:pPr>
      <w:r w:rsidRPr="00902EA6">
        <w:rPr>
          <w:lang w:val="en-CA"/>
        </w:rPr>
        <w:t xml:space="preserve">Following extensive discussions with the City and community stakeholders, a resubmission was filed on August 15, 2019 to revise the Original Proposal to a 12- and 15-storey mixed-use building (with an overall height of approximately 50 metres, including mechanical penthouse), containing office, residential and retail uses, with a total gross floor area of 25,685 square metres and an overall density of 8.81 FSI (“Revised Proposal”). </w:t>
      </w:r>
      <w:r w:rsidR="00FC71A4" w:rsidRPr="00902EA6">
        <w:rPr>
          <w:lang w:val="en-CA"/>
        </w:rPr>
        <w:t xml:space="preserve"> </w:t>
      </w:r>
      <w:r w:rsidRPr="00902EA6">
        <w:rPr>
          <w:lang w:val="en-CA"/>
        </w:rPr>
        <w:t>These revisions were made to address the comments made by the community, the Toronto District School Board, and the City, and are described further below</w:t>
      </w:r>
      <w:r w:rsidR="00BA0D46" w:rsidRPr="00902EA6">
        <w:rPr>
          <w:lang w:val="en-CA"/>
        </w:rPr>
        <w:t>;</w:t>
      </w:r>
    </w:p>
    <w:p w14:paraId="4B9D5403" w14:textId="77777777" w:rsidR="00BA0D46" w:rsidRPr="00902EA6" w:rsidRDefault="00BA0D46" w:rsidP="0072073E">
      <w:pPr>
        <w:rPr>
          <w:lang w:val="en-CA"/>
        </w:rPr>
      </w:pPr>
    </w:p>
    <w:p w14:paraId="67D6238A" w14:textId="6CF8C221" w:rsidR="00F47757" w:rsidRPr="00902EA6" w:rsidRDefault="00F47757" w:rsidP="00E75414">
      <w:pPr>
        <w:pStyle w:val="ListParagraph"/>
        <w:numPr>
          <w:ilvl w:val="0"/>
          <w:numId w:val="5"/>
        </w:numPr>
        <w:rPr>
          <w:lang w:val="en-CA"/>
        </w:rPr>
      </w:pPr>
      <w:r w:rsidRPr="00902EA6">
        <w:rPr>
          <w:lang w:val="en-CA"/>
        </w:rPr>
        <w:t>In a Final Report dated October 18, 2019, City staff recommended that Council approve the applications based on the Revised Proposal.</w:t>
      </w:r>
      <w:r w:rsidR="008D4B06" w:rsidRPr="00902EA6">
        <w:rPr>
          <w:lang w:val="en-CA"/>
        </w:rPr>
        <w:t xml:space="preserve"> </w:t>
      </w:r>
      <w:r w:rsidRPr="00902EA6">
        <w:rPr>
          <w:lang w:val="en-CA"/>
        </w:rPr>
        <w:t xml:space="preserve"> In City staff’s view, the Revised Proposal represented a development concept that is consistent with the Provincial Policy Statement (</w:t>
      </w:r>
      <w:r w:rsidR="00FC71A4" w:rsidRPr="00902EA6">
        <w:rPr>
          <w:lang w:val="en-CA"/>
        </w:rPr>
        <w:t>“</w:t>
      </w:r>
      <w:r w:rsidRPr="00902EA6">
        <w:rPr>
          <w:lang w:val="en-CA"/>
        </w:rPr>
        <w:t xml:space="preserve">PPS”), conforms to the </w:t>
      </w:r>
      <w:r w:rsidR="00FC71A4" w:rsidRPr="00902EA6">
        <w:rPr>
          <w:lang w:val="en-CA"/>
        </w:rPr>
        <w:t>Growth Plan for the Greater Golde</w:t>
      </w:r>
      <w:r w:rsidR="00544245" w:rsidRPr="00902EA6">
        <w:rPr>
          <w:lang w:val="en-CA"/>
        </w:rPr>
        <w:t>n</w:t>
      </w:r>
      <w:r w:rsidR="00FC71A4" w:rsidRPr="00902EA6">
        <w:rPr>
          <w:lang w:val="en-CA"/>
        </w:rPr>
        <w:t xml:space="preserve"> Horse</w:t>
      </w:r>
      <w:r w:rsidR="00A935F6" w:rsidRPr="00902EA6">
        <w:rPr>
          <w:lang w:val="en-CA"/>
        </w:rPr>
        <w:t>shoe (“</w:t>
      </w:r>
      <w:r w:rsidRPr="00902EA6">
        <w:rPr>
          <w:lang w:val="en-CA"/>
        </w:rPr>
        <w:t>Growth Plan</w:t>
      </w:r>
      <w:r w:rsidR="00A935F6" w:rsidRPr="00902EA6">
        <w:rPr>
          <w:lang w:val="en-CA"/>
        </w:rPr>
        <w:t>”)</w:t>
      </w:r>
      <w:r w:rsidRPr="00902EA6">
        <w:rPr>
          <w:lang w:val="en-CA"/>
        </w:rPr>
        <w:t>, and conforms with the City’s Official Plan (“OP”), the King-Spadina Secondary Plan, the Downtown Plan, and the King-Spadina Urban Design Guidelines;</w:t>
      </w:r>
    </w:p>
    <w:p w14:paraId="1E3C4AA0" w14:textId="77777777" w:rsidR="00BA0D46" w:rsidRPr="00902EA6" w:rsidRDefault="00BA0D46" w:rsidP="0072073E">
      <w:pPr>
        <w:rPr>
          <w:lang w:val="en-CA"/>
        </w:rPr>
      </w:pPr>
    </w:p>
    <w:p w14:paraId="1D1E6124" w14:textId="5886D989" w:rsidR="00F47757" w:rsidRPr="00902EA6" w:rsidRDefault="00F47757" w:rsidP="00E75414">
      <w:pPr>
        <w:pStyle w:val="ListParagraph"/>
        <w:numPr>
          <w:ilvl w:val="0"/>
          <w:numId w:val="5"/>
        </w:numPr>
        <w:rPr>
          <w:lang w:val="en-CA"/>
        </w:rPr>
      </w:pPr>
      <w:r w:rsidRPr="00902EA6">
        <w:rPr>
          <w:lang w:val="en-CA"/>
        </w:rPr>
        <w:t xml:space="preserve">At its meeting held December 17 and 18, 2019, Council adopted the staff recommendation to approve the Revised Proposal. </w:t>
      </w:r>
      <w:r w:rsidR="008D4B06" w:rsidRPr="00902EA6">
        <w:rPr>
          <w:lang w:val="en-CA"/>
        </w:rPr>
        <w:t xml:space="preserve"> </w:t>
      </w:r>
      <w:r w:rsidRPr="00902EA6">
        <w:rPr>
          <w:lang w:val="en-CA"/>
        </w:rPr>
        <w:t xml:space="preserve">On February 26, </w:t>
      </w:r>
      <w:r w:rsidRPr="00902EA6">
        <w:rPr>
          <w:lang w:val="en-CA"/>
        </w:rPr>
        <w:lastRenderedPageBreak/>
        <w:t>2020, Council passed the Zoning By-laws No</w:t>
      </w:r>
      <w:r w:rsidR="008D4B06" w:rsidRPr="00902EA6">
        <w:rPr>
          <w:lang w:val="en-CA"/>
        </w:rPr>
        <w:t>s</w:t>
      </w:r>
      <w:r w:rsidRPr="00902EA6">
        <w:rPr>
          <w:lang w:val="en-CA"/>
        </w:rPr>
        <w:t xml:space="preserve">. 243-2020 and 244-2020 to give effect to the Revised Proposal.  However, </w:t>
      </w:r>
      <w:r w:rsidR="008D4B06" w:rsidRPr="00902EA6">
        <w:rPr>
          <w:lang w:val="en-CA"/>
        </w:rPr>
        <w:t>o</w:t>
      </w:r>
      <w:r w:rsidRPr="00902EA6">
        <w:rPr>
          <w:lang w:val="en-CA"/>
        </w:rPr>
        <w:t>n July 23, 2020, the ZBAs were appealed by a single appellant, being Toronto Standard Condominium Corporation No. 2376, or Fashion House (the “Appeal”);</w:t>
      </w:r>
    </w:p>
    <w:p w14:paraId="7B3A3D9F" w14:textId="77777777" w:rsidR="00BA0D46" w:rsidRPr="00902EA6" w:rsidRDefault="00BA0D46" w:rsidP="0072073E">
      <w:pPr>
        <w:rPr>
          <w:lang w:val="en-CA"/>
        </w:rPr>
      </w:pPr>
    </w:p>
    <w:p w14:paraId="31816D28" w14:textId="402DC917" w:rsidR="00F47757" w:rsidRPr="00902EA6" w:rsidRDefault="00F47757" w:rsidP="00E75414">
      <w:pPr>
        <w:pStyle w:val="ListParagraph"/>
        <w:numPr>
          <w:ilvl w:val="0"/>
          <w:numId w:val="5"/>
        </w:numPr>
        <w:rPr>
          <w:lang w:val="en-CA"/>
        </w:rPr>
      </w:pPr>
      <w:r w:rsidRPr="00902EA6">
        <w:rPr>
          <w:lang w:val="en-CA"/>
        </w:rPr>
        <w:t>Following the first Case Management Conference in this proceeding held on November 6, 2020, the Applicant and the former Party Toronto Land Corporation</w:t>
      </w:r>
      <w:r w:rsidR="008D4B06" w:rsidRPr="00902EA6">
        <w:rPr>
          <w:lang w:val="en-CA"/>
        </w:rPr>
        <w:t xml:space="preserve"> (“TLC”)</w:t>
      </w:r>
      <w:r w:rsidRPr="00902EA6">
        <w:rPr>
          <w:lang w:val="en-CA"/>
        </w:rPr>
        <w:t xml:space="preserve"> (now a Participant only) engaged in comprehensive discussions to resolve TLC’s issues with the Revised Proposal. </w:t>
      </w:r>
      <w:r w:rsidR="008D4B06" w:rsidRPr="00902EA6">
        <w:rPr>
          <w:lang w:val="en-CA"/>
        </w:rPr>
        <w:t xml:space="preserve"> </w:t>
      </w:r>
      <w:r w:rsidRPr="00902EA6">
        <w:rPr>
          <w:lang w:val="en-CA"/>
        </w:rPr>
        <w:t xml:space="preserve">The resolution of these issues </w:t>
      </w:r>
      <w:r w:rsidR="008D4B06" w:rsidRPr="00902EA6">
        <w:rPr>
          <w:lang w:val="en-CA"/>
        </w:rPr>
        <w:t>is</w:t>
      </w:r>
      <w:r w:rsidRPr="00902EA6">
        <w:rPr>
          <w:lang w:val="en-CA"/>
        </w:rPr>
        <w:t xml:space="preserve"> reflected in Minutes of Settlement dated December 14th, 2020</w:t>
      </w:r>
      <w:r w:rsidR="00BA0D46" w:rsidRPr="00902EA6">
        <w:rPr>
          <w:lang w:val="en-CA"/>
        </w:rPr>
        <w:t>;</w:t>
      </w:r>
    </w:p>
    <w:p w14:paraId="05AF3E52" w14:textId="77777777" w:rsidR="00BA0D46" w:rsidRPr="00902EA6" w:rsidRDefault="00BA0D46" w:rsidP="0072073E">
      <w:pPr>
        <w:rPr>
          <w:lang w:val="en-CA"/>
        </w:rPr>
      </w:pPr>
    </w:p>
    <w:p w14:paraId="4D457185" w14:textId="258BA0F8" w:rsidR="00F47757" w:rsidRPr="00902EA6" w:rsidRDefault="00F47757" w:rsidP="00E75414">
      <w:pPr>
        <w:pStyle w:val="ListParagraph"/>
        <w:numPr>
          <w:ilvl w:val="0"/>
          <w:numId w:val="5"/>
        </w:numPr>
        <w:rPr>
          <w:lang w:val="en-CA"/>
        </w:rPr>
      </w:pPr>
      <w:r w:rsidRPr="00902EA6">
        <w:rPr>
          <w:lang w:val="en-CA"/>
        </w:rPr>
        <w:t>The remaining Parties, being the Appellant, the City and the Applicant, engaged in T</w:t>
      </w:r>
      <w:r w:rsidR="008D4B06" w:rsidRPr="00902EA6">
        <w:rPr>
          <w:lang w:val="en-CA"/>
        </w:rPr>
        <w:t>ribunal</w:t>
      </w:r>
      <w:r w:rsidRPr="00902EA6">
        <w:rPr>
          <w:lang w:val="en-CA"/>
        </w:rPr>
        <w:t xml:space="preserve">-assisted mediation over 2 days on July 12 and 14, 2021. </w:t>
      </w:r>
      <w:r w:rsidR="008D4B06" w:rsidRPr="00902EA6">
        <w:rPr>
          <w:lang w:val="en-CA"/>
        </w:rPr>
        <w:t xml:space="preserve"> </w:t>
      </w:r>
      <w:r w:rsidRPr="00902EA6">
        <w:rPr>
          <w:lang w:val="en-CA"/>
        </w:rPr>
        <w:t xml:space="preserve">Further discussions between the Applicant and the Appellant followed and counsel to the Appellant wrote to advise all </w:t>
      </w:r>
      <w:r w:rsidR="008D4B06" w:rsidRPr="00902EA6">
        <w:rPr>
          <w:lang w:val="en-CA"/>
        </w:rPr>
        <w:t>P</w:t>
      </w:r>
      <w:r w:rsidRPr="00902EA6">
        <w:rPr>
          <w:lang w:val="en-CA"/>
        </w:rPr>
        <w:t>arties indicating that its issues with the Revised Proposal had been resolved, that it withdrew any objections, and that it consented to the T</w:t>
      </w:r>
      <w:r w:rsidR="008D4B06" w:rsidRPr="00902EA6">
        <w:rPr>
          <w:lang w:val="en-CA"/>
        </w:rPr>
        <w:t>ribunal</w:t>
      </w:r>
      <w:r w:rsidRPr="00902EA6">
        <w:rPr>
          <w:lang w:val="en-CA"/>
        </w:rPr>
        <w:t>’s issuance of an Order approving revisions to the ZBAs</w:t>
      </w:r>
      <w:r w:rsidR="00BA0D46" w:rsidRPr="00902EA6">
        <w:rPr>
          <w:lang w:val="en-CA"/>
        </w:rPr>
        <w:t>;</w:t>
      </w:r>
    </w:p>
    <w:p w14:paraId="4F2D93A4" w14:textId="77777777" w:rsidR="00BA0D46" w:rsidRPr="00902EA6" w:rsidRDefault="00BA0D46" w:rsidP="006728B0">
      <w:pPr>
        <w:rPr>
          <w:lang w:val="en-CA"/>
        </w:rPr>
      </w:pPr>
    </w:p>
    <w:p w14:paraId="7C20DAEC" w14:textId="590745BA" w:rsidR="00F47757" w:rsidRPr="00902EA6" w:rsidRDefault="00F47757" w:rsidP="00E75414">
      <w:pPr>
        <w:pStyle w:val="ListParagraph"/>
        <w:numPr>
          <w:ilvl w:val="0"/>
          <w:numId w:val="5"/>
        </w:numPr>
        <w:rPr>
          <w:lang w:val="en-CA"/>
        </w:rPr>
      </w:pPr>
      <w:r w:rsidRPr="00902EA6">
        <w:rPr>
          <w:lang w:val="en-CA"/>
        </w:rPr>
        <w:t xml:space="preserve">The Revised ZBAs, along with supporting materials, were provided to City Planning and City Legal staff for review. </w:t>
      </w:r>
      <w:r w:rsidR="008D4B06" w:rsidRPr="00902EA6">
        <w:rPr>
          <w:lang w:val="en-CA"/>
        </w:rPr>
        <w:t xml:space="preserve"> </w:t>
      </w:r>
      <w:r w:rsidRPr="00902EA6">
        <w:rPr>
          <w:lang w:val="en-CA"/>
        </w:rPr>
        <w:t xml:space="preserve">A Confidential Request for Directions </w:t>
      </w:r>
      <w:r w:rsidR="008D4B06" w:rsidRPr="00902EA6">
        <w:rPr>
          <w:lang w:val="en-CA"/>
        </w:rPr>
        <w:t>R</w:t>
      </w:r>
      <w:r w:rsidRPr="00902EA6">
        <w:rPr>
          <w:lang w:val="en-CA"/>
        </w:rPr>
        <w:t xml:space="preserve">eport, dated October 28, 2021, was provided to City Council for its consideration at its meeting of November 9 and 10, 2021. </w:t>
      </w:r>
      <w:r w:rsidR="008D4B06" w:rsidRPr="00902EA6">
        <w:rPr>
          <w:lang w:val="en-CA"/>
        </w:rPr>
        <w:t xml:space="preserve"> </w:t>
      </w:r>
      <w:r w:rsidRPr="00902EA6">
        <w:rPr>
          <w:lang w:val="en-CA"/>
        </w:rPr>
        <w:t>Counsel for the City has now advised the T</w:t>
      </w:r>
      <w:r w:rsidR="008D4B06" w:rsidRPr="00902EA6">
        <w:rPr>
          <w:lang w:val="en-CA"/>
        </w:rPr>
        <w:t>ribunal</w:t>
      </w:r>
      <w:r w:rsidRPr="00902EA6">
        <w:rPr>
          <w:lang w:val="en-CA"/>
        </w:rPr>
        <w:t xml:space="preserve"> and the </w:t>
      </w:r>
      <w:r w:rsidR="008D4B06" w:rsidRPr="00902EA6">
        <w:rPr>
          <w:lang w:val="en-CA"/>
        </w:rPr>
        <w:t>P</w:t>
      </w:r>
      <w:r w:rsidRPr="00902EA6">
        <w:rPr>
          <w:lang w:val="en-CA"/>
        </w:rPr>
        <w:t>arties that the City does not have any issues for the Hearing</w:t>
      </w:r>
      <w:r w:rsidR="00BA0D46" w:rsidRPr="00902EA6">
        <w:rPr>
          <w:lang w:val="en-CA"/>
        </w:rPr>
        <w:t>;</w:t>
      </w:r>
    </w:p>
    <w:p w14:paraId="738F8316" w14:textId="77777777" w:rsidR="00BA0D46" w:rsidRPr="00902EA6" w:rsidRDefault="00BA0D46" w:rsidP="006728B0">
      <w:pPr>
        <w:rPr>
          <w:lang w:val="en-CA"/>
        </w:rPr>
      </w:pPr>
    </w:p>
    <w:p w14:paraId="137B8740" w14:textId="2CCC5EE8" w:rsidR="00F47757" w:rsidRDefault="008D4B06" w:rsidP="00E75414">
      <w:pPr>
        <w:pStyle w:val="ListParagraph"/>
        <w:numPr>
          <w:ilvl w:val="0"/>
          <w:numId w:val="5"/>
        </w:numPr>
        <w:rPr>
          <w:lang w:val="en-CA"/>
        </w:rPr>
      </w:pPr>
      <w:r w:rsidRPr="00902EA6">
        <w:rPr>
          <w:lang w:val="en-CA"/>
        </w:rPr>
        <w:t>T</w:t>
      </w:r>
      <w:r w:rsidR="00F47757" w:rsidRPr="00902EA6">
        <w:rPr>
          <w:lang w:val="en-CA"/>
        </w:rPr>
        <w:t>he Settlement Proposal and Revised ZBAs appropriately implement the Revised Proposal and will enable the redevelopment of the Subject Site for well-designed mixed-use building</w:t>
      </w:r>
      <w:r w:rsidRPr="00902EA6">
        <w:rPr>
          <w:lang w:val="en-CA"/>
        </w:rPr>
        <w:t>,</w:t>
      </w:r>
      <w:r w:rsidR="00F47757" w:rsidRPr="00902EA6">
        <w:rPr>
          <w:lang w:val="en-CA"/>
        </w:rPr>
        <w:t xml:space="preserve"> which is compatible with the existing </w:t>
      </w:r>
      <w:r w:rsidR="00F47757" w:rsidRPr="00902EA6">
        <w:rPr>
          <w:lang w:val="en-CA"/>
        </w:rPr>
        <w:lastRenderedPageBreak/>
        <w:t xml:space="preserve">and planned area context. </w:t>
      </w:r>
      <w:r w:rsidRPr="00902EA6">
        <w:rPr>
          <w:lang w:val="en-CA"/>
        </w:rPr>
        <w:t xml:space="preserve"> </w:t>
      </w:r>
      <w:r w:rsidR="00F47757" w:rsidRPr="00902EA6">
        <w:rPr>
          <w:lang w:val="en-CA"/>
        </w:rPr>
        <w:t>The redevelopment is consistent with the PPS, conforms to the Growth Plan and the in-force City of Toronto OP</w:t>
      </w:r>
      <w:r w:rsidR="00BA0D46" w:rsidRPr="00902EA6">
        <w:rPr>
          <w:lang w:val="en-CA"/>
        </w:rPr>
        <w:t>;</w:t>
      </w:r>
    </w:p>
    <w:p w14:paraId="3761B044" w14:textId="77777777" w:rsidR="00EC7F9F" w:rsidRPr="00EC7F9F" w:rsidRDefault="00EC7F9F" w:rsidP="006D39ED">
      <w:pPr>
        <w:rPr>
          <w:lang w:val="en-CA"/>
        </w:rPr>
      </w:pPr>
    </w:p>
    <w:p w14:paraId="05004AF1" w14:textId="7E1FF6F1" w:rsidR="00F47757" w:rsidRPr="00902EA6" w:rsidRDefault="008D4B06" w:rsidP="00E75414">
      <w:pPr>
        <w:pStyle w:val="ListParagraph"/>
        <w:numPr>
          <w:ilvl w:val="0"/>
          <w:numId w:val="5"/>
        </w:numPr>
        <w:rPr>
          <w:lang w:val="en-CA"/>
        </w:rPr>
      </w:pPr>
      <w:r w:rsidRPr="00902EA6">
        <w:rPr>
          <w:lang w:val="en-CA"/>
        </w:rPr>
        <w:t>T</w:t>
      </w:r>
      <w:r w:rsidR="00F47757" w:rsidRPr="00902EA6">
        <w:rPr>
          <w:lang w:val="en-CA"/>
        </w:rPr>
        <w:t>he Settlement Proposal is consistent with the PPS 2020 and in particular: the policies that promote healthy, liveable and safe communities (Policy</w:t>
      </w:r>
      <w:r w:rsidRPr="00902EA6">
        <w:rPr>
          <w:lang w:val="en-CA"/>
        </w:rPr>
        <w:t> </w:t>
      </w:r>
      <w:r w:rsidR="00F47757" w:rsidRPr="00902EA6">
        <w:rPr>
          <w:lang w:val="en-CA"/>
        </w:rPr>
        <w:t>1.1.1); the policies that apply to development within settlement areas (Policies 1.1.3.2, 1.1.3.3, 1.1.3.4 and 1.1.3.5); the policies that promote economic development and competitiveness (Policy 1.3.1); the policies that planning authorities provide for a range and mix of housing options and densities (Policy 1.4.3); the policy that promotes a land use pattern, density and mix of uses that minimize vehicle trips and support transit and active transportation (Policy 1.6.7.4); the policies that support long-term economic prosperity (Policy 1.7.1); the policies that support energy conservation and efficiency, improved air quality, reduced greenhouse emissions, and preparing for the impacts of a changing climate through land use and development patterns (Policy 1.8.1); and the policies that apply to cultural heritage (Policies 2.6.1 and 2.6.4)</w:t>
      </w:r>
      <w:r w:rsidR="00BA0D46" w:rsidRPr="00902EA6">
        <w:rPr>
          <w:lang w:val="en-CA"/>
        </w:rPr>
        <w:t>;</w:t>
      </w:r>
    </w:p>
    <w:p w14:paraId="7FCAF350" w14:textId="77777777" w:rsidR="00BA0D46" w:rsidRPr="000A6B1D" w:rsidRDefault="00BA0D46" w:rsidP="000A6B1D">
      <w:pPr>
        <w:rPr>
          <w:lang w:val="en-CA"/>
        </w:rPr>
      </w:pPr>
    </w:p>
    <w:p w14:paraId="7747A4DD" w14:textId="4B5B05F3" w:rsidR="00F47757" w:rsidRPr="00902EA6" w:rsidRDefault="008D4B06" w:rsidP="00E75414">
      <w:pPr>
        <w:pStyle w:val="ListParagraph"/>
        <w:numPr>
          <w:ilvl w:val="0"/>
          <w:numId w:val="5"/>
        </w:numPr>
        <w:rPr>
          <w:lang w:val="en-CA"/>
        </w:rPr>
      </w:pPr>
      <w:r w:rsidRPr="00902EA6">
        <w:rPr>
          <w:lang w:val="en-CA"/>
        </w:rPr>
        <w:t>T</w:t>
      </w:r>
      <w:r w:rsidR="00F47757" w:rsidRPr="00902EA6">
        <w:rPr>
          <w:lang w:val="en-CA"/>
        </w:rPr>
        <w:t>he Settlement Proposal conforms and does not conflict with the applicable policies of the Growth Plan, in particular: policies related to managing growth (Policies 2.2.1(2)(c), 2.2.1(3)(c) and 2.2.1(4)); policies for achieving the minimum intensification targets within delineated built-up areas (Policy 2.2.2(3)); policies that apply to urban growth centres (Policies 2.2.3(1) and 2.2.3(2)); policies that apply to Lands adjacent to or near to existing and planned frequent transit (Policy 2.2.4(10)); policies with respect to housing (Policies 2.2.6(1) and 2.2.6(2)); policies that apply to transportation system within the GGH (Policy 3.2.2(2)); policies that apply to public transit (Policies 3.2.3(1) and 3.2.3(2)) and policies that apply to cultural heritage resources (Policies 4.2.7(1) and 4.2.7(2)</w:t>
      </w:r>
      <w:r w:rsidR="00BA0D46" w:rsidRPr="00902EA6">
        <w:rPr>
          <w:lang w:val="en-CA"/>
        </w:rPr>
        <w:t>;</w:t>
      </w:r>
    </w:p>
    <w:p w14:paraId="2760A9E2" w14:textId="77777777" w:rsidR="00BA0D46" w:rsidRPr="00902EA6" w:rsidRDefault="00BA0D46" w:rsidP="006728B0">
      <w:pPr>
        <w:rPr>
          <w:lang w:val="en-CA"/>
        </w:rPr>
      </w:pPr>
    </w:p>
    <w:p w14:paraId="128C9DA9" w14:textId="567041A2" w:rsidR="00F47757" w:rsidRPr="00902EA6" w:rsidRDefault="008D4B06" w:rsidP="00E75414">
      <w:pPr>
        <w:pStyle w:val="ListParagraph"/>
        <w:numPr>
          <w:ilvl w:val="0"/>
          <w:numId w:val="5"/>
        </w:numPr>
        <w:rPr>
          <w:lang w:val="en-CA"/>
        </w:rPr>
      </w:pPr>
      <w:r w:rsidRPr="00902EA6">
        <w:rPr>
          <w:lang w:val="en-CA"/>
        </w:rPr>
        <w:lastRenderedPageBreak/>
        <w:t>T</w:t>
      </w:r>
      <w:r w:rsidR="00F47757" w:rsidRPr="00902EA6">
        <w:rPr>
          <w:lang w:val="en-CA"/>
        </w:rPr>
        <w:t xml:space="preserve">he Settlement Proposal conforms with the </w:t>
      </w:r>
      <w:r w:rsidRPr="00902EA6">
        <w:rPr>
          <w:lang w:val="en-CA"/>
        </w:rPr>
        <w:t xml:space="preserve">City </w:t>
      </w:r>
      <w:r w:rsidR="00F47757" w:rsidRPr="00902EA6">
        <w:rPr>
          <w:lang w:val="en-CA"/>
        </w:rPr>
        <w:t>OP, in particular: the policies related to growth management (Policies 2.1(3), 2.2(2) 2.2.1(1), 2.2.1(4), 2.2.1(5), 2.2.1(6)); policies related to the integration of transportation and land use planning (Policies 2.4(4), 2.4(7) and 2.4(8)); built form policies (Policies 3.1.2(1), 3.1.2(2), 3.1.2(3), 3.1.2(4), 3.1.2(5), 3.1.2(6)); policies related to heritage conservation (Policies 3.1.5(2), 3.1.5(5), 3.1.5(21), 3.1.5(23), 3.1.5(24), 3.1.5(26), 3.1.5(32), 3.1.5(43)); housing policies (Policies 3.2.1(1) and 3.2.1(2)), and land use policies that apply to Regeneration Areas (Policy 4.7(2)).</w:t>
      </w:r>
      <w:r w:rsidRPr="00902EA6">
        <w:rPr>
          <w:lang w:val="en-CA"/>
        </w:rPr>
        <w:t xml:space="preserve"> </w:t>
      </w:r>
      <w:r w:rsidR="00F47757" w:rsidRPr="00902EA6">
        <w:rPr>
          <w:lang w:val="en-CA"/>
        </w:rPr>
        <w:t xml:space="preserve"> The Settlement Proposal conforms with the specifically those policies that apply to lands in the Downtown, Regeneration Areas, built form and cultural heritage</w:t>
      </w:r>
      <w:r w:rsidR="00EC7F9F">
        <w:rPr>
          <w:lang w:val="en-CA"/>
        </w:rPr>
        <w:t xml:space="preserve"> </w:t>
      </w:r>
      <w:r w:rsidR="00F47757" w:rsidRPr="00902EA6">
        <w:rPr>
          <w:lang w:val="en-CA"/>
        </w:rPr>
        <w:t>conservation</w:t>
      </w:r>
      <w:r w:rsidR="00BA0D46" w:rsidRPr="00902EA6">
        <w:rPr>
          <w:lang w:val="en-CA"/>
        </w:rPr>
        <w:t>;</w:t>
      </w:r>
    </w:p>
    <w:p w14:paraId="6BC3FDF4" w14:textId="77777777" w:rsidR="00BA0D46" w:rsidRPr="00902EA6" w:rsidRDefault="00BA0D46" w:rsidP="006728B0">
      <w:pPr>
        <w:rPr>
          <w:lang w:val="en-CA"/>
        </w:rPr>
      </w:pPr>
    </w:p>
    <w:p w14:paraId="37891B1C" w14:textId="78FF6F4B" w:rsidR="00F47757" w:rsidRPr="00902EA6" w:rsidRDefault="008D4B06" w:rsidP="00E75414">
      <w:pPr>
        <w:pStyle w:val="ListParagraph"/>
        <w:numPr>
          <w:ilvl w:val="0"/>
          <w:numId w:val="5"/>
        </w:numPr>
        <w:rPr>
          <w:lang w:val="en-CA"/>
        </w:rPr>
      </w:pPr>
      <w:r w:rsidRPr="00902EA6">
        <w:rPr>
          <w:lang w:val="en-CA"/>
        </w:rPr>
        <w:t>T</w:t>
      </w:r>
      <w:r w:rsidR="00F47757" w:rsidRPr="00902EA6">
        <w:rPr>
          <w:lang w:val="en-CA"/>
        </w:rPr>
        <w:t>he Settlement Proposal conforms with applicable policies of the in-force King-Spadina Secondary Plan and has appropriate regard for the relevant guidelines of the King-Spadina Urban Design Guidelines</w:t>
      </w:r>
      <w:r w:rsidR="0090015B" w:rsidRPr="00902EA6">
        <w:rPr>
          <w:lang w:val="en-CA"/>
        </w:rPr>
        <w:t>;</w:t>
      </w:r>
    </w:p>
    <w:p w14:paraId="6D570AD3" w14:textId="77777777" w:rsidR="0090015B" w:rsidRPr="00902EA6" w:rsidRDefault="0090015B" w:rsidP="00152D4C">
      <w:pPr>
        <w:rPr>
          <w:lang w:val="en-CA"/>
        </w:rPr>
      </w:pPr>
    </w:p>
    <w:p w14:paraId="21E1DC49" w14:textId="01C9CDDB" w:rsidR="00F47757" w:rsidRPr="00902EA6" w:rsidRDefault="008D4B06" w:rsidP="00E75414">
      <w:pPr>
        <w:pStyle w:val="ListParagraph"/>
        <w:numPr>
          <w:ilvl w:val="0"/>
          <w:numId w:val="5"/>
        </w:numPr>
        <w:rPr>
          <w:lang w:val="en-CA"/>
        </w:rPr>
      </w:pPr>
      <w:r w:rsidRPr="00902EA6">
        <w:rPr>
          <w:lang w:val="en-CA"/>
        </w:rPr>
        <w:t>T</w:t>
      </w:r>
      <w:r w:rsidR="00F47757" w:rsidRPr="00902EA6">
        <w:rPr>
          <w:lang w:val="en-CA"/>
        </w:rPr>
        <w:t xml:space="preserve">he proposed residential, retail and offices </w:t>
      </w:r>
      <w:r w:rsidR="004D1E3C" w:rsidRPr="00902EA6">
        <w:rPr>
          <w:lang w:val="en-CA"/>
        </w:rPr>
        <w:t xml:space="preserve">land </w:t>
      </w:r>
      <w:r w:rsidR="00F47757" w:rsidRPr="00902EA6">
        <w:rPr>
          <w:lang w:val="en-CA"/>
        </w:rPr>
        <w:t xml:space="preserve">uses are consistent with the PPS and conforms with the Growth Plan and OP. </w:t>
      </w:r>
      <w:r w:rsidRPr="00902EA6">
        <w:rPr>
          <w:lang w:val="en-CA"/>
        </w:rPr>
        <w:t xml:space="preserve"> </w:t>
      </w:r>
      <w:r w:rsidR="00F47757" w:rsidRPr="00902EA6">
        <w:rPr>
          <w:lang w:val="en-CA"/>
        </w:rPr>
        <w:t xml:space="preserve">The proposed uses are also permitted </w:t>
      </w:r>
      <w:r w:rsidR="00C80697">
        <w:rPr>
          <w:lang w:val="en-CA"/>
        </w:rPr>
        <w:t xml:space="preserve">under </w:t>
      </w:r>
      <w:r w:rsidR="00F47757" w:rsidRPr="00902EA6">
        <w:rPr>
          <w:lang w:val="en-CA"/>
        </w:rPr>
        <w:t xml:space="preserve">the existing as-of-right zoning. </w:t>
      </w:r>
      <w:r w:rsidRPr="00902EA6">
        <w:rPr>
          <w:lang w:val="en-CA"/>
        </w:rPr>
        <w:t xml:space="preserve"> </w:t>
      </w:r>
      <w:r w:rsidR="00F47757" w:rsidRPr="00902EA6">
        <w:rPr>
          <w:lang w:val="en-CA"/>
        </w:rPr>
        <w:t xml:space="preserve">From a built form and urban design perspective, the Settlement Proposal’s height and massing are contextually appropriate and will represent a high-quality architectural addition to the area. </w:t>
      </w:r>
      <w:r w:rsidRPr="00902EA6">
        <w:rPr>
          <w:lang w:val="en-CA"/>
        </w:rPr>
        <w:t xml:space="preserve"> </w:t>
      </w:r>
      <w:r w:rsidR="00F47757" w:rsidRPr="00902EA6">
        <w:rPr>
          <w:lang w:val="en-CA"/>
        </w:rPr>
        <w:t>The 12-storey building (50</w:t>
      </w:r>
      <w:r w:rsidRPr="00902EA6">
        <w:rPr>
          <w:lang w:val="en-CA"/>
        </w:rPr>
        <w:t> </w:t>
      </w:r>
      <w:r w:rsidR="00F47757" w:rsidRPr="00902EA6">
        <w:rPr>
          <w:lang w:val="en-CA"/>
        </w:rPr>
        <w:t xml:space="preserve">metres) will fit harmoniously with the existing and planned built form context and will be compatible with the height and massing of existing and approved developments in the West Precinct of the King-Spadina area.  Moreover, </w:t>
      </w:r>
      <w:r w:rsidRPr="00902EA6">
        <w:rPr>
          <w:lang w:val="en-CA"/>
        </w:rPr>
        <w:t>t</w:t>
      </w:r>
      <w:r w:rsidR="00F47757" w:rsidRPr="00902EA6">
        <w:rPr>
          <w:lang w:val="en-CA"/>
        </w:rPr>
        <w:t xml:space="preserve">he significant reduction in the height of the base building, in addition to the proposed stepbacks above the base sculpts the massing and reduces the impact on adjacent properties. </w:t>
      </w:r>
    </w:p>
    <w:p w14:paraId="73BB9C13" w14:textId="77777777" w:rsidR="00F47757" w:rsidRPr="00902EA6" w:rsidRDefault="00F47757" w:rsidP="000724B2">
      <w:pPr>
        <w:rPr>
          <w:rFonts w:cs="Arial"/>
          <w:lang w:val="en-CA"/>
        </w:rPr>
      </w:pPr>
    </w:p>
    <w:p w14:paraId="2F527ED6" w14:textId="0BFE63EE" w:rsidR="00321169" w:rsidRPr="00902EA6" w:rsidRDefault="002B5530" w:rsidP="007E0DA6">
      <w:pPr>
        <w:numPr>
          <w:ilvl w:val="0"/>
          <w:numId w:val="1"/>
        </w:numPr>
        <w:ind w:left="0" w:firstLine="0"/>
        <w:rPr>
          <w:rFonts w:cs="Arial"/>
          <w:lang w:val="en-CA"/>
        </w:rPr>
      </w:pPr>
      <w:r w:rsidRPr="00902EA6">
        <w:rPr>
          <w:lang w:val="en-CA"/>
        </w:rPr>
        <w:lastRenderedPageBreak/>
        <w:t>The Tribunal accept</w:t>
      </w:r>
      <w:r w:rsidR="004D1E3C" w:rsidRPr="00902EA6">
        <w:rPr>
          <w:lang w:val="en-CA"/>
        </w:rPr>
        <w:t>s</w:t>
      </w:r>
      <w:r w:rsidRPr="00902EA6">
        <w:rPr>
          <w:lang w:val="en-CA"/>
        </w:rPr>
        <w:t xml:space="preserve"> the opinions and conclusions reached by Mr. Tinker as described in paragraph [5] above and is of the view that the Settlement, the Applicant’s proposed development on the Subject Site and the Revised ZBAs are consistent with the PPS, conform with the Growth Plan and the City’s OP and respect principles of good planning all in accordance with </w:t>
      </w:r>
      <w:r w:rsidR="004D1E3C" w:rsidRPr="00902EA6">
        <w:rPr>
          <w:lang w:val="en-CA"/>
        </w:rPr>
        <w:t>subsection 1.1 and sections 2 and 3</w:t>
      </w:r>
      <w:r w:rsidRPr="00902EA6">
        <w:rPr>
          <w:lang w:val="en-CA"/>
        </w:rPr>
        <w:t xml:space="preserve"> of the </w:t>
      </w:r>
      <w:r w:rsidRPr="00902EA6">
        <w:rPr>
          <w:i/>
          <w:lang w:val="en-CA"/>
        </w:rPr>
        <w:t xml:space="preserve">Planning Act, </w:t>
      </w:r>
      <w:r w:rsidRPr="00902EA6">
        <w:rPr>
          <w:lang w:val="en-CA"/>
        </w:rPr>
        <w:t>R.S.O. 1990, c. P. 13 as amended.</w:t>
      </w:r>
    </w:p>
    <w:p w14:paraId="6104D2D2" w14:textId="383DB0F3" w:rsidR="00310281" w:rsidRPr="00902EA6" w:rsidRDefault="00310281" w:rsidP="00310281">
      <w:pPr>
        <w:rPr>
          <w:rFonts w:cs="Arial"/>
          <w:lang w:val="en-CA"/>
        </w:rPr>
      </w:pPr>
    </w:p>
    <w:p w14:paraId="31BA30AC" w14:textId="32FA72C6" w:rsidR="002B5530" w:rsidRPr="00902EA6" w:rsidRDefault="002B5530" w:rsidP="00310281">
      <w:pPr>
        <w:rPr>
          <w:rFonts w:cs="Arial"/>
          <w:b/>
          <w:bCs/>
          <w:lang w:val="en-CA"/>
        </w:rPr>
      </w:pPr>
      <w:r w:rsidRPr="00902EA6">
        <w:rPr>
          <w:rFonts w:cs="Arial"/>
          <w:b/>
          <w:bCs/>
          <w:lang w:val="en-CA"/>
        </w:rPr>
        <w:t>ORDERS</w:t>
      </w:r>
    </w:p>
    <w:p w14:paraId="013C9776" w14:textId="77777777" w:rsidR="002B5530" w:rsidRPr="00902EA6" w:rsidRDefault="002B5530" w:rsidP="00310281">
      <w:pPr>
        <w:rPr>
          <w:rFonts w:cs="Arial"/>
          <w:lang w:val="en-CA"/>
        </w:rPr>
      </w:pPr>
    </w:p>
    <w:p w14:paraId="1D80D400" w14:textId="5C6A59ED" w:rsidR="00B62DDB" w:rsidRPr="00902EA6" w:rsidRDefault="00507F20" w:rsidP="002975AB">
      <w:pPr>
        <w:numPr>
          <w:ilvl w:val="0"/>
          <w:numId w:val="1"/>
        </w:numPr>
        <w:ind w:left="0" w:firstLine="0"/>
        <w:rPr>
          <w:rFonts w:cs="Arial"/>
          <w:lang w:val="en-CA"/>
        </w:rPr>
      </w:pPr>
      <w:r>
        <w:rPr>
          <w:lang w:val="en-CA"/>
        </w:rPr>
        <w:t>T</w:t>
      </w:r>
      <w:r w:rsidR="002B5530" w:rsidRPr="00902EA6">
        <w:rPr>
          <w:lang w:val="en-CA"/>
        </w:rPr>
        <w:t>he Tribunal orders that</w:t>
      </w:r>
      <w:r w:rsidR="00D85A26" w:rsidRPr="00902EA6">
        <w:rPr>
          <w:lang w:val="en-CA"/>
        </w:rPr>
        <w:t>:</w:t>
      </w:r>
    </w:p>
    <w:p w14:paraId="097201B6" w14:textId="75B852D8" w:rsidR="002B5530" w:rsidRPr="00902EA6" w:rsidRDefault="002B5530" w:rsidP="002B5530">
      <w:pPr>
        <w:rPr>
          <w:lang w:val="en-CA"/>
        </w:rPr>
      </w:pPr>
    </w:p>
    <w:p w14:paraId="12C89918" w14:textId="711BF748" w:rsidR="002B5530" w:rsidRPr="00902EA6" w:rsidRDefault="002B5530" w:rsidP="002B5530">
      <w:pPr>
        <w:pStyle w:val="ListParagraph"/>
        <w:numPr>
          <w:ilvl w:val="1"/>
          <w:numId w:val="1"/>
        </w:numPr>
        <w:ind w:hanging="720"/>
        <w:rPr>
          <w:lang w:val="en-CA"/>
        </w:rPr>
      </w:pPr>
      <w:r w:rsidRPr="00902EA6">
        <w:rPr>
          <w:lang w:val="en-CA"/>
        </w:rPr>
        <w:t>The Appeal</w:t>
      </w:r>
      <w:r w:rsidR="004D1E3C" w:rsidRPr="00902EA6">
        <w:rPr>
          <w:lang w:val="en-CA"/>
        </w:rPr>
        <w:t>s</w:t>
      </w:r>
      <w:r w:rsidRPr="00902EA6">
        <w:rPr>
          <w:lang w:val="en-CA"/>
        </w:rPr>
        <w:t xml:space="preserve"> filed by </w:t>
      </w:r>
      <w:bookmarkStart w:id="4" w:name="_Hlk82075392"/>
      <w:r w:rsidRPr="00902EA6">
        <w:rPr>
          <w:lang w:val="en-CA"/>
        </w:rPr>
        <w:t>Toronto Standard Condominium Corporation No.</w:t>
      </w:r>
      <w:r w:rsidR="000A6B1D">
        <w:rPr>
          <w:lang w:val="en-CA"/>
        </w:rPr>
        <w:t> </w:t>
      </w:r>
      <w:r w:rsidRPr="00902EA6">
        <w:rPr>
          <w:lang w:val="en-CA"/>
        </w:rPr>
        <w:t xml:space="preserve">2376 </w:t>
      </w:r>
      <w:bookmarkEnd w:id="4"/>
      <w:r w:rsidR="00507F20">
        <w:rPr>
          <w:lang w:val="en-CA"/>
        </w:rPr>
        <w:t>of</w:t>
      </w:r>
      <w:r w:rsidRPr="00902EA6">
        <w:rPr>
          <w:lang w:val="en-CA"/>
        </w:rPr>
        <w:t xml:space="preserve"> the Council of the City of Toronto’s passage of </w:t>
      </w:r>
      <w:bookmarkStart w:id="5" w:name="_Hlk87971823"/>
      <w:r w:rsidRPr="00902EA6">
        <w:rPr>
          <w:lang w:val="en-CA"/>
        </w:rPr>
        <w:t>Zoning By-laws No</w:t>
      </w:r>
      <w:r w:rsidR="00D85A26" w:rsidRPr="00902EA6">
        <w:rPr>
          <w:lang w:val="en-CA"/>
        </w:rPr>
        <w:t>s</w:t>
      </w:r>
      <w:r w:rsidRPr="00902EA6">
        <w:rPr>
          <w:lang w:val="en-CA"/>
        </w:rPr>
        <w:t>. 243-2020 and 243-2020</w:t>
      </w:r>
      <w:bookmarkEnd w:id="5"/>
      <w:r w:rsidRPr="00902EA6">
        <w:rPr>
          <w:lang w:val="en-CA"/>
        </w:rPr>
        <w:t xml:space="preserve"> are allowed in</w:t>
      </w:r>
      <w:r w:rsidR="004724C0">
        <w:rPr>
          <w:lang w:val="en-CA"/>
        </w:rPr>
        <w:t xml:space="preserve"> part</w:t>
      </w:r>
      <w:r w:rsidR="004D1E3C" w:rsidRPr="00902EA6">
        <w:rPr>
          <w:lang w:val="en-CA"/>
        </w:rPr>
        <w:t>; and</w:t>
      </w:r>
    </w:p>
    <w:p w14:paraId="75BD6266" w14:textId="77777777" w:rsidR="004D1E3C" w:rsidRPr="0006636D" w:rsidRDefault="004D1E3C" w:rsidP="0006636D">
      <w:pPr>
        <w:rPr>
          <w:lang w:val="en-CA"/>
        </w:rPr>
      </w:pPr>
    </w:p>
    <w:p w14:paraId="34A5D821" w14:textId="1A0BC478" w:rsidR="002B5530" w:rsidRPr="00902EA6" w:rsidRDefault="008F524F" w:rsidP="002B5530">
      <w:pPr>
        <w:pStyle w:val="ListParagraph"/>
        <w:numPr>
          <w:ilvl w:val="1"/>
          <w:numId w:val="1"/>
        </w:numPr>
        <w:ind w:hanging="720"/>
        <w:rPr>
          <w:lang w:val="en-CA"/>
        </w:rPr>
      </w:pPr>
      <w:r w:rsidRPr="008F524F">
        <w:rPr>
          <w:rFonts w:cs="Arial"/>
        </w:rPr>
        <w:t xml:space="preserve">City of Toronto Zoning By-law </w:t>
      </w:r>
      <w:r w:rsidR="00834B49">
        <w:rPr>
          <w:rFonts w:cs="Arial"/>
        </w:rPr>
        <w:t xml:space="preserve">No. </w:t>
      </w:r>
      <w:r w:rsidRPr="008F524F">
        <w:rPr>
          <w:rFonts w:cs="Arial"/>
        </w:rPr>
        <w:t>438-86, as amended</w:t>
      </w:r>
      <w:r>
        <w:rPr>
          <w:rFonts w:cs="Arial"/>
        </w:rPr>
        <w:t xml:space="preserve">, and </w:t>
      </w:r>
      <w:r w:rsidR="00D949D7" w:rsidRPr="00D949D7">
        <w:rPr>
          <w:rFonts w:cs="Arial"/>
        </w:rPr>
        <w:t xml:space="preserve">Zoning By-law </w:t>
      </w:r>
      <w:r w:rsidR="00834B49">
        <w:rPr>
          <w:rFonts w:cs="Arial"/>
        </w:rPr>
        <w:t xml:space="preserve">No. </w:t>
      </w:r>
      <w:r w:rsidR="00D949D7" w:rsidRPr="00D949D7">
        <w:rPr>
          <w:rFonts w:cs="Arial"/>
        </w:rPr>
        <w:t>569-2013, as amended</w:t>
      </w:r>
      <w:r w:rsidR="00D949D7">
        <w:rPr>
          <w:lang w:val="en-CA"/>
        </w:rPr>
        <w:t xml:space="preserve">, are amended </w:t>
      </w:r>
      <w:r w:rsidR="00880FA8">
        <w:rPr>
          <w:lang w:val="en-CA"/>
        </w:rPr>
        <w:t>as set out in</w:t>
      </w:r>
      <w:r w:rsidR="002B5530" w:rsidRPr="00902EA6">
        <w:rPr>
          <w:lang w:val="en-CA"/>
        </w:rPr>
        <w:t xml:space="preserve"> the Revised Zoning By-law Amendments which are appended hereto as Attachments 1 and 2 to this Order</w:t>
      </w:r>
      <w:r w:rsidR="00D85A26" w:rsidRPr="00902EA6">
        <w:rPr>
          <w:lang w:val="en-CA"/>
        </w:rPr>
        <w:t>.</w:t>
      </w:r>
      <w:r w:rsidR="002B5530" w:rsidRPr="00902EA6">
        <w:rPr>
          <w:lang w:val="en-CA"/>
        </w:rPr>
        <w:t xml:space="preserve"> </w:t>
      </w:r>
      <w:r w:rsidR="00834B49">
        <w:rPr>
          <w:lang w:val="en-CA"/>
        </w:rPr>
        <w:t xml:space="preserve"> </w:t>
      </w:r>
      <w:r w:rsidR="00ED76AF">
        <w:rPr>
          <w:lang w:val="en-CA"/>
        </w:rPr>
        <w:t>In all other respects, the Tribunal orders the Appeal</w:t>
      </w:r>
      <w:r w:rsidR="004562F0">
        <w:rPr>
          <w:lang w:val="en-CA"/>
        </w:rPr>
        <w:t xml:space="preserve"> </w:t>
      </w:r>
      <w:r w:rsidR="00834B49">
        <w:rPr>
          <w:lang w:val="en-CA"/>
        </w:rPr>
        <w:t>is</w:t>
      </w:r>
      <w:r w:rsidR="004562F0">
        <w:rPr>
          <w:lang w:val="en-CA"/>
        </w:rPr>
        <w:t xml:space="preserve"> dismissed.</w:t>
      </w:r>
    </w:p>
    <w:p w14:paraId="3F57CB2C" w14:textId="77777777" w:rsidR="0018707C" w:rsidRPr="00902EA6" w:rsidRDefault="0018707C" w:rsidP="009214DE">
      <w:pPr>
        <w:pStyle w:val="ListParagraph"/>
        <w:rPr>
          <w:rFonts w:cs="Arial"/>
          <w:lang w:val="en-CA"/>
        </w:rPr>
      </w:pPr>
    </w:p>
    <w:bookmarkEnd w:id="3"/>
    <w:p w14:paraId="5F299044" w14:textId="0D68AD2F" w:rsidR="000947B2" w:rsidRPr="00902EA6" w:rsidRDefault="004F7948" w:rsidP="000947B2">
      <w:pPr>
        <w:spacing w:line="240" w:lineRule="auto"/>
        <w:jc w:val="right"/>
        <w:rPr>
          <w:rFonts w:cs="Arial"/>
          <w:i/>
          <w:lang w:val="en-CA"/>
        </w:rPr>
      </w:pPr>
      <w:r w:rsidRPr="00902EA6">
        <w:rPr>
          <w:rFonts w:cs="Arial"/>
          <w:i/>
          <w:lang w:val="en-CA"/>
        </w:rPr>
        <w:t>“</w:t>
      </w:r>
      <w:r w:rsidR="00CC5203" w:rsidRPr="00902EA6">
        <w:rPr>
          <w:rFonts w:cs="Arial"/>
          <w:i/>
          <w:lang w:val="en-CA"/>
        </w:rPr>
        <w:t>William R. Middleton</w:t>
      </w:r>
      <w:r w:rsidR="000947B2" w:rsidRPr="00902EA6">
        <w:rPr>
          <w:rFonts w:cs="Arial"/>
          <w:i/>
          <w:lang w:val="en-CA"/>
        </w:rPr>
        <w:t>”</w:t>
      </w:r>
    </w:p>
    <w:p w14:paraId="578372E3" w14:textId="77777777" w:rsidR="0018707C" w:rsidRPr="00902EA6" w:rsidRDefault="0018707C" w:rsidP="000947B2">
      <w:pPr>
        <w:spacing w:line="240" w:lineRule="auto"/>
        <w:jc w:val="right"/>
        <w:rPr>
          <w:rFonts w:cs="Arial"/>
          <w:lang w:val="en-CA"/>
        </w:rPr>
      </w:pPr>
    </w:p>
    <w:p w14:paraId="0702F2AA" w14:textId="77777777" w:rsidR="007F2E38" w:rsidRPr="00902EA6" w:rsidRDefault="007F2E38" w:rsidP="000947B2">
      <w:pPr>
        <w:spacing w:line="240" w:lineRule="auto"/>
        <w:jc w:val="right"/>
        <w:rPr>
          <w:rFonts w:cs="Arial"/>
          <w:lang w:val="en-CA"/>
        </w:rPr>
      </w:pPr>
    </w:p>
    <w:p w14:paraId="1724192F" w14:textId="5145DDE9" w:rsidR="000947B2" w:rsidRPr="00902EA6" w:rsidRDefault="00CC5203" w:rsidP="000947B2">
      <w:pPr>
        <w:spacing w:line="240" w:lineRule="auto"/>
        <w:jc w:val="right"/>
        <w:rPr>
          <w:rFonts w:cs="Arial"/>
          <w:iCs/>
          <w:lang w:val="en-CA"/>
        </w:rPr>
      </w:pPr>
      <w:r w:rsidRPr="00902EA6">
        <w:rPr>
          <w:caps/>
          <w:lang w:val="en-CA"/>
        </w:rPr>
        <w:t>WILLIAM R. MIDDLETON</w:t>
      </w:r>
    </w:p>
    <w:p w14:paraId="5EE6E71B" w14:textId="2436285C" w:rsidR="000947B2" w:rsidRPr="00902EA6" w:rsidRDefault="00D11B2E" w:rsidP="000947B2">
      <w:pPr>
        <w:spacing w:line="240" w:lineRule="auto"/>
        <w:jc w:val="right"/>
        <w:rPr>
          <w:rFonts w:cs="Arial"/>
          <w:lang w:val="en-CA"/>
        </w:rPr>
      </w:pPr>
      <w:r w:rsidRPr="00902EA6">
        <w:rPr>
          <w:rFonts w:cs="Arial"/>
          <w:lang w:val="en-CA"/>
        </w:rPr>
        <w:t>MEMBER</w:t>
      </w:r>
    </w:p>
    <w:p w14:paraId="2E8944C4" w14:textId="631FDC42" w:rsidR="003C4ECC" w:rsidRDefault="003C4ECC" w:rsidP="00753561">
      <w:pPr>
        <w:spacing w:line="240" w:lineRule="auto"/>
        <w:rPr>
          <w:rFonts w:cs="Arial"/>
          <w:lang w:val="en-CA"/>
        </w:rPr>
      </w:pPr>
    </w:p>
    <w:p w14:paraId="5851ADA3" w14:textId="507F2200" w:rsidR="003C4ECC" w:rsidRDefault="003C4ECC" w:rsidP="00753561">
      <w:pPr>
        <w:spacing w:line="240" w:lineRule="auto"/>
        <w:rPr>
          <w:rFonts w:cs="Arial"/>
          <w:lang w:val="en-CA"/>
        </w:rPr>
      </w:pPr>
    </w:p>
    <w:p w14:paraId="31C9875E" w14:textId="77777777" w:rsidR="005A6B29" w:rsidRPr="00902EA6" w:rsidRDefault="009B3F63" w:rsidP="00753561">
      <w:pPr>
        <w:spacing w:line="240" w:lineRule="auto"/>
        <w:jc w:val="center"/>
        <w:rPr>
          <w:rFonts w:cs="Arial"/>
          <w:b/>
          <w:lang w:val="en-CA"/>
        </w:rPr>
      </w:pPr>
      <w:r w:rsidRPr="00902EA6">
        <w:rPr>
          <w:rFonts w:cs="Arial"/>
          <w:b/>
          <w:lang w:val="en-CA"/>
        </w:rPr>
        <w:t>Ontario Land Tribunal</w:t>
      </w:r>
    </w:p>
    <w:p w14:paraId="1B5AE63C" w14:textId="77777777" w:rsidR="005A6B29" w:rsidRPr="00902EA6" w:rsidRDefault="003B76BB" w:rsidP="00753561">
      <w:pPr>
        <w:spacing w:line="240" w:lineRule="auto"/>
        <w:jc w:val="center"/>
        <w:rPr>
          <w:rFonts w:cs="Arial"/>
          <w:lang w:val="en-CA"/>
        </w:rPr>
      </w:pPr>
      <w:r w:rsidRPr="00902EA6">
        <w:rPr>
          <w:rFonts w:cs="Arial"/>
          <w:lang w:val="en-CA"/>
        </w:rPr>
        <w:t xml:space="preserve">Website: </w:t>
      </w:r>
      <w:hyperlink r:id="rId12" w:history="1">
        <w:r w:rsidRPr="00902EA6">
          <w:rPr>
            <w:rStyle w:val="Hyperlink"/>
            <w:rFonts w:cs="Arial"/>
            <w:color w:val="auto"/>
            <w:lang w:val="en-CA"/>
          </w:rPr>
          <w:t>www.olt.gov.on.ca</w:t>
        </w:r>
      </w:hyperlink>
      <w:r w:rsidRPr="00902EA6">
        <w:rPr>
          <w:rFonts w:cs="Arial"/>
          <w:lang w:val="en-CA"/>
        </w:rPr>
        <w:t xml:space="preserve">   Telephone: 416-212-6349   Toll Free: 1-866-448-2248</w:t>
      </w:r>
    </w:p>
    <w:p w14:paraId="0EF86763" w14:textId="77777777" w:rsidR="00FE2C0B" w:rsidRPr="00902EA6" w:rsidRDefault="00FE2C0B" w:rsidP="009B3F63">
      <w:pPr>
        <w:spacing w:line="240" w:lineRule="auto"/>
        <w:jc w:val="center"/>
        <w:rPr>
          <w:rFonts w:cs="Arial"/>
          <w:lang w:val="en-CA"/>
        </w:rPr>
      </w:pPr>
    </w:p>
    <w:p w14:paraId="4EBA5FF1" w14:textId="5C35C174" w:rsidR="00CC5203" w:rsidRPr="00902EA6" w:rsidRDefault="00796C2A" w:rsidP="00063916">
      <w:pPr>
        <w:spacing w:line="240" w:lineRule="auto"/>
        <w:jc w:val="both"/>
        <w:rPr>
          <w:rFonts w:cs="Arial"/>
          <w:lang w:val="en-CA"/>
        </w:rPr>
      </w:pPr>
      <w:r w:rsidRPr="00902EA6">
        <w:rPr>
          <w:rFonts w:cs="Arial"/>
          <w:lang w:val="en-CA"/>
        </w:rPr>
        <w:t>The Conservation Review Board, the Environmental Review Tribunal, the Local Planning Appeal Tribunal and the Mining and Lands Tribunal are amalgamated and continued as the Ontario Land Tribunal (“Tribunal”). Any reference to the preceding tribunals or the former Ontario Municipal Board is deemed to be a reference to the Tribunal.</w:t>
      </w:r>
      <w:r w:rsidR="00CC5203" w:rsidRPr="00902EA6">
        <w:rPr>
          <w:rFonts w:cs="Arial"/>
          <w:lang w:val="en-CA"/>
        </w:rPr>
        <w:br w:type="page"/>
      </w:r>
    </w:p>
    <w:p w14:paraId="154B79A7" w14:textId="3021C120" w:rsidR="009E2F4A" w:rsidRPr="00902EA6" w:rsidRDefault="008604E0" w:rsidP="008604E0">
      <w:pPr>
        <w:spacing w:line="240" w:lineRule="auto"/>
        <w:jc w:val="right"/>
        <w:rPr>
          <w:rFonts w:cs="Arial"/>
          <w:b/>
          <w:bCs/>
          <w:lang w:val="en-CA"/>
        </w:rPr>
      </w:pPr>
      <w:r w:rsidRPr="00902EA6">
        <w:rPr>
          <w:rFonts w:cs="Arial"/>
          <w:b/>
          <w:bCs/>
          <w:lang w:val="en-CA"/>
        </w:rPr>
        <w:lastRenderedPageBreak/>
        <w:t>PL200</w:t>
      </w:r>
      <w:r w:rsidR="003467ED" w:rsidRPr="00902EA6">
        <w:rPr>
          <w:rFonts w:cs="Arial"/>
          <w:b/>
          <w:bCs/>
          <w:lang w:val="en-CA"/>
        </w:rPr>
        <w:t>311</w:t>
      </w:r>
      <w:r w:rsidRPr="00902EA6">
        <w:rPr>
          <w:rFonts w:cs="Arial"/>
          <w:b/>
          <w:bCs/>
          <w:lang w:val="en-CA"/>
        </w:rPr>
        <w:t xml:space="preserve"> – A</w:t>
      </w:r>
      <w:r w:rsidR="005A3F07" w:rsidRPr="00902EA6">
        <w:rPr>
          <w:rFonts w:cs="Arial"/>
          <w:b/>
          <w:bCs/>
          <w:lang w:val="en-CA"/>
        </w:rPr>
        <w:t>ttachment</w:t>
      </w:r>
      <w:r w:rsidRPr="00902EA6">
        <w:rPr>
          <w:rFonts w:cs="Arial"/>
          <w:b/>
          <w:bCs/>
          <w:lang w:val="en-CA"/>
        </w:rPr>
        <w:t xml:space="preserve"> 1</w:t>
      </w:r>
    </w:p>
    <w:p w14:paraId="045897E6" w14:textId="77777777" w:rsidR="009D0A82" w:rsidRPr="009D0A82" w:rsidRDefault="009D0A82" w:rsidP="009D0A82">
      <w:pPr>
        <w:spacing w:before="100" w:beforeAutospacing="1" w:after="100" w:afterAutospacing="1"/>
        <w:jc w:val="center"/>
        <w:rPr>
          <w:rFonts w:cs="Arial"/>
          <w:b/>
          <w:bCs/>
        </w:rPr>
      </w:pPr>
      <w:bookmarkStart w:id="6" w:name="_Hlk89855889"/>
      <w:r w:rsidRPr="009D0A82">
        <w:rPr>
          <w:rFonts w:cs="Arial"/>
          <w:b/>
          <w:bCs/>
        </w:rPr>
        <w:t xml:space="preserve">CITY OF TORONTO </w:t>
      </w:r>
    </w:p>
    <w:p w14:paraId="55C7F8FE" w14:textId="77777777" w:rsidR="009D0A82" w:rsidRPr="009D0A82" w:rsidRDefault="009D0A82" w:rsidP="009D0A82">
      <w:pPr>
        <w:spacing w:before="100" w:beforeAutospacing="1" w:after="100" w:afterAutospacing="1"/>
        <w:jc w:val="center"/>
        <w:rPr>
          <w:rFonts w:cs="Arial"/>
        </w:rPr>
      </w:pPr>
      <w:r w:rsidRPr="009D0A82">
        <w:rPr>
          <w:rFonts w:cs="Arial"/>
          <w:b/>
          <w:bCs/>
        </w:rPr>
        <w:t>BY-LAW 243-2020</w:t>
      </w:r>
    </w:p>
    <w:p w14:paraId="73A80914" w14:textId="77777777" w:rsidR="009D0A82" w:rsidRPr="009D0A82" w:rsidRDefault="009D0A82" w:rsidP="009D0A82">
      <w:pPr>
        <w:spacing w:before="100" w:beforeAutospacing="1" w:after="100" w:afterAutospacing="1" w:line="240" w:lineRule="auto"/>
        <w:rPr>
          <w:rFonts w:cs="Arial"/>
        </w:rPr>
      </w:pPr>
      <w:r w:rsidRPr="009D0A82">
        <w:rPr>
          <w:rFonts w:cs="Arial"/>
          <w:b/>
          <w:bCs/>
        </w:rPr>
        <w:t xml:space="preserve">To amend former </w:t>
      </w:r>
      <w:bookmarkStart w:id="7" w:name="_Hlk89983249"/>
      <w:r w:rsidRPr="009D0A82">
        <w:rPr>
          <w:rFonts w:cs="Arial"/>
          <w:b/>
          <w:bCs/>
        </w:rPr>
        <w:t>City of Toronto Zoning By-law 438-86, as amended</w:t>
      </w:r>
      <w:bookmarkEnd w:id="7"/>
      <w:r w:rsidRPr="009D0A82">
        <w:rPr>
          <w:rFonts w:cs="Arial"/>
          <w:b/>
          <w:bCs/>
        </w:rPr>
        <w:t>, with respect to the lands municipally known as 540-544 King Street West and 1-7 Morrison Street.</w:t>
      </w:r>
    </w:p>
    <w:p w14:paraId="1071382F" w14:textId="00A3AB97" w:rsidR="009D0A82" w:rsidRPr="009D0A82" w:rsidRDefault="009D0A82" w:rsidP="009D0A82">
      <w:pPr>
        <w:spacing w:before="100" w:beforeAutospacing="1" w:after="100" w:afterAutospacing="1" w:line="240" w:lineRule="auto"/>
        <w:rPr>
          <w:rFonts w:cs="Arial"/>
        </w:rPr>
      </w:pPr>
      <w:r w:rsidRPr="009D0A82">
        <w:rPr>
          <w:rFonts w:cs="Arial"/>
        </w:rPr>
        <w:t>Whereas authority is given to Council by Section 34 of the Planning Act, R.S.O. 1990, c.</w:t>
      </w:r>
      <w:r w:rsidR="00450FD9">
        <w:rPr>
          <w:rFonts w:cs="Arial"/>
        </w:rPr>
        <w:t> </w:t>
      </w:r>
      <w:r w:rsidRPr="009D0A82">
        <w:rPr>
          <w:rFonts w:cs="Arial"/>
        </w:rPr>
        <w:t xml:space="preserve">P.13, as amended, to pass this By-law; and </w:t>
      </w:r>
    </w:p>
    <w:p w14:paraId="6285168C" w14:textId="77777777" w:rsidR="009D0A82" w:rsidRPr="009D0A82" w:rsidRDefault="009D0A82" w:rsidP="009D0A82">
      <w:pPr>
        <w:spacing w:before="100" w:beforeAutospacing="1" w:after="100" w:afterAutospacing="1" w:line="240" w:lineRule="auto"/>
        <w:rPr>
          <w:rFonts w:cs="Arial"/>
        </w:rPr>
      </w:pPr>
      <w:r w:rsidRPr="009D0A82">
        <w:rPr>
          <w:rFonts w:cs="Arial"/>
        </w:rPr>
        <w:t xml:space="preserve">Whereas Council of the City of Toronto has provided adequate information to the public and has held at least one public meeting in accordance with the Planning Act; and </w:t>
      </w:r>
    </w:p>
    <w:p w14:paraId="26BEF0E5" w14:textId="77777777" w:rsidR="009D0A82" w:rsidRPr="009D0A82" w:rsidRDefault="009D0A82" w:rsidP="009D0A82">
      <w:pPr>
        <w:spacing w:before="100" w:beforeAutospacing="1" w:after="100" w:afterAutospacing="1" w:line="240" w:lineRule="auto"/>
        <w:rPr>
          <w:rFonts w:cs="Arial"/>
        </w:rPr>
      </w:pPr>
      <w:r w:rsidRPr="009D0A82">
        <w:rPr>
          <w:rFonts w:cs="Arial"/>
        </w:rPr>
        <w:t xml:space="preserve">Whereas the Official Plan for the City of Toronto contains provisions relating to the authorization of increases in height and/or density of development; and </w:t>
      </w:r>
    </w:p>
    <w:p w14:paraId="062C5A96" w14:textId="77777777" w:rsidR="009D0A82" w:rsidRPr="009D0A82" w:rsidRDefault="009D0A82" w:rsidP="009D0A82">
      <w:pPr>
        <w:spacing w:before="100" w:beforeAutospacing="1" w:after="100" w:afterAutospacing="1" w:line="240" w:lineRule="auto"/>
        <w:rPr>
          <w:rFonts w:cs="Arial"/>
        </w:rPr>
      </w:pPr>
      <w:r w:rsidRPr="009D0A82">
        <w:rPr>
          <w:rFonts w:cs="Arial"/>
        </w:rPr>
        <w:t xml:space="preserve">Whereas pursuant to Section 37 of the Planning Act, a by-law under Section 34 of the Planning Act, may authorize increases in the height or density of development beyond those otherwise permitted by the by-law for the provision of such facilities, services or matter as are set out in the by-law; and </w:t>
      </w:r>
    </w:p>
    <w:p w14:paraId="6E9BD45A" w14:textId="77777777" w:rsidR="009D0A82" w:rsidRPr="009D0A82" w:rsidRDefault="009D0A82" w:rsidP="009D0A82">
      <w:pPr>
        <w:spacing w:before="100" w:beforeAutospacing="1" w:after="100" w:afterAutospacing="1" w:line="240" w:lineRule="auto"/>
        <w:rPr>
          <w:rFonts w:cs="Arial"/>
        </w:rPr>
      </w:pPr>
      <w:r w:rsidRPr="009D0A82">
        <w:rPr>
          <w:rFonts w:cs="Arial"/>
        </w:rPr>
        <w:t xml:space="preserve">Whereas the owner of the aforesaid lands has elected to provide the facilities, services and matters hereinafter set out; and </w:t>
      </w:r>
    </w:p>
    <w:p w14:paraId="6B2E72CF" w14:textId="77777777" w:rsidR="009D0A82" w:rsidRPr="009D0A82" w:rsidRDefault="009D0A82" w:rsidP="009D0A82">
      <w:pPr>
        <w:spacing w:before="100" w:beforeAutospacing="1" w:after="100" w:afterAutospacing="1" w:line="240" w:lineRule="auto"/>
        <w:rPr>
          <w:rFonts w:cs="Arial"/>
        </w:rPr>
      </w:pPr>
      <w:r w:rsidRPr="009D0A82">
        <w:rPr>
          <w:rFonts w:cs="Arial"/>
        </w:rPr>
        <w:t xml:space="preserve">Whereas the Council of the City of Toronto has required the owner of the aforesaid lands to enter into one or more agreements for the provision of certain facilities, services and matters in return for the increases in height and density permitted by this By-law; </w:t>
      </w:r>
    </w:p>
    <w:p w14:paraId="6FF7619D" w14:textId="77777777" w:rsidR="009D0A82" w:rsidRPr="009D0A82" w:rsidRDefault="009D0A82" w:rsidP="009D0A82">
      <w:pPr>
        <w:spacing w:line="240" w:lineRule="auto"/>
        <w:rPr>
          <w:rFonts w:cs="Arial"/>
        </w:rPr>
      </w:pPr>
      <w:r w:rsidRPr="009D0A82">
        <w:rPr>
          <w:rFonts w:cs="Arial"/>
        </w:rPr>
        <w:t xml:space="preserve">The Council of the City of Toronto enacts: </w:t>
      </w:r>
    </w:p>
    <w:p w14:paraId="0068ABF7" w14:textId="77777777" w:rsidR="009D0A82" w:rsidRPr="009D0A82" w:rsidRDefault="009D0A82" w:rsidP="009D0A82">
      <w:pPr>
        <w:rPr>
          <w:rFonts w:cs="Arial"/>
        </w:rPr>
      </w:pPr>
    </w:p>
    <w:p w14:paraId="4A99D3CF" w14:textId="77777777" w:rsidR="009D0A82" w:rsidRPr="009D0A82" w:rsidRDefault="009D0A82" w:rsidP="009D0A82">
      <w:pPr>
        <w:numPr>
          <w:ilvl w:val="0"/>
          <w:numId w:val="6"/>
        </w:numPr>
        <w:spacing w:line="240" w:lineRule="auto"/>
        <w:ind w:hanging="720"/>
        <w:rPr>
          <w:rFonts w:cs="Arial"/>
        </w:rPr>
      </w:pPr>
      <w:r w:rsidRPr="009D0A82">
        <w:rPr>
          <w:rFonts w:cs="Arial"/>
        </w:rPr>
        <w:t xml:space="preserve">Pursuant to Section 37 of the Planning Act, the height and density of development permitted by this By-law are permitted subject to compliance with the conditions set out in this By-law and in return for the provision by the </w:t>
      </w:r>
      <w:r w:rsidRPr="009D0A82">
        <w:rPr>
          <w:rFonts w:cs="Arial"/>
          <w:i/>
          <w:iCs/>
        </w:rPr>
        <w:t xml:space="preserve">owner </w:t>
      </w:r>
      <w:r w:rsidRPr="009D0A82">
        <w:rPr>
          <w:rFonts w:cs="Arial"/>
        </w:rPr>
        <w:t xml:space="preserve">of the </w:t>
      </w:r>
      <w:r w:rsidRPr="009D0A82">
        <w:rPr>
          <w:rFonts w:cs="Arial"/>
          <w:i/>
          <w:iCs/>
        </w:rPr>
        <w:t xml:space="preserve">lot </w:t>
      </w:r>
      <w:r w:rsidRPr="009D0A82">
        <w:rPr>
          <w:rFonts w:cs="Arial"/>
        </w:rPr>
        <w:t xml:space="preserve">of the facilities, services and matters set out in Schedule A attached to this By-law the provisions of which shall be secured by an agreement or agreements pursuant to Section 37(3) of the Planning Act. </w:t>
      </w:r>
    </w:p>
    <w:p w14:paraId="0A5F8512" w14:textId="4090C43F" w:rsidR="009D0A82" w:rsidRDefault="009D0A82" w:rsidP="009D0A82">
      <w:pPr>
        <w:ind w:left="720"/>
        <w:rPr>
          <w:rFonts w:cs="Arial"/>
        </w:rPr>
      </w:pPr>
    </w:p>
    <w:p w14:paraId="0CC57656" w14:textId="77777777" w:rsidR="00FC795A" w:rsidRPr="009D0A82" w:rsidRDefault="00FC795A" w:rsidP="009D0A82">
      <w:pPr>
        <w:ind w:left="720"/>
        <w:rPr>
          <w:rFonts w:cs="Arial"/>
        </w:rPr>
      </w:pPr>
    </w:p>
    <w:p w14:paraId="0D80AF60" w14:textId="77777777" w:rsidR="009D0A82" w:rsidRPr="009D0A82" w:rsidRDefault="009D0A82" w:rsidP="009D0A82">
      <w:pPr>
        <w:numPr>
          <w:ilvl w:val="0"/>
          <w:numId w:val="6"/>
        </w:numPr>
        <w:spacing w:line="240" w:lineRule="auto"/>
        <w:ind w:hanging="720"/>
        <w:rPr>
          <w:rFonts w:cs="Arial"/>
        </w:rPr>
      </w:pPr>
      <w:r w:rsidRPr="009D0A82">
        <w:rPr>
          <w:rFonts w:cs="Arial"/>
        </w:rPr>
        <w:lastRenderedPageBreak/>
        <w:t xml:space="preserve">Upon execution and registration of an agreement or agreements between the </w:t>
      </w:r>
      <w:r w:rsidRPr="009D0A82">
        <w:rPr>
          <w:rFonts w:cs="Arial"/>
          <w:i/>
          <w:iCs/>
        </w:rPr>
        <w:t xml:space="preserve">City </w:t>
      </w:r>
      <w:r w:rsidRPr="009D0A82">
        <w:rPr>
          <w:rFonts w:cs="Arial"/>
        </w:rPr>
        <w:t xml:space="preserve">and the </w:t>
      </w:r>
      <w:r w:rsidRPr="009D0A82">
        <w:rPr>
          <w:rFonts w:cs="Arial"/>
          <w:i/>
          <w:iCs/>
        </w:rPr>
        <w:t xml:space="preserve">owner </w:t>
      </w:r>
      <w:r w:rsidRPr="009D0A82">
        <w:rPr>
          <w:rFonts w:cs="Arial"/>
        </w:rPr>
        <w:t xml:space="preserve">of the </w:t>
      </w:r>
      <w:r w:rsidRPr="009D0A82">
        <w:rPr>
          <w:rFonts w:cs="Arial"/>
          <w:i/>
          <w:iCs/>
        </w:rPr>
        <w:t xml:space="preserve">lot </w:t>
      </w:r>
      <w:r w:rsidRPr="009D0A82">
        <w:rPr>
          <w:rFonts w:cs="Arial"/>
        </w:rPr>
        <w:t xml:space="preserve">on title to the </w:t>
      </w:r>
      <w:r w:rsidRPr="009D0A82">
        <w:rPr>
          <w:rFonts w:cs="Arial"/>
          <w:i/>
          <w:iCs/>
        </w:rPr>
        <w:t xml:space="preserve">lot </w:t>
      </w:r>
      <w:r w:rsidRPr="009D0A82">
        <w:rPr>
          <w:rFonts w:cs="Arial"/>
        </w:rPr>
        <w:t xml:space="preserve">pursuant to Section 37 of the Planning Act securing the provision of the facilities, services and matters set out in Schedule A attached to this By-law, the </w:t>
      </w:r>
      <w:r w:rsidRPr="009D0A82">
        <w:rPr>
          <w:rFonts w:cs="Arial"/>
          <w:i/>
          <w:iCs/>
        </w:rPr>
        <w:t xml:space="preserve">lot </w:t>
      </w:r>
      <w:r w:rsidRPr="009D0A82">
        <w:rPr>
          <w:rFonts w:cs="Arial"/>
        </w:rPr>
        <w:t xml:space="preserve">is subject to the provisions of this By-law, provided that in the event the said agreement(s) requires the provision of a facility, service or matter as a precondition to the issuance of a </w:t>
      </w:r>
      <w:r w:rsidRPr="009D0A82">
        <w:rPr>
          <w:rFonts w:cs="Arial"/>
          <w:i/>
          <w:iCs/>
        </w:rPr>
        <w:t>building permit</w:t>
      </w:r>
      <w:r w:rsidRPr="009D0A82">
        <w:rPr>
          <w:rFonts w:cs="Arial"/>
        </w:rPr>
        <w:t xml:space="preserve">, such building may not be erected or used until the </w:t>
      </w:r>
      <w:r w:rsidRPr="009D0A82">
        <w:rPr>
          <w:rFonts w:cs="Arial"/>
          <w:i/>
          <w:iCs/>
        </w:rPr>
        <w:t xml:space="preserve">owner </w:t>
      </w:r>
      <w:r w:rsidRPr="009D0A82">
        <w:rPr>
          <w:rFonts w:cs="Arial"/>
        </w:rPr>
        <w:t xml:space="preserve">of the </w:t>
      </w:r>
      <w:r w:rsidRPr="009D0A82">
        <w:rPr>
          <w:rFonts w:cs="Arial"/>
          <w:i/>
          <w:iCs/>
        </w:rPr>
        <w:t xml:space="preserve">lot </w:t>
      </w:r>
      <w:r w:rsidRPr="009D0A82">
        <w:rPr>
          <w:rFonts w:cs="Arial"/>
        </w:rPr>
        <w:t xml:space="preserve">has satisfied the said requirements. </w:t>
      </w:r>
    </w:p>
    <w:p w14:paraId="1CD4B352" w14:textId="77777777" w:rsidR="009D0A82" w:rsidRPr="009D0A82" w:rsidRDefault="009D0A82" w:rsidP="009D0A82">
      <w:pPr>
        <w:rPr>
          <w:rFonts w:cs="Arial"/>
        </w:rPr>
      </w:pPr>
    </w:p>
    <w:p w14:paraId="26F0022B" w14:textId="77777777" w:rsidR="009D0A82" w:rsidRPr="009D0A82" w:rsidRDefault="009D0A82" w:rsidP="009D0A82">
      <w:pPr>
        <w:numPr>
          <w:ilvl w:val="0"/>
          <w:numId w:val="6"/>
        </w:numPr>
        <w:spacing w:line="240" w:lineRule="auto"/>
        <w:ind w:hanging="720"/>
        <w:rPr>
          <w:rFonts w:cs="Arial"/>
        </w:rPr>
      </w:pPr>
      <w:r w:rsidRPr="009D0A82">
        <w:rPr>
          <w:rFonts w:cs="Arial"/>
        </w:rPr>
        <w:t xml:space="preserve">Wherever in this By-law a provision is stated to be conditional upon the execution and registration of an agreement(s) entered into with the </w:t>
      </w:r>
      <w:r w:rsidRPr="009D0A82">
        <w:rPr>
          <w:rFonts w:cs="Arial"/>
          <w:i/>
          <w:iCs/>
        </w:rPr>
        <w:t xml:space="preserve">City </w:t>
      </w:r>
      <w:r w:rsidRPr="009D0A82">
        <w:rPr>
          <w:rFonts w:cs="Arial"/>
        </w:rPr>
        <w:t xml:space="preserve">pursuant to Section 37 of the Planning Act, then once such agreement has been executed and registered, such conditional provisions shall continue to be effective notwithstanding any subsequent release or discharge of all or any part of such agreement. </w:t>
      </w:r>
    </w:p>
    <w:p w14:paraId="608FF9FF" w14:textId="77777777" w:rsidR="009D0A82" w:rsidRPr="009D0A82" w:rsidRDefault="009D0A82" w:rsidP="009D0A82">
      <w:pPr>
        <w:pStyle w:val="ListParagraph"/>
        <w:rPr>
          <w:rFonts w:cs="Arial"/>
        </w:rPr>
      </w:pPr>
    </w:p>
    <w:p w14:paraId="0E768554" w14:textId="77777777" w:rsidR="009D0A82" w:rsidRPr="009D0A82" w:rsidRDefault="009D0A82" w:rsidP="009D0A82">
      <w:pPr>
        <w:numPr>
          <w:ilvl w:val="0"/>
          <w:numId w:val="6"/>
        </w:numPr>
        <w:spacing w:line="240" w:lineRule="auto"/>
        <w:ind w:hanging="720"/>
        <w:rPr>
          <w:rFonts w:cs="Arial"/>
        </w:rPr>
      </w:pPr>
      <w:r w:rsidRPr="009D0A82">
        <w:rPr>
          <w:rFonts w:cs="Arial"/>
        </w:rPr>
        <w:t xml:space="preserve">Except as otherwise provided herein, the provisions of By-law 438-86 shall continue to apply on the </w:t>
      </w:r>
      <w:r w:rsidRPr="009D0A82">
        <w:rPr>
          <w:rFonts w:cs="Arial"/>
          <w:i/>
          <w:iCs/>
        </w:rPr>
        <w:t xml:space="preserve">lot. </w:t>
      </w:r>
    </w:p>
    <w:p w14:paraId="73E5AB3F" w14:textId="77777777" w:rsidR="009D0A82" w:rsidRPr="009D0A82" w:rsidRDefault="009D0A82" w:rsidP="009D0A82">
      <w:pPr>
        <w:pStyle w:val="ListParagraph"/>
        <w:rPr>
          <w:rFonts w:cs="Arial"/>
        </w:rPr>
      </w:pPr>
    </w:p>
    <w:p w14:paraId="4CE797E2" w14:textId="77777777" w:rsidR="009D0A82" w:rsidRPr="009D0A82" w:rsidRDefault="009D0A82" w:rsidP="009D0A82">
      <w:pPr>
        <w:numPr>
          <w:ilvl w:val="0"/>
          <w:numId w:val="6"/>
        </w:numPr>
        <w:spacing w:line="240" w:lineRule="auto"/>
        <w:ind w:hanging="720"/>
        <w:rPr>
          <w:rFonts w:cs="Arial"/>
        </w:rPr>
      </w:pPr>
      <w:r w:rsidRPr="009D0A82">
        <w:rPr>
          <w:rFonts w:cs="Arial"/>
        </w:rPr>
        <w:t xml:space="preserve">None of the provisions of Section 2(1) with respect to the definitions of </w:t>
      </w:r>
      <w:r w:rsidRPr="009D0A82">
        <w:rPr>
          <w:rFonts w:cs="Arial"/>
          <w:i/>
          <w:iCs/>
        </w:rPr>
        <w:t xml:space="preserve">grade, height, lot, residential gross floor area, non-residential gross-floor area, sales office, stacked bicycle parking space </w:t>
      </w:r>
      <w:r w:rsidRPr="009D0A82">
        <w:rPr>
          <w:rFonts w:cs="Arial"/>
        </w:rPr>
        <w:t xml:space="preserve">and Sections 4(2), 4(5), 4(8) 4(9), 4(13)(a), (c), (d), 4(14), 7(3) Part I, 7(3) Part II 1, 3, 4, 5, 7, 12(1)88, 12(2)132, 12(2)204, 12(2) 246(a)(e)(f), 12(2)380 of Zoning By-law 438-86, as amended, being "A By-law to regulate the use of land and the erection, use, bulk, height, spacing and other matters relating to buildings and structures and to prohibit certain uses of lands and the erection and use of certain buildings and structures in various areas of the City of Toronto", shall apply to prevent the erection and use of a </w:t>
      </w:r>
      <w:r w:rsidRPr="009D0A82">
        <w:rPr>
          <w:rFonts w:cs="Arial"/>
          <w:i/>
          <w:iCs/>
        </w:rPr>
        <w:t>mixed-use building</w:t>
      </w:r>
      <w:r w:rsidRPr="009D0A82">
        <w:rPr>
          <w:rFonts w:cs="Arial"/>
        </w:rPr>
        <w:t xml:space="preserve">, containing dwelling units and non-residential uses on the </w:t>
      </w:r>
      <w:r w:rsidRPr="009D0A82">
        <w:rPr>
          <w:rFonts w:cs="Arial"/>
          <w:i/>
          <w:iCs/>
        </w:rPr>
        <w:t>lot</w:t>
      </w:r>
      <w:r w:rsidRPr="009D0A82">
        <w:rPr>
          <w:rFonts w:cs="Arial"/>
        </w:rPr>
        <w:t>, provided that:</w:t>
      </w:r>
    </w:p>
    <w:p w14:paraId="6BBA86A6" w14:textId="77777777" w:rsidR="009D0A82" w:rsidRPr="009D0A82" w:rsidRDefault="009D0A82" w:rsidP="009D0A82">
      <w:pPr>
        <w:pStyle w:val="ListParagraph"/>
        <w:rPr>
          <w:rFonts w:cs="Arial"/>
        </w:rPr>
      </w:pPr>
    </w:p>
    <w:p w14:paraId="6DCC8E6E" w14:textId="77777777" w:rsidR="009D0A82" w:rsidRPr="009D0A82" w:rsidRDefault="009D0A82" w:rsidP="009D0A82">
      <w:pPr>
        <w:pStyle w:val="ListParagraph"/>
        <w:numPr>
          <w:ilvl w:val="1"/>
          <w:numId w:val="6"/>
        </w:numPr>
        <w:spacing w:line="240" w:lineRule="auto"/>
        <w:ind w:left="1440" w:hanging="731"/>
        <w:contextualSpacing/>
        <w:rPr>
          <w:rFonts w:cs="Arial"/>
        </w:rPr>
      </w:pPr>
      <w:r w:rsidRPr="009D0A82">
        <w:rPr>
          <w:rFonts w:cs="Arial"/>
        </w:rPr>
        <w:t xml:space="preserve">The </w:t>
      </w:r>
      <w:r w:rsidRPr="009D0A82">
        <w:rPr>
          <w:rFonts w:cs="Arial"/>
          <w:i/>
          <w:iCs/>
        </w:rPr>
        <w:t xml:space="preserve">lot </w:t>
      </w:r>
      <w:r w:rsidRPr="009D0A82">
        <w:rPr>
          <w:rFonts w:cs="Arial"/>
        </w:rPr>
        <w:t xml:space="preserve">on which the building is to be located comprises at least those lands within the heavy lines on Map 1, attached to and forming part of this By-law; </w:t>
      </w:r>
    </w:p>
    <w:p w14:paraId="5B81032D" w14:textId="77777777" w:rsidR="009D0A82" w:rsidRPr="009D0A82" w:rsidRDefault="009D0A82" w:rsidP="009D0A82">
      <w:pPr>
        <w:ind w:left="1134" w:hanging="425"/>
        <w:rPr>
          <w:rFonts w:cs="Arial"/>
        </w:rPr>
      </w:pPr>
    </w:p>
    <w:p w14:paraId="7F63C0DE" w14:textId="77777777" w:rsidR="009D0A82" w:rsidRPr="009D0A82" w:rsidRDefault="009D0A82" w:rsidP="009D0A82">
      <w:pPr>
        <w:pStyle w:val="ListParagraph"/>
        <w:numPr>
          <w:ilvl w:val="1"/>
          <w:numId w:val="6"/>
        </w:numPr>
        <w:spacing w:line="240" w:lineRule="auto"/>
        <w:ind w:left="1440" w:hanging="720"/>
        <w:contextualSpacing/>
        <w:rPr>
          <w:rFonts w:cs="Arial"/>
        </w:rPr>
      </w:pPr>
      <w:r w:rsidRPr="009D0A82">
        <w:rPr>
          <w:rFonts w:cs="Arial"/>
        </w:rPr>
        <w:t xml:space="preserve">The total aggregate </w:t>
      </w:r>
      <w:r w:rsidRPr="009D0A82">
        <w:rPr>
          <w:rFonts w:cs="Arial"/>
          <w:i/>
          <w:iCs/>
        </w:rPr>
        <w:t xml:space="preserve">residential gross floor area </w:t>
      </w:r>
      <w:r w:rsidRPr="009D0A82">
        <w:rPr>
          <w:rFonts w:cs="Arial"/>
        </w:rPr>
        <w:t xml:space="preserve">and </w:t>
      </w:r>
      <w:r w:rsidRPr="009D0A82">
        <w:rPr>
          <w:rFonts w:cs="Arial"/>
          <w:i/>
          <w:iCs/>
        </w:rPr>
        <w:t xml:space="preserve">non-residential gross floor area </w:t>
      </w:r>
      <w:r w:rsidRPr="009D0A82">
        <w:rPr>
          <w:rFonts w:cs="Arial"/>
        </w:rPr>
        <w:t xml:space="preserve">of any </w:t>
      </w:r>
      <w:r w:rsidRPr="009D0A82">
        <w:rPr>
          <w:rFonts w:cs="Arial"/>
          <w:i/>
          <w:iCs/>
        </w:rPr>
        <w:t xml:space="preserve">building </w:t>
      </w:r>
      <w:r w:rsidRPr="009D0A82">
        <w:rPr>
          <w:rFonts w:cs="Arial"/>
        </w:rPr>
        <w:t xml:space="preserve">or structure erected on the </w:t>
      </w:r>
      <w:r w:rsidRPr="009D0A82">
        <w:rPr>
          <w:rFonts w:cs="Arial"/>
          <w:i/>
          <w:iCs/>
        </w:rPr>
        <w:t xml:space="preserve">lot </w:t>
      </w:r>
      <w:r w:rsidRPr="009D0A82">
        <w:rPr>
          <w:rFonts w:cs="Arial"/>
        </w:rPr>
        <w:t xml:space="preserve">shall not exceed 26,200 square metres, provided: </w:t>
      </w:r>
    </w:p>
    <w:p w14:paraId="30EAF797" w14:textId="77777777" w:rsidR="009D0A82" w:rsidRPr="009D0A82" w:rsidRDefault="009D0A82" w:rsidP="009D0A82">
      <w:pPr>
        <w:rPr>
          <w:rFonts w:cs="Arial"/>
        </w:rPr>
      </w:pPr>
    </w:p>
    <w:p w14:paraId="412927E8" w14:textId="6DA153B5" w:rsidR="009D0A82" w:rsidRDefault="009D0A82" w:rsidP="009D0A82">
      <w:pPr>
        <w:pStyle w:val="ListParagraph"/>
        <w:numPr>
          <w:ilvl w:val="0"/>
          <w:numId w:val="12"/>
        </w:numPr>
        <w:spacing w:line="240" w:lineRule="auto"/>
        <w:ind w:left="2160" w:hanging="720"/>
        <w:contextualSpacing/>
        <w:rPr>
          <w:rFonts w:cs="Arial"/>
        </w:rPr>
      </w:pPr>
      <w:r w:rsidRPr="009D0A82">
        <w:rPr>
          <w:rFonts w:cs="Arial"/>
        </w:rPr>
        <w:t xml:space="preserve">The residential gross floor area does not exceed 7,200 square metres; and </w:t>
      </w:r>
    </w:p>
    <w:p w14:paraId="611548AE" w14:textId="77777777" w:rsidR="009D0A82" w:rsidRPr="009D0A82" w:rsidRDefault="009D0A82" w:rsidP="009D0A82">
      <w:pPr>
        <w:spacing w:line="240" w:lineRule="auto"/>
        <w:contextualSpacing/>
        <w:rPr>
          <w:rFonts w:cs="Arial"/>
        </w:rPr>
      </w:pPr>
    </w:p>
    <w:p w14:paraId="330603C0" w14:textId="34C9D1F6" w:rsidR="009D0A82" w:rsidRPr="009D0A82" w:rsidRDefault="009D0A82" w:rsidP="009D0A82">
      <w:pPr>
        <w:pStyle w:val="ListParagraph"/>
        <w:numPr>
          <w:ilvl w:val="0"/>
          <w:numId w:val="12"/>
        </w:numPr>
        <w:spacing w:line="240" w:lineRule="auto"/>
        <w:ind w:left="2160" w:hanging="720"/>
        <w:contextualSpacing/>
        <w:rPr>
          <w:rFonts w:cs="Arial"/>
        </w:rPr>
      </w:pPr>
      <w:r w:rsidRPr="009D0A82">
        <w:rPr>
          <w:rFonts w:cs="Arial"/>
        </w:rPr>
        <w:lastRenderedPageBreak/>
        <w:t xml:space="preserve">The non-residential gross floor area does not exceed 19,000 square metres; </w:t>
      </w:r>
    </w:p>
    <w:p w14:paraId="08CAB2C5" w14:textId="77777777" w:rsidR="009D0A82" w:rsidRPr="009D0A82" w:rsidRDefault="009D0A82" w:rsidP="009D0A82">
      <w:pPr>
        <w:ind w:left="414" w:firstLine="720"/>
        <w:rPr>
          <w:rFonts w:cs="Arial"/>
        </w:rPr>
      </w:pPr>
    </w:p>
    <w:p w14:paraId="6338F71F" w14:textId="146F7C45" w:rsidR="009D0A82" w:rsidRDefault="009D0A82" w:rsidP="009D0A82">
      <w:pPr>
        <w:pStyle w:val="ListParagraph"/>
        <w:numPr>
          <w:ilvl w:val="1"/>
          <w:numId w:val="6"/>
        </w:numPr>
        <w:spacing w:line="240" w:lineRule="auto"/>
        <w:ind w:left="1440" w:hanging="731"/>
        <w:contextualSpacing/>
        <w:rPr>
          <w:rFonts w:cs="Arial"/>
        </w:rPr>
      </w:pPr>
      <w:r w:rsidRPr="009D0A82">
        <w:rPr>
          <w:rFonts w:cs="Arial"/>
        </w:rPr>
        <w:t xml:space="preserve">A minimum of 10 percent of the </w:t>
      </w:r>
      <w:r w:rsidRPr="009D0A82">
        <w:rPr>
          <w:rFonts w:cs="Arial"/>
          <w:i/>
          <w:iCs/>
        </w:rPr>
        <w:t xml:space="preserve">dwelling units </w:t>
      </w:r>
      <w:r w:rsidRPr="009D0A82">
        <w:rPr>
          <w:rFonts w:cs="Arial"/>
        </w:rPr>
        <w:t xml:space="preserve">must contain three or more bedrooms and 20 percent of the </w:t>
      </w:r>
      <w:r w:rsidRPr="009D0A82">
        <w:rPr>
          <w:rFonts w:cs="Arial"/>
          <w:i/>
          <w:iCs/>
        </w:rPr>
        <w:t xml:space="preserve">dwelling units </w:t>
      </w:r>
      <w:r w:rsidRPr="009D0A82">
        <w:rPr>
          <w:rFonts w:cs="Arial"/>
        </w:rPr>
        <w:t xml:space="preserve">must contain two or more bedrooms; </w:t>
      </w:r>
    </w:p>
    <w:p w14:paraId="13FF11C0" w14:textId="77777777" w:rsidR="009D0A82" w:rsidRPr="00DE4C9E" w:rsidRDefault="009D0A82" w:rsidP="00DE4C9E">
      <w:pPr>
        <w:spacing w:line="240" w:lineRule="auto"/>
        <w:contextualSpacing/>
        <w:rPr>
          <w:rFonts w:cs="Arial"/>
        </w:rPr>
      </w:pPr>
    </w:p>
    <w:p w14:paraId="4B09CA35" w14:textId="4ED531E8" w:rsidR="009D0A82" w:rsidRPr="009D0A82" w:rsidRDefault="009D0A82" w:rsidP="009D0A82">
      <w:pPr>
        <w:pStyle w:val="ListParagraph"/>
        <w:numPr>
          <w:ilvl w:val="1"/>
          <w:numId w:val="6"/>
        </w:numPr>
        <w:spacing w:line="240" w:lineRule="auto"/>
        <w:ind w:left="1440" w:hanging="731"/>
        <w:contextualSpacing/>
        <w:rPr>
          <w:rFonts w:cs="Arial"/>
        </w:rPr>
      </w:pPr>
      <w:r w:rsidRPr="009D0A82">
        <w:rPr>
          <w:rFonts w:cs="Arial"/>
        </w:rPr>
        <w:t xml:space="preserve">No portion of any building or structure on the </w:t>
      </w:r>
      <w:r w:rsidRPr="009D0A82">
        <w:rPr>
          <w:rFonts w:cs="Arial"/>
          <w:i/>
          <w:iCs/>
        </w:rPr>
        <w:t xml:space="preserve">lot </w:t>
      </w:r>
      <w:r w:rsidRPr="009D0A82">
        <w:rPr>
          <w:rFonts w:cs="Arial"/>
        </w:rPr>
        <w:t xml:space="preserve">shall have a </w:t>
      </w:r>
      <w:r w:rsidRPr="009D0A82">
        <w:rPr>
          <w:rFonts w:cs="Arial"/>
          <w:i/>
          <w:iCs/>
        </w:rPr>
        <w:t xml:space="preserve">height </w:t>
      </w:r>
      <w:r w:rsidRPr="009D0A82">
        <w:rPr>
          <w:rFonts w:cs="Arial"/>
        </w:rPr>
        <w:t xml:space="preserve">greater than the </w:t>
      </w:r>
      <w:r w:rsidRPr="009D0A82">
        <w:rPr>
          <w:rFonts w:cs="Arial"/>
          <w:i/>
          <w:iCs/>
        </w:rPr>
        <w:t xml:space="preserve">height </w:t>
      </w:r>
      <w:r w:rsidRPr="009D0A82">
        <w:rPr>
          <w:rFonts w:cs="Arial"/>
        </w:rPr>
        <w:t xml:space="preserve">in metres specified on specified by the number following the "HT" symbol as shown on Map 2 attached to By-law 243-2020 except for: </w:t>
      </w:r>
    </w:p>
    <w:p w14:paraId="519F3928" w14:textId="77777777" w:rsidR="009D0A82" w:rsidRPr="009D0A82" w:rsidRDefault="009D0A82" w:rsidP="00DE4C9E">
      <w:pPr>
        <w:rPr>
          <w:rFonts w:cs="Arial"/>
        </w:rPr>
      </w:pPr>
    </w:p>
    <w:p w14:paraId="64608E91" w14:textId="5D29AF8E" w:rsidR="009D0A82" w:rsidRDefault="009D0A82" w:rsidP="009D0A82">
      <w:pPr>
        <w:pStyle w:val="ListParagraph"/>
        <w:numPr>
          <w:ilvl w:val="0"/>
          <w:numId w:val="8"/>
        </w:numPr>
        <w:spacing w:line="240" w:lineRule="auto"/>
        <w:ind w:left="2160"/>
        <w:contextualSpacing/>
        <w:rPr>
          <w:rFonts w:cs="Arial"/>
        </w:rPr>
      </w:pPr>
      <w:r w:rsidRPr="009D0A82">
        <w:rPr>
          <w:rFonts w:cs="Arial"/>
        </w:rPr>
        <w:t xml:space="preserve">Wind screens, parapets, terrace or balcony guardrails, balustrades, railings and dividers, pergolas, trellises and signage, planters, eaves, privacy screens, stair enclosures, skylights, mechanical equipment and screens, architectural screens, access hatches, roof assemblies, roof drainage, window washing equipment, chimneys, vents, lightning rods, light fixtures, pavers, elements of a </w:t>
      </w:r>
      <w:r w:rsidRPr="009D0A82">
        <w:rPr>
          <w:rFonts w:cs="Arial"/>
          <w:i/>
          <w:iCs/>
        </w:rPr>
        <w:t xml:space="preserve">green roof, </w:t>
      </w:r>
      <w:r w:rsidRPr="009D0A82">
        <w:rPr>
          <w:rFonts w:cs="Arial"/>
        </w:rPr>
        <w:t xml:space="preserve">structures located on the roof used for outside or open air recreation which may project by a maximum of 2.0 metres; and </w:t>
      </w:r>
    </w:p>
    <w:p w14:paraId="2340D40C" w14:textId="77777777" w:rsidR="009D0A82" w:rsidRPr="009D0A82" w:rsidRDefault="009D0A82" w:rsidP="009D0A82">
      <w:pPr>
        <w:spacing w:line="240" w:lineRule="auto"/>
        <w:contextualSpacing/>
        <w:rPr>
          <w:rFonts w:cs="Arial"/>
        </w:rPr>
      </w:pPr>
    </w:p>
    <w:p w14:paraId="274A4DB7" w14:textId="40ED60A4" w:rsidR="009D0A82" w:rsidRPr="009D0A82" w:rsidRDefault="009D0A82" w:rsidP="009D0A82">
      <w:pPr>
        <w:pStyle w:val="ListParagraph"/>
        <w:numPr>
          <w:ilvl w:val="0"/>
          <w:numId w:val="8"/>
        </w:numPr>
        <w:spacing w:line="240" w:lineRule="auto"/>
        <w:ind w:left="2160"/>
        <w:contextualSpacing/>
        <w:rPr>
          <w:rFonts w:cs="Arial"/>
        </w:rPr>
      </w:pPr>
      <w:r w:rsidRPr="009D0A82">
        <w:rPr>
          <w:rFonts w:cs="Arial"/>
        </w:rPr>
        <w:t xml:space="preserve">Elevator overrun which may project by a maximum of 4 metres; </w:t>
      </w:r>
    </w:p>
    <w:p w14:paraId="689439B3" w14:textId="77777777" w:rsidR="009D0A82" w:rsidRPr="009D0A82" w:rsidRDefault="009D0A82" w:rsidP="009D0A82">
      <w:pPr>
        <w:rPr>
          <w:rFonts w:cs="Arial"/>
        </w:rPr>
      </w:pPr>
    </w:p>
    <w:p w14:paraId="1976682A" w14:textId="27479A66" w:rsidR="009D0A82" w:rsidRPr="009D0A82" w:rsidRDefault="009D0A82" w:rsidP="009D0A82">
      <w:pPr>
        <w:pStyle w:val="ListParagraph"/>
        <w:numPr>
          <w:ilvl w:val="1"/>
          <w:numId w:val="6"/>
        </w:numPr>
        <w:spacing w:line="240" w:lineRule="auto"/>
        <w:ind w:hanging="740"/>
        <w:rPr>
          <w:rFonts w:cs="Arial"/>
        </w:rPr>
      </w:pPr>
      <w:r w:rsidRPr="009D0A82">
        <w:rPr>
          <w:rFonts w:cs="Arial"/>
        </w:rPr>
        <w:t xml:space="preserve">No portion of any </w:t>
      </w:r>
      <w:r w:rsidRPr="009D0A82">
        <w:rPr>
          <w:rFonts w:cs="Arial"/>
          <w:i/>
          <w:iCs/>
        </w:rPr>
        <w:t xml:space="preserve">building </w:t>
      </w:r>
      <w:r w:rsidRPr="009D0A82">
        <w:rPr>
          <w:rFonts w:cs="Arial"/>
        </w:rPr>
        <w:t xml:space="preserve">or structure erected and used above grade on the </w:t>
      </w:r>
      <w:r w:rsidRPr="009D0A82">
        <w:rPr>
          <w:rFonts w:cs="Arial"/>
          <w:i/>
          <w:iCs/>
        </w:rPr>
        <w:t xml:space="preserve">lot </w:t>
      </w:r>
      <w:r w:rsidRPr="009D0A82">
        <w:rPr>
          <w:rFonts w:cs="Arial"/>
        </w:rPr>
        <w:t xml:space="preserve">shall be located otherwise than wholly within the areas delineated by heavy lines shown on Map 2 attached to By-law 243-2020 except for: </w:t>
      </w:r>
    </w:p>
    <w:p w14:paraId="6E86C874" w14:textId="77777777" w:rsidR="009D0A82" w:rsidRPr="009D0A82" w:rsidRDefault="009D0A82" w:rsidP="009D0A82">
      <w:pPr>
        <w:rPr>
          <w:rFonts w:cs="Arial"/>
        </w:rPr>
      </w:pPr>
    </w:p>
    <w:p w14:paraId="43C508FF" w14:textId="77777777" w:rsidR="009D0A82" w:rsidRPr="009D0A82" w:rsidRDefault="009D0A82" w:rsidP="009D0A82">
      <w:pPr>
        <w:pStyle w:val="ListParagraph"/>
        <w:numPr>
          <w:ilvl w:val="0"/>
          <w:numId w:val="9"/>
        </w:numPr>
        <w:spacing w:line="240" w:lineRule="auto"/>
        <w:ind w:left="2160"/>
        <w:contextualSpacing/>
        <w:rPr>
          <w:rFonts w:cs="Arial"/>
        </w:rPr>
      </w:pPr>
      <w:r w:rsidRPr="009D0A82">
        <w:rPr>
          <w:rFonts w:cs="Arial"/>
        </w:rPr>
        <w:t xml:space="preserve">Cornices, eaves, light fixtures, parapets, art and landscaping features, trellises, window sills, mullions, ventilation shafts, mechanical equipment and screens, architectural screens, ornamental elements, balustrades, railings, fences and privacy screens, wheelchair ramps, site servicing features, window washing equipment, and underground garage ramp and associated structures, which may project by a maximum of 0.5 metres; </w:t>
      </w:r>
    </w:p>
    <w:p w14:paraId="78F6E60A" w14:textId="77777777" w:rsidR="009D0A82" w:rsidRPr="0065356F" w:rsidRDefault="009D0A82" w:rsidP="0065356F">
      <w:pPr>
        <w:rPr>
          <w:rFonts w:cs="Arial"/>
        </w:rPr>
      </w:pPr>
    </w:p>
    <w:p w14:paraId="32E411CF" w14:textId="556B4A83" w:rsidR="009D0A82" w:rsidRDefault="009D0A82" w:rsidP="009D0A82">
      <w:pPr>
        <w:pStyle w:val="ListParagraph"/>
        <w:numPr>
          <w:ilvl w:val="0"/>
          <w:numId w:val="9"/>
        </w:numPr>
        <w:spacing w:line="240" w:lineRule="auto"/>
        <w:ind w:left="2160"/>
        <w:contextualSpacing/>
        <w:rPr>
          <w:rFonts w:cs="Arial"/>
        </w:rPr>
      </w:pPr>
      <w:r w:rsidRPr="009D0A82">
        <w:rPr>
          <w:rFonts w:cs="Arial"/>
        </w:rPr>
        <w:t>Balconies and terraces which may project by a maximum of 1.5</w:t>
      </w:r>
      <w:r w:rsidR="00DE4C9E">
        <w:rPr>
          <w:rFonts w:cs="Arial"/>
        </w:rPr>
        <w:t> </w:t>
      </w:r>
      <w:r w:rsidRPr="009D0A82">
        <w:rPr>
          <w:rFonts w:cs="Arial"/>
        </w:rPr>
        <w:t xml:space="preserve">metres; and </w:t>
      </w:r>
    </w:p>
    <w:p w14:paraId="54B8F955" w14:textId="77777777" w:rsidR="009D0A82" w:rsidRPr="009D0A82" w:rsidRDefault="009D0A82" w:rsidP="009D0A82">
      <w:pPr>
        <w:pStyle w:val="ListParagraph"/>
        <w:rPr>
          <w:rFonts w:cs="Arial"/>
        </w:rPr>
      </w:pPr>
    </w:p>
    <w:p w14:paraId="7E585419" w14:textId="457B4898" w:rsidR="009D0A82" w:rsidRPr="0065356F" w:rsidRDefault="009D0A82" w:rsidP="0065356F">
      <w:pPr>
        <w:pStyle w:val="ListParagraph"/>
        <w:numPr>
          <w:ilvl w:val="0"/>
          <w:numId w:val="9"/>
        </w:numPr>
        <w:spacing w:line="240" w:lineRule="auto"/>
        <w:ind w:left="2160"/>
        <w:contextualSpacing/>
        <w:rPr>
          <w:rFonts w:cs="Arial"/>
        </w:rPr>
      </w:pPr>
      <w:r w:rsidRPr="0065356F">
        <w:rPr>
          <w:rFonts w:cs="Arial"/>
        </w:rPr>
        <w:t>Awning and canopies which may project by a maximum of 2.0</w:t>
      </w:r>
      <w:r w:rsidR="00DE4C9E">
        <w:rPr>
          <w:rFonts w:cs="Arial"/>
        </w:rPr>
        <w:t> </w:t>
      </w:r>
      <w:r w:rsidRPr="0065356F">
        <w:rPr>
          <w:rFonts w:cs="Arial"/>
        </w:rPr>
        <w:t xml:space="preserve">metres; </w:t>
      </w:r>
    </w:p>
    <w:p w14:paraId="1D9F4BAE" w14:textId="77777777" w:rsidR="009D0A82" w:rsidRPr="009D0A82" w:rsidRDefault="009D0A82" w:rsidP="009D0A82">
      <w:pPr>
        <w:rPr>
          <w:rFonts w:cs="Arial"/>
        </w:rPr>
      </w:pPr>
    </w:p>
    <w:p w14:paraId="03270AC9" w14:textId="6B3BF0FC" w:rsidR="009D0A82" w:rsidRDefault="009D0A82" w:rsidP="0065356F">
      <w:pPr>
        <w:pStyle w:val="ListParagraph"/>
        <w:numPr>
          <w:ilvl w:val="1"/>
          <w:numId w:val="6"/>
        </w:numPr>
        <w:spacing w:line="240" w:lineRule="auto"/>
        <w:ind w:hanging="740"/>
        <w:rPr>
          <w:rFonts w:cs="Arial"/>
        </w:rPr>
      </w:pPr>
      <w:r w:rsidRPr="0065356F">
        <w:rPr>
          <w:rFonts w:cs="Arial"/>
        </w:rPr>
        <w:lastRenderedPageBreak/>
        <w:t xml:space="preserve">Notwithstanding section 5(e)(ii) balconies proposed within the hatched area indicated on Map 2 attached to By-law 243-2020 shall only be permitted above the second storey of the </w:t>
      </w:r>
      <w:r w:rsidRPr="0065356F">
        <w:rPr>
          <w:rFonts w:cs="Arial"/>
          <w:i/>
          <w:iCs/>
        </w:rPr>
        <w:t>building</w:t>
      </w:r>
      <w:r w:rsidRPr="0065356F">
        <w:rPr>
          <w:rFonts w:cs="Arial"/>
        </w:rPr>
        <w:t xml:space="preserve"> and may project by a maximum of 1.5 metres. No portion of a balcony within the hatched area indicated on Map 2 attached to By-law 243-2020 may be located less than 4.0 metres from the eastern </w:t>
      </w:r>
      <w:r w:rsidRPr="0065356F">
        <w:rPr>
          <w:rFonts w:cs="Arial"/>
          <w:i/>
          <w:iCs/>
        </w:rPr>
        <w:t>lot</w:t>
      </w:r>
      <w:r w:rsidRPr="0065356F">
        <w:rPr>
          <w:rFonts w:cs="Arial"/>
        </w:rPr>
        <w:t xml:space="preserve"> line;</w:t>
      </w:r>
    </w:p>
    <w:p w14:paraId="7598DB8B" w14:textId="77777777" w:rsidR="0065356F" w:rsidRDefault="0065356F" w:rsidP="0065356F">
      <w:pPr>
        <w:pStyle w:val="ListParagraph"/>
        <w:spacing w:line="240" w:lineRule="auto"/>
        <w:ind w:left="1460"/>
        <w:rPr>
          <w:rFonts w:cs="Arial"/>
        </w:rPr>
      </w:pPr>
    </w:p>
    <w:p w14:paraId="17AF14A2" w14:textId="31A629E1" w:rsidR="009D0A82" w:rsidRDefault="009D0A82" w:rsidP="0065356F">
      <w:pPr>
        <w:pStyle w:val="ListParagraph"/>
        <w:numPr>
          <w:ilvl w:val="1"/>
          <w:numId w:val="6"/>
        </w:numPr>
        <w:spacing w:line="240" w:lineRule="auto"/>
        <w:ind w:hanging="740"/>
        <w:rPr>
          <w:rFonts w:cs="Arial"/>
        </w:rPr>
      </w:pPr>
      <w:r w:rsidRPr="0065356F">
        <w:rPr>
          <w:rFonts w:cs="Arial"/>
        </w:rPr>
        <w:t>A stepback is required along King Street West as shown on Map 3 attached to By-law 243-2020;</w:t>
      </w:r>
    </w:p>
    <w:p w14:paraId="1F77C9AB" w14:textId="77777777" w:rsidR="0065356F" w:rsidRPr="0065356F" w:rsidRDefault="0065356F" w:rsidP="0065356F">
      <w:pPr>
        <w:pStyle w:val="ListParagraph"/>
        <w:rPr>
          <w:rFonts w:cs="Arial"/>
        </w:rPr>
      </w:pPr>
    </w:p>
    <w:p w14:paraId="3AA514CD" w14:textId="1E754E9E" w:rsidR="009D0A82" w:rsidRDefault="009D0A82" w:rsidP="0065356F">
      <w:pPr>
        <w:pStyle w:val="ListParagraph"/>
        <w:numPr>
          <w:ilvl w:val="1"/>
          <w:numId w:val="6"/>
        </w:numPr>
        <w:spacing w:line="240" w:lineRule="auto"/>
        <w:ind w:hanging="740"/>
        <w:rPr>
          <w:rFonts w:cs="Arial"/>
        </w:rPr>
      </w:pPr>
      <w:r w:rsidRPr="0065356F">
        <w:rPr>
          <w:rFonts w:cs="Arial"/>
          <w:i/>
          <w:iCs/>
        </w:rPr>
        <w:t xml:space="preserve">Residential amenity space </w:t>
      </w:r>
      <w:r w:rsidRPr="0065356F">
        <w:rPr>
          <w:rFonts w:cs="Arial"/>
        </w:rPr>
        <w:t xml:space="preserve">shall be provided and maintained above </w:t>
      </w:r>
      <w:r w:rsidRPr="0065356F">
        <w:rPr>
          <w:rFonts w:cs="Arial"/>
          <w:i/>
          <w:iCs/>
        </w:rPr>
        <w:t xml:space="preserve">grade </w:t>
      </w:r>
      <w:r w:rsidRPr="0065356F">
        <w:rPr>
          <w:rFonts w:cs="Arial"/>
        </w:rPr>
        <w:t xml:space="preserve">on the </w:t>
      </w:r>
      <w:r w:rsidRPr="0065356F">
        <w:rPr>
          <w:rFonts w:cs="Arial"/>
          <w:i/>
          <w:iCs/>
        </w:rPr>
        <w:t xml:space="preserve">lot </w:t>
      </w:r>
      <w:r w:rsidRPr="0065356F">
        <w:rPr>
          <w:rFonts w:cs="Arial"/>
        </w:rPr>
        <w:t xml:space="preserve">in accordance with the following: </w:t>
      </w:r>
    </w:p>
    <w:p w14:paraId="1604ADA7" w14:textId="4EFDDBF2" w:rsidR="0065356F" w:rsidRDefault="0065356F" w:rsidP="0065356F">
      <w:pPr>
        <w:pStyle w:val="ListParagraph"/>
        <w:rPr>
          <w:rFonts w:cs="Arial"/>
        </w:rPr>
      </w:pPr>
    </w:p>
    <w:p w14:paraId="000B6447" w14:textId="77777777" w:rsidR="0065356F" w:rsidRPr="009D0A82" w:rsidRDefault="0065356F" w:rsidP="0065356F">
      <w:pPr>
        <w:pStyle w:val="ListParagraph"/>
        <w:numPr>
          <w:ilvl w:val="0"/>
          <w:numId w:val="10"/>
        </w:numPr>
        <w:spacing w:line="240" w:lineRule="auto"/>
        <w:ind w:left="2160"/>
        <w:contextualSpacing/>
        <w:rPr>
          <w:rFonts w:cs="Arial"/>
        </w:rPr>
      </w:pPr>
      <w:r w:rsidRPr="009D0A82">
        <w:rPr>
          <w:rFonts w:cs="Arial"/>
        </w:rPr>
        <w:t xml:space="preserve">A minimum of 1.5 square metres of indoor </w:t>
      </w:r>
      <w:r w:rsidRPr="009D0A82">
        <w:rPr>
          <w:rFonts w:cs="Arial"/>
          <w:i/>
          <w:iCs/>
        </w:rPr>
        <w:t xml:space="preserve">residential amenity space </w:t>
      </w:r>
      <w:r w:rsidRPr="009D0A82">
        <w:rPr>
          <w:rFonts w:cs="Arial"/>
        </w:rPr>
        <w:t xml:space="preserve">for each </w:t>
      </w:r>
      <w:r w:rsidRPr="009D0A82">
        <w:rPr>
          <w:rFonts w:cs="Arial"/>
          <w:i/>
          <w:iCs/>
        </w:rPr>
        <w:t>dwelling unit</w:t>
      </w:r>
      <w:r w:rsidRPr="009D0A82">
        <w:rPr>
          <w:rFonts w:cs="Arial"/>
        </w:rPr>
        <w:t>; and</w:t>
      </w:r>
    </w:p>
    <w:p w14:paraId="5012BB15" w14:textId="77777777" w:rsidR="0065356F" w:rsidRPr="0065356F" w:rsidRDefault="0065356F" w:rsidP="0065356F">
      <w:pPr>
        <w:rPr>
          <w:rFonts w:cs="Arial"/>
        </w:rPr>
      </w:pPr>
    </w:p>
    <w:p w14:paraId="799FE372" w14:textId="77777777" w:rsidR="0065356F" w:rsidRPr="009D0A82" w:rsidRDefault="0065356F" w:rsidP="0065356F">
      <w:pPr>
        <w:pStyle w:val="ListParagraph"/>
        <w:numPr>
          <w:ilvl w:val="0"/>
          <w:numId w:val="10"/>
        </w:numPr>
        <w:spacing w:line="240" w:lineRule="auto"/>
        <w:ind w:left="2160"/>
        <w:contextualSpacing/>
        <w:rPr>
          <w:rFonts w:cs="Arial"/>
        </w:rPr>
      </w:pPr>
      <w:r w:rsidRPr="009D0A82">
        <w:rPr>
          <w:rFonts w:cs="Arial"/>
        </w:rPr>
        <w:t xml:space="preserve">A minimum of 1.0 square metres of outdoor </w:t>
      </w:r>
      <w:r w:rsidRPr="009D0A82">
        <w:rPr>
          <w:rFonts w:cs="Arial"/>
          <w:i/>
          <w:iCs/>
        </w:rPr>
        <w:t xml:space="preserve">residential amenity space </w:t>
      </w:r>
      <w:r w:rsidRPr="009D0A82">
        <w:rPr>
          <w:rFonts w:cs="Arial"/>
        </w:rPr>
        <w:t xml:space="preserve">for each </w:t>
      </w:r>
      <w:r w:rsidRPr="009D0A82">
        <w:rPr>
          <w:rFonts w:cs="Arial"/>
          <w:i/>
          <w:iCs/>
        </w:rPr>
        <w:t>dwelling unit</w:t>
      </w:r>
      <w:r w:rsidRPr="009D0A82">
        <w:rPr>
          <w:rFonts w:cs="Arial"/>
        </w:rPr>
        <w:t xml:space="preserve">; </w:t>
      </w:r>
    </w:p>
    <w:p w14:paraId="3B7CDF81" w14:textId="77777777" w:rsidR="0065356F" w:rsidRPr="0065356F" w:rsidRDefault="0065356F" w:rsidP="0065356F">
      <w:pPr>
        <w:pStyle w:val="ListParagraph"/>
        <w:rPr>
          <w:rFonts w:cs="Arial"/>
        </w:rPr>
      </w:pPr>
    </w:p>
    <w:p w14:paraId="1555C21E" w14:textId="2E0BF9FD" w:rsidR="0065356F" w:rsidRDefault="0065356F" w:rsidP="0065356F">
      <w:pPr>
        <w:pStyle w:val="ListParagraph"/>
        <w:numPr>
          <w:ilvl w:val="1"/>
          <w:numId w:val="6"/>
        </w:numPr>
        <w:spacing w:line="240" w:lineRule="auto"/>
        <w:ind w:hanging="740"/>
        <w:rPr>
          <w:rFonts w:cs="Arial"/>
        </w:rPr>
      </w:pPr>
      <w:r w:rsidRPr="009D0A82">
        <w:rPr>
          <w:rFonts w:cs="Arial"/>
        </w:rPr>
        <w:t xml:space="preserve">A minimum number of </w:t>
      </w:r>
      <w:r w:rsidRPr="009D0A82">
        <w:rPr>
          <w:rFonts w:cs="Arial"/>
          <w:i/>
          <w:iCs/>
        </w:rPr>
        <w:t xml:space="preserve">parking spaces </w:t>
      </w:r>
      <w:r w:rsidRPr="009D0A82">
        <w:rPr>
          <w:rFonts w:cs="Arial"/>
        </w:rPr>
        <w:t xml:space="preserve">shall be provided and maintained on the </w:t>
      </w:r>
      <w:r w:rsidRPr="009D0A82">
        <w:rPr>
          <w:rFonts w:cs="Arial"/>
          <w:i/>
          <w:iCs/>
        </w:rPr>
        <w:t xml:space="preserve">lot </w:t>
      </w:r>
      <w:r w:rsidRPr="009D0A82">
        <w:rPr>
          <w:rFonts w:cs="Arial"/>
        </w:rPr>
        <w:t>in accordance with the following:</w:t>
      </w:r>
    </w:p>
    <w:p w14:paraId="1C823455" w14:textId="6362E762" w:rsidR="0065356F" w:rsidRDefault="0065356F" w:rsidP="0065356F">
      <w:pPr>
        <w:spacing w:line="240" w:lineRule="auto"/>
        <w:rPr>
          <w:rFonts w:cs="Arial"/>
        </w:rPr>
      </w:pPr>
    </w:p>
    <w:p w14:paraId="7F905394" w14:textId="45DC542C" w:rsidR="0065356F" w:rsidRPr="009D0A82" w:rsidRDefault="0065356F" w:rsidP="0065356F">
      <w:pPr>
        <w:pStyle w:val="ListParagraph"/>
        <w:numPr>
          <w:ilvl w:val="0"/>
          <w:numId w:val="29"/>
        </w:numPr>
        <w:spacing w:line="240" w:lineRule="auto"/>
        <w:ind w:left="2160"/>
        <w:contextualSpacing/>
        <w:rPr>
          <w:rFonts w:cs="Arial"/>
        </w:rPr>
      </w:pPr>
      <w:r w:rsidRPr="009D0A82">
        <w:rPr>
          <w:rFonts w:cs="Arial"/>
        </w:rPr>
        <w:t xml:space="preserve">A minimum of 14 </w:t>
      </w:r>
      <w:r w:rsidRPr="009D0A82">
        <w:rPr>
          <w:rFonts w:cs="Arial"/>
          <w:i/>
          <w:iCs/>
        </w:rPr>
        <w:t xml:space="preserve">parking spaces </w:t>
      </w:r>
      <w:r w:rsidRPr="009D0A82">
        <w:rPr>
          <w:rFonts w:cs="Arial"/>
        </w:rPr>
        <w:t>for residents;</w:t>
      </w:r>
    </w:p>
    <w:p w14:paraId="522B60AC" w14:textId="365EF52A" w:rsidR="0065356F" w:rsidRDefault="0065356F" w:rsidP="0065356F">
      <w:pPr>
        <w:pStyle w:val="ListParagraph"/>
        <w:numPr>
          <w:ilvl w:val="0"/>
          <w:numId w:val="29"/>
        </w:numPr>
        <w:spacing w:line="240" w:lineRule="auto"/>
        <w:ind w:left="2160"/>
        <w:contextualSpacing/>
        <w:rPr>
          <w:rFonts w:cs="Arial"/>
        </w:rPr>
      </w:pPr>
      <w:r w:rsidRPr="009D0A82">
        <w:rPr>
          <w:rFonts w:cs="Arial"/>
        </w:rPr>
        <w:t xml:space="preserve">No </w:t>
      </w:r>
      <w:r w:rsidRPr="009D0A82">
        <w:rPr>
          <w:rFonts w:cs="Arial"/>
          <w:i/>
          <w:iCs/>
        </w:rPr>
        <w:t xml:space="preserve">parking spaces </w:t>
      </w:r>
      <w:r w:rsidRPr="009D0A82">
        <w:rPr>
          <w:rFonts w:cs="Arial"/>
        </w:rPr>
        <w:t xml:space="preserve">are required for residential visitors; </w:t>
      </w:r>
    </w:p>
    <w:p w14:paraId="65FBEA40" w14:textId="55875CB8" w:rsidR="0065356F" w:rsidRDefault="0065356F" w:rsidP="0065356F">
      <w:pPr>
        <w:pStyle w:val="ListParagraph"/>
        <w:numPr>
          <w:ilvl w:val="0"/>
          <w:numId w:val="29"/>
        </w:numPr>
        <w:spacing w:line="240" w:lineRule="auto"/>
        <w:ind w:left="2160"/>
        <w:contextualSpacing/>
        <w:rPr>
          <w:rFonts w:cs="Arial"/>
        </w:rPr>
      </w:pPr>
      <w:r w:rsidRPr="009D0A82">
        <w:rPr>
          <w:rFonts w:cs="Arial"/>
        </w:rPr>
        <w:t xml:space="preserve">No </w:t>
      </w:r>
      <w:r w:rsidRPr="009D0A82">
        <w:rPr>
          <w:rFonts w:cs="Arial"/>
          <w:i/>
          <w:iCs/>
        </w:rPr>
        <w:t xml:space="preserve">parking spaces </w:t>
      </w:r>
      <w:r w:rsidRPr="009D0A82">
        <w:rPr>
          <w:rFonts w:cs="Arial"/>
        </w:rPr>
        <w:t>are required for non-residential uses; and</w:t>
      </w:r>
    </w:p>
    <w:p w14:paraId="44FCEEB6" w14:textId="2006F50E" w:rsidR="0065356F" w:rsidRDefault="0065356F" w:rsidP="0065356F">
      <w:pPr>
        <w:pStyle w:val="ListParagraph"/>
        <w:numPr>
          <w:ilvl w:val="0"/>
          <w:numId w:val="29"/>
        </w:numPr>
        <w:spacing w:line="240" w:lineRule="auto"/>
        <w:ind w:left="2160"/>
        <w:contextualSpacing/>
        <w:rPr>
          <w:rFonts w:cs="Arial"/>
        </w:rPr>
      </w:pPr>
      <w:r w:rsidRPr="009D0A82">
        <w:rPr>
          <w:rFonts w:cs="Arial"/>
        </w:rPr>
        <w:t xml:space="preserve">A minimum of 32 </w:t>
      </w:r>
      <w:r w:rsidRPr="009D0A82">
        <w:rPr>
          <w:rFonts w:cs="Arial"/>
          <w:i/>
          <w:iCs/>
        </w:rPr>
        <w:t xml:space="preserve">parking spaces </w:t>
      </w:r>
      <w:r w:rsidRPr="009D0A82">
        <w:rPr>
          <w:rFonts w:cs="Arial"/>
        </w:rPr>
        <w:t xml:space="preserve">in a </w:t>
      </w:r>
      <w:r w:rsidRPr="009D0A82">
        <w:rPr>
          <w:rFonts w:cs="Arial"/>
          <w:i/>
          <w:iCs/>
        </w:rPr>
        <w:t>commercial parking garage</w:t>
      </w:r>
      <w:r w:rsidRPr="009D0A82">
        <w:rPr>
          <w:rFonts w:cs="Arial"/>
        </w:rPr>
        <w:t>;</w:t>
      </w:r>
    </w:p>
    <w:p w14:paraId="2457ADF5" w14:textId="77777777" w:rsidR="0065356F" w:rsidRPr="0065356F" w:rsidRDefault="0065356F" w:rsidP="0065356F">
      <w:pPr>
        <w:pStyle w:val="ListParagraph"/>
        <w:rPr>
          <w:rFonts w:cs="Arial"/>
        </w:rPr>
      </w:pPr>
    </w:p>
    <w:p w14:paraId="00D7FE30" w14:textId="19A651F3" w:rsidR="009D0A82" w:rsidRPr="0065356F" w:rsidRDefault="009D0A82" w:rsidP="0065356F">
      <w:pPr>
        <w:pStyle w:val="ListParagraph"/>
        <w:numPr>
          <w:ilvl w:val="1"/>
          <w:numId w:val="6"/>
        </w:numPr>
        <w:spacing w:line="240" w:lineRule="auto"/>
        <w:ind w:hanging="740"/>
        <w:rPr>
          <w:rFonts w:cs="Arial"/>
        </w:rPr>
      </w:pPr>
      <w:r w:rsidRPr="0065356F">
        <w:rPr>
          <w:rFonts w:cs="Arial"/>
        </w:rPr>
        <w:t xml:space="preserve">The minimum rates for </w:t>
      </w:r>
      <w:r w:rsidRPr="0065356F">
        <w:rPr>
          <w:rFonts w:cs="Arial"/>
          <w:i/>
          <w:iCs/>
        </w:rPr>
        <w:t xml:space="preserve">bicycle parking spaces shall </w:t>
      </w:r>
      <w:r w:rsidRPr="0065356F">
        <w:rPr>
          <w:rFonts w:cs="Arial"/>
        </w:rPr>
        <w:t xml:space="preserve">be provided and maintained on the </w:t>
      </w:r>
      <w:r w:rsidRPr="0065356F">
        <w:rPr>
          <w:rFonts w:cs="Arial"/>
          <w:i/>
          <w:iCs/>
        </w:rPr>
        <w:t xml:space="preserve">lot </w:t>
      </w:r>
      <w:r w:rsidRPr="0065356F">
        <w:rPr>
          <w:rFonts w:cs="Arial"/>
        </w:rPr>
        <w:t xml:space="preserve">in accordance with the following: </w:t>
      </w:r>
    </w:p>
    <w:p w14:paraId="793F382C" w14:textId="77777777" w:rsidR="009D0A82" w:rsidRPr="00DE4C9E" w:rsidRDefault="009D0A82" w:rsidP="00DE4C9E">
      <w:pPr>
        <w:rPr>
          <w:rFonts w:cs="Arial"/>
        </w:rPr>
      </w:pPr>
    </w:p>
    <w:p w14:paraId="095AEDCB" w14:textId="77777777" w:rsidR="009D0A82" w:rsidRPr="009D0A82" w:rsidRDefault="009D0A82" w:rsidP="0065356F">
      <w:pPr>
        <w:pStyle w:val="ListParagraph"/>
        <w:numPr>
          <w:ilvl w:val="0"/>
          <w:numId w:val="11"/>
        </w:numPr>
        <w:spacing w:line="240" w:lineRule="auto"/>
        <w:ind w:left="2160"/>
        <w:contextualSpacing/>
        <w:rPr>
          <w:rFonts w:cs="Arial"/>
        </w:rPr>
      </w:pPr>
      <w:r w:rsidRPr="009D0A82">
        <w:rPr>
          <w:rFonts w:cs="Arial"/>
        </w:rPr>
        <w:t xml:space="preserve">A minimum of 0.9 bicycle </w:t>
      </w:r>
      <w:r w:rsidRPr="009D0A82">
        <w:rPr>
          <w:rFonts w:cs="Arial"/>
          <w:i/>
          <w:iCs/>
        </w:rPr>
        <w:t xml:space="preserve">parking spaces </w:t>
      </w:r>
      <w:r w:rsidRPr="009D0A82">
        <w:rPr>
          <w:rFonts w:cs="Arial"/>
        </w:rPr>
        <w:t xml:space="preserve">per </w:t>
      </w:r>
      <w:r w:rsidRPr="009D0A82">
        <w:rPr>
          <w:rFonts w:cs="Arial"/>
          <w:i/>
          <w:iCs/>
        </w:rPr>
        <w:t>dwelling unit</w:t>
      </w:r>
      <w:r w:rsidRPr="009D0A82">
        <w:rPr>
          <w:rFonts w:cs="Arial"/>
        </w:rPr>
        <w:t xml:space="preserve">; </w:t>
      </w:r>
    </w:p>
    <w:p w14:paraId="006142DE" w14:textId="77777777" w:rsidR="009D0A82" w:rsidRPr="009D0A82" w:rsidRDefault="009D0A82" w:rsidP="0065356F">
      <w:pPr>
        <w:pStyle w:val="ListParagraph"/>
        <w:numPr>
          <w:ilvl w:val="0"/>
          <w:numId w:val="11"/>
        </w:numPr>
        <w:spacing w:line="240" w:lineRule="auto"/>
        <w:ind w:left="2160"/>
        <w:contextualSpacing/>
        <w:rPr>
          <w:rFonts w:cs="Arial"/>
        </w:rPr>
      </w:pPr>
      <w:r w:rsidRPr="009D0A82">
        <w:rPr>
          <w:rFonts w:cs="Arial"/>
        </w:rPr>
        <w:t xml:space="preserve">A minimum of 0.1 </w:t>
      </w:r>
      <w:r w:rsidRPr="009D0A82">
        <w:rPr>
          <w:rFonts w:cs="Arial"/>
          <w:i/>
          <w:iCs/>
        </w:rPr>
        <w:t xml:space="preserve">bicycle parking spaces </w:t>
      </w:r>
      <w:r w:rsidRPr="009D0A82">
        <w:rPr>
          <w:rFonts w:cs="Arial"/>
        </w:rPr>
        <w:t xml:space="preserve">per </w:t>
      </w:r>
      <w:r w:rsidRPr="009D0A82">
        <w:rPr>
          <w:rFonts w:cs="Arial"/>
          <w:i/>
          <w:iCs/>
        </w:rPr>
        <w:t xml:space="preserve">dwelling unit </w:t>
      </w:r>
      <w:r w:rsidRPr="009D0A82">
        <w:rPr>
          <w:rFonts w:cs="Arial"/>
        </w:rPr>
        <w:t xml:space="preserve">for visitors; </w:t>
      </w:r>
    </w:p>
    <w:p w14:paraId="2E4EE204" w14:textId="77777777" w:rsidR="009D0A82" w:rsidRPr="009D0A82" w:rsidRDefault="009D0A82" w:rsidP="0065356F">
      <w:pPr>
        <w:pStyle w:val="ListParagraph"/>
        <w:numPr>
          <w:ilvl w:val="0"/>
          <w:numId w:val="11"/>
        </w:numPr>
        <w:spacing w:line="240" w:lineRule="auto"/>
        <w:ind w:left="2160"/>
        <w:contextualSpacing/>
        <w:rPr>
          <w:rFonts w:cs="Arial"/>
        </w:rPr>
      </w:pPr>
      <w:r w:rsidRPr="009D0A82">
        <w:rPr>
          <w:rFonts w:cs="Arial"/>
        </w:rPr>
        <w:t xml:space="preserve">A minimum of 31 </w:t>
      </w:r>
      <w:r w:rsidRPr="009D0A82">
        <w:rPr>
          <w:rFonts w:cs="Arial"/>
          <w:i/>
          <w:iCs/>
        </w:rPr>
        <w:t xml:space="preserve">bicycle parking spaces </w:t>
      </w:r>
      <w:r w:rsidRPr="009D0A82">
        <w:rPr>
          <w:rFonts w:cs="Arial"/>
        </w:rPr>
        <w:t xml:space="preserve">shall be provided for non-residential uses; and </w:t>
      </w:r>
    </w:p>
    <w:p w14:paraId="2341831B" w14:textId="77777777" w:rsidR="009D0A82" w:rsidRPr="009D0A82" w:rsidRDefault="009D0A82" w:rsidP="009D0A82">
      <w:pPr>
        <w:rPr>
          <w:rFonts w:cs="Arial"/>
        </w:rPr>
      </w:pPr>
    </w:p>
    <w:p w14:paraId="234F67E5" w14:textId="02CDEA70" w:rsidR="009D0A82" w:rsidRPr="0065356F" w:rsidRDefault="009D0A82" w:rsidP="0065356F">
      <w:pPr>
        <w:pStyle w:val="ListParagraph"/>
        <w:numPr>
          <w:ilvl w:val="1"/>
          <w:numId w:val="6"/>
        </w:numPr>
        <w:spacing w:line="240" w:lineRule="auto"/>
        <w:ind w:hanging="740"/>
        <w:rPr>
          <w:rFonts w:cs="Arial"/>
        </w:rPr>
      </w:pPr>
      <w:r w:rsidRPr="0065356F">
        <w:rPr>
          <w:rFonts w:cs="Arial"/>
        </w:rPr>
        <w:t xml:space="preserve">One </w:t>
      </w:r>
      <w:r w:rsidRPr="0065356F">
        <w:rPr>
          <w:rFonts w:cs="Arial"/>
          <w:i/>
          <w:iCs/>
        </w:rPr>
        <w:t xml:space="preserve">loading space – Type "G" </w:t>
      </w:r>
      <w:r w:rsidRPr="0065356F">
        <w:rPr>
          <w:rFonts w:cs="Arial"/>
        </w:rPr>
        <w:t xml:space="preserve">and two loading spaces – Type "C" shall be provided and maintained on the lot. </w:t>
      </w:r>
    </w:p>
    <w:p w14:paraId="385181CD" w14:textId="77777777" w:rsidR="009D0A82" w:rsidRPr="009D0A82" w:rsidRDefault="009D0A82" w:rsidP="009D0A82">
      <w:pPr>
        <w:ind w:left="1134" w:hanging="425"/>
        <w:rPr>
          <w:rFonts w:cs="Arial"/>
        </w:rPr>
      </w:pPr>
    </w:p>
    <w:p w14:paraId="29ED657F" w14:textId="77777777" w:rsidR="009D0A82" w:rsidRPr="009D0A82" w:rsidRDefault="009D0A82" w:rsidP="0065356F">
      <w:pPr>
        <w:numPr>
          <w:ilvl w:val="0"/>
          <w:numId w:val="7"/>
        </w:numPr>
        <w:spacing w:line="240" w:lineRule="auto"/>
        <w:ind w:hanging="720"/>
        <w:rPr>
          <w:rFonts w:cs="Arial"/>
        </w:rPr>
      </w:pPr>
      <w:r w:rsidRPr="009D0A82">
        <w:rPr>
          <w:rFonts w:cs="Arial"/>
        </w:rPr>
        <w:t xml:space="preserve">None of the provisions of By-law 438-86, as amended, shall apply to prevent a </w:t>
      </w:r>
      <w:r w:rsidRPr="009D0A82">
        <w:rPr>
          <w:rFonts w:cs="Arial"/>
          <w:i/>
          <w:iCs/>
        </w:rPr>
        <w:t xml:space="preserve">sales office </w:t>
      </w:r>
      <w:r w:rsidRPr="009D0A82">
        <w:rPr>
          <w:rFonts w:cs="Arial"/>
        </w:rPr>
        <w:t xml:space="preserve">on the </w:t>
      </w:r>
      <w:r w:rsidRPr="009D0A82">
        <w:rPr>
          <w:rFonts w:cs="Arial"/>
          <w:i/>
          <w:iCs/>
        </w:rPr>
        <w:t>lot</w:t>
      </w:r>
      <w:r w:rsidRPr="009D0A82">
        <w:rPr>
          <w:rFonts w:cs="Arial"/>
        </w:rPr>
        <w:t xml:space="preserve">, and a </w:t>
      </w:r>
      <w:r w:rsidRPr="009D0A82">
        <w:rPr>
          <w:rFonts w:cs="Arial"/>
          <w:i/>
          <w:iCs/>
        </w:rPr>
        <w:t xml:space="preserve">sales office </w:t>
      </w:r>
      <w:r w:rsidRPr="009D0A82">
        <w:rPr>
          <w:rFonts w:cs="Arial"/>
        </w:rPr>
        <w:t xml:space="preserve">shall be exempt from the requirements of By-law 438-86, as amended. </w:t>
      </w:r>
    </w:p>
    <w:p w14:paraId="135B92AE" w14:textId="77777777" w:rsidR="009D0A82" w:rsidRPr="009D0A82" w:rsidRDefault="009D0A82" w:rsidP="009D0A82">
      <w:pPr>
        <w:rPr>
          <w:rFonts w:cs="Arial"/>
        </w:rPr>
      </w:pPr>
    </w:p>
    <w:p w14:paraId="3B16D303" w14:textId="77777777" w:rsidR="009D0A82" w:rsidRPr="009D0A82" w:rsidRDefault="009D0A82" w:rsidP="0065356F">
      <w:pPr>
        <w:numPr>
          <w:ilvl w:val="0"/>
          <w:numId w:val="7"/>
        </w:numPr>
        <w:spacing w:line="240" w:lineRule="auto"/>
        <w:ind w:hanging="720"/>
        <w:rPr>
          <w:rFonts w:cs="Arial"/>
        </w:rPr>
      </w:pPr>
      <w:r w:rsidRPr="009D0A82">
        <w:rPr>
          <w:rFonts w:cs="Arial"/>
        </w:rPr>
        <w:t xml:space="preserve">For the purposes of this By-law, all italicized words and expression have the same meanings as defined in By-law 438-86, as amended, with the exception of the following: </w:t>
      </w:r>
    </w:p>
    <w:p w14:paraId="75A9DD99" w14:textId="77777777" w:rsidR="009D0A82" w:rsidRPr="009D0A82" w:rsidRDefault="009D0A82" w:rsidP="009D0A82">
      <w:pPr>
        <w:pStyle w:val="ListParagraph"/>
        <w:rPr>
          <w:rFonts w:cs="Arial"/>
        </w:rPr>
      </w:pPr>
    </w:p>
    <w:p w14:paraId="10A729AD" w14:textId="1B025F3D" w:rsidR="009D0A82" w:rsidRPr="000A6F85" w:rsidRDefault="009D0A82" w:rsidP="000A6F85">
      <w:pPr>
        <w:pStyle w:val="ListParagraph"/>
        <w:numPr>
          <w:ilvl w:val="4"/>
          <w:numId w:val="7"/>
        </w:numPr>
        <w:spacing w:line="240" w:lineRule="auto"/>
        <w:ind w:left="1440" w:hanging="720"/>
        <w:rPr>
          <w:rFonts w:cs="Arial"/>
        </w:rPr>
      </w:pPr>
      <w:r w:rsidRPr="000A6F85">
        <w:rPr>
          <w:rFonts w:cs="Arial"/>
          <w:i/>
          <w:iCs/>
        </w:rPr>
        <w:t xml:space="preserve">bicycle parking space </w:t>
      </w:r>
      <w:r w:rsidRPr="000A6F85">
        <w:rPr>
          <w:rFonts w:cs="Arial"/>
        </w:rPr>
        <w:t xml:space="preserve">means an area that is equipped for the purpose of parking and securing bicycles; </w:t>
      </w:r>
    </w:p>
    <w:p w14:paraId="77F68552" w14:textId="77777777" w:rsidR="009D0A82" w:rsidRPr="009D0A82" w:rsidRDefault="009D0A82" w:rsidP="009D0A82">
      <w:pPr>
        <w:rPr>
          <w:rFonts w:cs="Arial"/>
        </w:rPr>
      </w:pPr>
    </w:p>
    <w:p w14:paraId="476592D3" w14:textId="77777777" w:rsidR="009D0A82" w:rsidRPr="009D0A82" w:rsidRDefault="009D0A82" w:rsidP="000A6F85">
      <w:pPr>
        <w:pStyle w:val="ListParagraph"/>
        <w:numPr>
          <w:ilvl w:val="3"/>
          <w:numId w:val="30"/>
        </w:numPr>
        <w:spacing w:line="240" w:lineRule="auto"/>
        <w:ind w:left="2160"/>
        <w:contextualSpacing/>
        <w:rPr>
          <w:rFonts w:cs="Arial"/>
        </w:rPr>
      </w:pPr>
      <w:r w:rsidRPr="009D0A82">
        <w:rPr>
          <w:rFonts w:cs="Arial"/>
        </w:rPr>
        <w:t xml:space="preserve">bicycle parking space - visitor and bicycle parking space - occupant may be located within a secured room; and </w:t>
      </w:r>
    </w:p>
    <w:p w14:paraId="1EBE8232" w14:textId="77777777" w:rsidR="009D0A82" w:rsidRPr="009D0A82" w:rsidRDefault="009D0A82" w:rsidP="000A6F85">
      <w:pPr>
        <w:pStyle w:val="ListParagraph"/>
        <w:numPr>
          <w:ilvl w:val="3"/>
          <w:numId w:val="30"/>
        </w:numPr>
        <w:spacing w:line="240" w:lineRule="auto"/>
        <w:ind w:left="2160"/>
        <w:contextualSpacing/>
        <w:rPr>
          <w:rFonts w:cs="Arial"/>
        </w:rPr>
      </w:pPr>
      <w:r w:rsidRPr="009D0A82">
        <w:rPr>
          <w:rFonts w:cs="Arial"/>
          <w:i/>
          <w:iCs/>
        </w:rPr>
        <w:t xml:space="preserve">stacked bicycle parking space </w:t>
      </w:r>
      <w:r w:rsidRPr="009D0A82">
        <w:rPr>
          <w:rFonts w:cs="Arial"/>
        </w:rPr>
        <w:t xml:space="preserve">means a horizontal </w:t>
      </w:r>
      <w:r w:rsidRPr="009D0A82">
        <w:rPr>
          <w:rFonts w:cs="Arial"/>
          <w:i/>
          <w:iCs/>
        </w:rPr>
        <w:t xml:space="preserve">bicycle parking space </w:t>
      </w:r>
      <w:r w:rsidRPr="009D0A82">
        <w:rPr>
          <w:rFonts w:cs="Arial"/>
        </w:rPr>
        <w:t xml:space="preserve">that is positioned above or below another </w:t>
      </w:r>
      <w:r w:rsidRPr="009D0A82">
        <w:rPr>
          <w:rFonts w:cs="Arial"/>
          <w:i/>
          <w:iCs/>
        </w:rPr>
        <w:t xml:space="preserve">bicycle parking space </w:t>
      </w:r>
      <w:r w:rsidRPr="009D0A82">
        <w:rPr>
          <w:rFonts w:cs="Arial"/>
        </w:rPr>
        <w:t xml:space="preserve">and equipped with a mechanical device providing floor level access to both </w:t>
      </w:r>
      <w:r w:rsidRPr="009D0A82">
        <w:rPr>
          <w:rFonts w:cs="Arial"/>
          <w:i/>
          <w:iCs/>
        </w:rPr>
        <w:t xml:space="preserve">bicycle parking spaces </w:t>
      </w:r>
      <w:r w:rsidRPr="009D0A82">
        <w:rPr>
          <w:rFonts w:cs="Arial"/>
        </w:rPr>
        <w:t xml:space="preserve">and has a minimum vertical clearance of 2.5 metres, a minimum width of 0.6 metres and a minimum length of 1.8 metres; </w:t>
      </w:r>
    </w:p>
    <w:p w14:paraId="0D956DF7" w14:textId="77777777" w:rsidR="009D0A82" w:rsidRPr="00F9052B" w:rsidRDefault="009D0A82" w:rsidP="00F9052B">
      <w:pPr>
        <w:rPr>
          <w:rFonts w:cs="Arial"/>
        </w:rPr>
      </w:pPr>
    </w:p>
    <w:p w14:paraId="38A8603E" w14:textId="18BBE175" w:rsidR="009D0A82" w:rsidRPr="0023088D" w:rsidRDefault="009D0A82" w:rsidP="0023088D">
      <w:pPr>
        <w:pStyle w:val="ListParagraph"/>
        <w:numPr>
          <w:ilvl w:val="4"/>
          <w:numId w:val="7"/>
        </w:numPr>
        <w:ind w:left="1440" w:hanging="720"/>
        <w:rPr>
          <w:rFonts w:cs="Arial"/>
        </w:rPr>
      </w:pPr>
      <w:r w:rsidRPr="0023088D">
        <w:rPr>
          <w:rFonts w:cs="Arial"/>
          <w:i/>
          <w:iCs/>
        </w:rPr>
        <w:t xml:space="preserve">Grade </w:t>
      </w:r>
      <w:r w:rsidRPr="0023088D">
        <w:rPr>
          <w:rFonts w:cs="Arial"/>
        </w:rPr>
        <w:t xml:space="preserve">means the Canadian Geodetic Elevation of 88.53 metres; </w:t>
      </w:r>
    </w:p>
    <w:p w14:paraId="2E80F740" w14:textId="77777777" w:rsidR="009D0A82" w:rsidRPr="009D0A82" w:rsidRDefault="009D0A82" w:rsidP="00F9052B">
      <w:pPr>
        <w:rPr>
          <w:rFonts w:cs="Arial"/>
        </w:rPr>
      </w:pPr>
    </w:p>
    <w:p w14:paraId="249A2C17" w14:textId="35320E4E" w:rsidR="009D0A82" w:rsidRPr="0023088D" w:rsidRDefault="009D0A82" w:rsidP="0023088D">
      <w:pPr>
        <w:pStyle w:val="ListParagraph"/>
        <w:numPr>
          <w:ilvl w:val="4"/>
          <w:numId w:val="7"/>
        </w:numPr>
        <w:spacing w:line="240" w:lineRule="auto"/>
        <w:ind w:left="1440" w:hanging="720"/>
        <w:rPr>
          <w:rFonts w:cs="Arial"/>
        </w:rPr>
      </w:pPr>
      <w:r w:rsidRPr="0023088D">
        <w:rPr>
          <w:rFonts w:cs="Arial"/>
          <w:i/>
          <w:iCs/>
        </w:rPr>
        <w:t xml:space="preserve">Height </w:t>
      </w:r>
      <w:r w:rsidRPr="0023088D">
        <w:rPr>
          <w:rFonts w:cs="Arial"/>
        </w:rPr>
        <w:t xml:space="preserve">means the vertical distance between </w:t>
      </w:r>
      <w:r w:rsidRPr="0023088D">
        <w:rPr>
          <w:rFonts w:cs="Arial"/>
          <w:i/>
          <w:iCs/>
        </w:rPr>
        <w:t xml:space="preserve">grade </w:t>
      </w:r>
      <w:r w:rsidRPr="0023088D">
        <w:rPr>
          <w:rFonts w:cs="Arial"/>
        </w:rPr>
        <w:t xml:space="preserve">and the highest point of the </w:t>
      </w:r>
      <w:r w:rsidRPr="0023088D">
        <w:rPr>
          <w:rFonts w:cs="Arial"/>
          <w:i/>
          <w:iCs/>
        </w:rPr>
        <w:t xml:space="preserve">building </w:t>
      </w:r>
      <w:r w:rsidRPr="0023088D">
        <w:rPr>
          <w:rFonts w:cs="Arial"/>
        </w:rPr>
        <w:t xml:space="preserve">or </w:t>
      </w:r>
      <w:r w:rsidRPr="0023088D">
        <w:rPr>
          <w:rFonts w:cs="Arial"/>
          <w:i/>
          <w:iCs/>
        </w:rPr>
        <w:t>structure</w:t>
      </w:r>
      <w:r w:rsidRPr="0023088D">
        <w:rPr>
          <w:rFonts w:cs="Arial"/>
        </w:rPr>
        <w:t xml:space="preserve">; </w:t>
      </w:r>
    </w:p>
    <w:p w14:paraId="499A4007" w14:textId="77777777" w:rsidR="009D0A82" w:rsidRPr="009D0A82" w:rsidRDefault="009D0A82" w:rsidP="009D0A82">
      <w:pPr>
        <w:rPr>
          <w:rFonts w:cs="Arial"/>
        </w:rPr>
      </w:pPr>
    </w:p>
    <w:p w14:paraId="3D9725EF" w14:textId="7B6C2F25" w:rsidR="009D0A82" w:rsidRPr="0023088D" w:rsidRDefault="009D0A82" w:rsidP="0023088D">
      <w:pPr>
        <w:pStyle w:val="ListParagraph"/>
        <w:numPr>
          <w:ilvl w:val="4"/>
          <w:numId w:val="7"/>
        </w:numPr>
        <w:spacing w:line="240" w:lineRule="auto"/>
        <w:ind w:left="1440" w:hanging="720"/>
        <w:rPr>
          <w:rFonts w:cs="Arial"/>
        </w:rPr>
      </w:pPr>
      <w:r w:rsidRPr="0023088D">
        <w:rPr>
          <w:rFonts w:cs="Arial"/>
        </w:rPr>
        <w:t xml:space="preserve">Residential </w:t>
      </w:r>
      <w:r w:rsidRPr="0023088D">
        <w:rPr>
          <w:rFonts w:cs="Arial"/>
          <w:i/>
          <w:iCs/>
        </w:rPr>
        <w:t xml:space="preserve">gross floor area </w:t>
      </w:r>
      <w:r w:rsidRPr="0023088D">
        <w:rPr>
          <w:rFonts w:cs="Arial"/>
        </w:rPr>
        <w:t xml:space="preserve">means the aggregate of the areas of each floor, measured between the exterior faces of the exterior walls of the </w:t>
      </w:r>
      <w:r w:rsidRPr="0023088D">
        <w:rPr>
          <w:rFonts w:cs="Arial"/>
          <w:i/>
          <w:iCs/>
        </w:rPr>
        <w:t xml:space="preserve">building </w:t>
      </w:r>
      <w:r w:rsidRPr="0023088D">
        <w:rPr>
          <w:rFonts w:cs="Arial"/>
        </w:rPr>
        <w:t xml:space="preserve">or structure at the level of each floor, but excluding: </w:t>
      </w:r>
    </w:p>
    <w:p w14:paraId="6A97100C" w14:textId="77777777" w:rsidR="009D0A82" w:rsidRPr="009D0A82" w:rsidRDefault="009D0A82" w:rsidP="009D0A82">
      <w:pPr>
        <w:rPr>
          <w:rFonts w:cs="Arial"/>
        </w:rPr>
      </w:pPr>
    </w:p>
    <w:p w14:paraId="404F8E7A" w14:textId="1F3A20A2" w:rsidR="009D0A82" w:rsidRDefault="009D0A82" w:rsidP="0023088D">
      <w:pPr>
        <w:pStyle w:val="ListParagraph"/>
        <w:numPr>
          <w:ilvl w:val="0"/>
          <w:numId w:val="31"/>
        </w:numPr>
        <w:spacing w:line="240" w:lineRule="auto"/>
        <w:ind w:left="2160"/>
        <w:rPr>
          <w:rFonts w:cs="Arial"/>
        </w:rPr>
      </w:pPr>
      <w:r w:rsidRPr="0023088D">
        <w:rPr>
          <w:rFonts w:cs="Arial"/>
          <w:i/>
          <w:iCs/>
        </w:rPr>
        <w:t>Parking</w:t>
      </w:r>
      <w:r w:rsidRPr="0023088D">
        <w:rPr>
          <w:rFonts w:cs="Arial"/>
        </w:rPr>
        <w:t xml:space="preserve">, </w:t>
      </w:r>
      <w:r w:rsidRPr="0023088D">
        <w:rPr>
          <w:rFonts w:cs="Arial"/>
          <w:i/>
          <w:iCs/>
        </w:rPr>
        <w:t xml:space="preserve">loading </w:t>
      </w:r>
      <w:r w:rsidRPr="0023088D">
        <w:rPr>
          <w:rFonts w:cs="Arial"/>
        </w:rPr>
        <w:t xml:space="preserve">and </w:t>
      </w:r>
      <w:r w:rsidRPr="0023088D">
        <w:rPr>
          <w:rFonts w:cs="Arial"/>
          <w:i/>
          <w:iCs/>
        </w:rPr>
        <w:t xml:space="preserve">bicycle parking </w:t>
      </w:r>
      <w:r w:rsidRPr="0023088D">
        <w:rPr>
          <w:rFonts w:cs="Arial"/>
        </w:rPr>
        <w:t xml:space="preserve">spaces below </w:t>
      </w:r>
      <w:r w:rsidRPr="0023088D">
        <w:rPr>
          <w:rFonts w:cs="Arial"/>
          <w:i/>
          <w:iCs/>
        </w:rPr>
        <w:t>grade</w:t>
      </w:r>
      <w:r w:rsidRPr="0023088D">
        <w:rPr>
          <w:rFonts w:cs="Arial"/>
        </w:rPr>
        <w:t xml:space="preserve">; </w:t>
      </w:r>
    </w:p>
    <w:p w14:paraId="3EA7067E" w14:textId="7BB087A3" w:rsidR="009D0A82" w:rsidRDefault="009D0A82" w:rsidP="0023088D">
      <w:pPr>
        <w:pStyle w:val="ListParagraph"/>
        <w:numPr>
          <w:ilvl w:val="0"/>
          <w:numId w:val="31"/>
        </w:numPr>
        <w:spacing w:line="240" w:lineRule="auto"/>
        <w:ind w:left="2160"/>
        <w:rPr>
          <w:rFonts w:cs="Arial"/>
        </w:rPr>
      </w:pPr>
      <w:r w:rsidRPr="0023088D">
        <w:rPr>
          <w:rFonts w:cs="Arial"/>
        </w:rPr>
        <w:t xml:space="preserve">Required </w:t>
      </w:r>
      <w:r w:rsidRPr="0023088D">
        <w:rPr>
          <w:rFonts w:cs="Arial"/>
          <w:i/>
          <w:iCs/>
        </w:rPr>
        <w:t xml:space="preserve">loading spaces </w:t>
      </w:r>
      <w:r w:rsidRPr="0023088D">
        <w:rPr>
          <w:rFonts w:cs="Arial"/>
        </w:rPr>
        <w:t xml:space="preserve">on the ground level and required </w:t>
      </w:r>
      <w:r w:rsidRPr="0023088D">
        <w:rPr>
          <w:rFonts w:cs="Arial"/>
          <w:i/>
          <w:iCs/>
        </w:rPr>
        <w:t xml:space="preserve">bicycle parking spaces </w:t>
      </w:r>
      <w:r w:rsidRPr="0023088D">
        <w:rPr>
          <w:rFonts w:cs="Arial"/>
        </w:rPr>
        <w:t xml:space="preserve">at or above </w:t>
      </w:r>
      <w:r w:rsidRPr="0023088D">
        <w:rPr>
          <w:rFonts w:cs="Arial"/>
          <w:i/>
          <w:iCs/>
        </w:rPr>
        <w:t>grade</w:t>
      </w:r>
      <w:r w:rsidRPr="0023088D">
        <w:rPr>
          <w:rFonts w:cs="Arial"/>
        </w:rPr>
        <w:t xml:space="preserve">; </w:t>
      </w:r>
    </w:p>
    <w:p w14:paraId="2532E6E4" w14:textId="2F3164B7" w:rsidR="009D0A82" w:rsidRDefault="009D0A82" w:rsidP="0023088D">
      <w:pPr>
        <w:pStyle w:val="ListParagraph"/>
        <w:numPr>
          <w:ilvl w:val="0"/>
          <w:numId w:val="31"/>
        </w:numPr>
        <w:spacing w:line="240" w:lineRule="auto"/>
        <w:ind w:left="2160"/>
        <w:rPr>
          <w:rFonts w:cs="Arial"/>
        </w:rPr>
      </w:pPr>
      <w:r w:rsidRPr="0023088D">
        <w:rPr>
          <w:rFonts w:cs="Arial"/>
        </w:rPr>
        <w:t xml:space="preserve">Common areas, hallways, storage rooms, washrooms, electrical, utility, mechanical and ventilation rooms located above or below </w:t>
      </w:r>
      <w:r w:rsidRPr="0023088D">
        <w:rPr>
          <w:rFonts w:cs="Arial"/>
          <w:i/>
          <w:iCs/>
        </w:rPr>
        <w:t>grade</w:t>
      </w:r>
      <w:r w:rsidRPr="0023088D">
        <w:rPr>
          <w:rFonts w:cs="Arial"/>
        </w:rPr>
        <w:t xml:space="preserve">; </w:t>
      </w:r>
    </w:p>
    <w:p w14:paraId="56613545" w14:textId="761B6D3C" w:rsidR="009D0A82" w:rsidRDefault="009D0A82" w:rsidP="0023088D">
      <w:pPr>
        <w:pStyle w:val="ListParagraph"/>
        <w:numPr>
          <w:ilvl w:val="0"/>
          <w:numId w:val="31"/>
        </w:numPr>
        <w:spacing w:line="240" w:lineRule="auto"/>
        <w:ind w:left="2160"/>
        <w:rPr>
          <w:rFonts w:cs="Arial"/>
        </w:rPr>
      </w:pPr>
      <w:r w:rsidRPr="0023088D">
        <w:rPr>
          <w:rFonts w:cs="Arial"/>
        </w:rPr>
        <w:t xml:space="preserve">Shower and change facilities that are required by this By-law for required </w:t>
      </w:r>
      <w:r w:rsidRPr="0023088D">
        <w:rPr>
          <w:rFonts w:cs="Arial"/>
          <w:i/>
          <w:iCs/>
        </w:rPr>
        <w:t>bicycle parking spaces</w:t>
      </w:r>
      <w:r w:rsidRPr="0023088D">
        <w:rPr>
          <w:rFonts w:cs="Arial"/>
        </w:rPr>
        <w:t xml:space="preserve">; </w:t>
      </w:r>
    </w:p>
    <w:p w14:paraId="6A4577AC" w14:textId="015B2D7D" w:rsidR="009D0A82" w:rsidRDefault="009D0A82" w:rsidP="0023088D">
      <w:pPr>
        <w:pStyle w:val="ListParagraph"/>
        <w:numPr>
          <w:ilvl w:val="0"/>
          <w:numId w:val="31"/>
        </w:numPr>
        <w:spacing w:line="240" w:lineRule="auto"/>
        <w:ind w:left="2160"/>
        <w:rPr>
          <w:rFonts w:cs="Arial"/>
        </w:rPr>
      </w:pPr>
      <w:r w:rsidRPr="0023088D">
        <w:rPr>
          <w:rFonts w:cs="Arial"/>
          <w:i/>
          <w:iCs/>
        </w:rPr>
        <w:t>Amenity space</w:t>
      </w:r>
      <w:r w:rsidRPr="0023088D">
        <w:rPr>
          <w:rFonts w:cs="Arial"/>
        </w:rPr>
        <w:t xml:space="preserve">; </w:t>
      </w:r>
    </w:p>
    <w:p w14:paraId="060CF900" w14:textId="2AD815F0" w:rsidR="009D0A82" w:rsidRDefault="009D0A82" w:rsidP="0023088D">
      <w:pPr>
        <w:pStyle w:val="ListParagraph"/>
        <w:numPr>
          <w:ilvl w:val="0"/>
          <w:numId w:val="31"/>
        </w:numPr>
        <w:spacing w:line="240" w:lineRule="auto"/>
        <w:ind w:left="2160"/>
        <w:rPr>
          <w:rFonts w:cs="Arial"/>
        </w:rPr>
      </w:pPr>
      <w:r w:rsidRPr="0023088D">
        <w:rPr>
          <w:rFonts w:cs="Arial"/>
        </w:rPr>
        <w:t xml:space="preserve">A maximum of 520 square meters of mechanical space located within the </w:t>
      </w:r>
      <w:r w:rsidRPr="0023088D">
        <w:rPr>
          <w:rFonts w:cs="Arial"/>
          <w:i/>
          <w:iCs/>
        </w:rPr>
        <w:t>building</w:t>
      </w:r>
      <w:r w:rsidRPr="0023088D">
        <w:rPr>
          <w:rFonts w:cs="Arial"/>
        </w:rPr>
        <w:t xml:space="preserve">; </w:t>
      </w:r>
    </w:p>
    <w:p w14:paraId="3AB91D9D" w14:textId="7895A571" w:rsidR="009D0A82" w:rsidRDefault="009D0A82" w:rsidP="0023088D">
      <w:pPr>
        <w:pStyle w:val="ListParagraph"/>
        <w:numPr>
          <w:ilvl w:val="0"/>
          <w:numId w:val="31"/>
        </w:numPr>
        <w:spacing w:line="240" w:lineRule="auto"/>
        <w:ind w:left="2160"/>
        <w:rPr>
          <w:rFonts w:cs="Arial"/>
        </w:rPr>
      </w:pPr>
      <w:r w:rsidRPr="0023088D">
        <w:rPr>
          <w:rFonts w:cs="Arial"/>
        </w:rPr>
        <w:t xml:space="preserve">Elevator shafts; </w:t>
      </w:r>
    </w:p>
    <w:p w14:paraId="6AB1D4BE" w14:textId="043F6AE2" w:rsidR="009D0A82" w:rsidRDefault="009D0A82" w:rsidP="0023088D">
      <w:pPr>
        <w:pStyle w:val="ListParagraph"/>
        <w:numPr>
          <w:ilvl w:val="0"/>
          <w:numId w:val="31"/>
        </w:numPr>
        <w:spacing w:line="240" w:lineRule="auto"/>
        <w:ind w:left="2160"/>
        <w:rPr>
          <w:rFonts w:cs="Arial"/>
        </w:rPr>
      </w:pPr>
      <w:r w:rsidRPr="0023088D">
        <w:rPr>
          <w:rFonts w:cs="Arial"/>
        </w:rPr>
        <w:t xml:space="preserve">Garbage shafts; </w:t>
      </w:r>
    </w:p>
    <w:p w14:paraId="433B6C84" w14:textId="74B373B2" w:rsidR="009D0A82" w:rsidRDefault="009D0A82" w:rsidP="0023088D">
      <w:pPr>
        <w:pStyle w:val="ListParagraph"/>
        <w:numPr>
          <w:ilvl w:val="0"/>
          <w:numId w:val="31"/>
        </w:numPr>
        <w:spacing w:line="240" w:lineRule="auto"/>
        <w:ind w:left="2160"/>
        <w:rPr>
          <w:rFonts w:cs="Arial"/>
        </w:rPr>
      </w:pPr>
      <w:r w:rsidRPr="0023088D">
        <w:rPr>
          <w:rFonts w:cs="Arial"/>
        </w:rPr>
        <w:t xml:space="preserve">Mechanical penthouse; and </w:t>
      </w:r>
    </w:p>
    <w:p w14:paraId="59BEE895" w14:textId="56E980E1" w:rsidR="009D0A82" w:rsidRPr="0023088D" w:rsidRDefault="009D0A82" w:rsidP="0023088D">
      <w:pPr>
        <w:pStyle w:val="ListParagraph"/>
        <w:numPr>
          <w:ilvl w:val="0"/>
          <w:numId w:val="31"/>
        </w:numPr>
        <w:spacing w:line="240" w:lineRule="auto"/>
        <w:ind w:left="2160"/>
        <w:rPr>
          <w:rFonts w:cs="Arial"/>
        </w:rPr>
      </w:pPr>
      <w:r w:rsidRPr="0023088D">
        <w:rPr>
          <w:rFonts w:cs="Arial"/>
        </w:rPr>
        <w:t xml:space="preserve">Exit stairwells in the building; </w:t>
      </w:r>
    </w:p>
    <w:p w14:paraId="0BED73CC" w14:textId="77777777" w:rsidR="009D0A82" w:rsidRPr="009D0A82" w:rsidRDefault="009D0A82" w:rsidP="009D0A82">
      <w:pPr>
        <w:ind w:left="414" w:firstLine="720"/>
        <w:rPr>
          <w:rFonts w:cs="Arial"/>
        </w:rPr>
      </w:pPr>
    </w:p>
    <w:p w14:paraId="2F802084" w14:textId="24418BD8" w:rsidR="009D0A82" w:rsidRPr="0023088D" w:rsidRDefault="009D0A82" w:rsidP="0023088D">
      <w:pPr>
        <w:pStyle w:val="ListParagraph"/>
        <w:numPr>
          <w:ilvl w:val="4"/>
          <w:numId w:val="7"/>
        </w:numPr>
        <w:spacing w:line="240" w:lineRule="auto"/>
        <w:ind w:left="1440" w:hanging="720"/>
        <w:rPr>
          <w:rFonts w:cs="Arial"/>
        </w:rPr>
      </w:pPr>
      <w:r w:rsidRPr="0023088D">
        <w:rPr>
          <w:rFonts w:cs="Arial"/>
        </w:rPr>
        <w:lastRenderedPageBreak/>
        <w:t xml:space="preserve">Non-residential </w:t>
      </w:r>
      <w:r w:rsidRPr="0023088D">
        <w:rPr>
          <w:rFonts w:cs="Arial"/>
          <w:i/>
          <w:iCs/>
        </w:rPr>
        <w:t xml:space="preserve">gross floor area </w:t>
      </w:r>
      <w:r w:rsidRPr="0023088D">
        <w:rPr>
          <w:rFonts w:cs="Arial"/>
        </w:rPr>
        <w:t xml:space="preserve">means the aggregate of the areas of each floor, measured between the exterior faces of the exterior walls of the </w:t>
      </w:r>
      <w:r w:rsidRPr="0023088D">
        <w:rPr>
          <w:rFonts w:cs="Arial"/>
          <w:i/>
          <w:iCs/>
        </w:rPr>
        <w:t xml:space="preserve">building </w:t>
      </w:r>
      <w:r w:rsidRPr="0023088D">
        <w:rPr>
          <w:rFonts w:cs="Arial"/>
        </w:rPr>
        <w:t xml:space="preserve">or structure at the level of each floor, but excluding; </w:t>
      </w:r>
    </w:p>
    <w:p w14:paraId="616C45C3" w14:textId="77777777" w:rsidR="009D0A82" w:rsidRPr="009D0A82" w:rsidRDefault="009D0A82" w:rsidP="009D0A82">
      <w:pPr>
        <w:ind w:left="1134" w:hanging="425"/>
        <w:rPr>
          <w:rFonts w:cs="Arial"/>
        </w:rPr>
      </w:pPr>
    </w:p>
    <w:p w14:paraId="11BD3391" w14:textId="0F4F2EC1" w:rsidR="009D0A82" w:rsidRDefault="009D0A82" w:rsidP="00533A16">
      <w:pPr>
        <w:pStyle w:val="ListParagraph"/>
        <w:numPr>
          <w:ilvl w:val="0"/>
          <w:numId w:val="32"/>
        </w:numPr>
        <w:spacing w:line="240" w:lineRule="auto"/>
        <w:ind w:left="2160"/>
        <w:rPr>
          <w:rFonts w:cs="Arial"/>
        </w:rPr>
      </w:pPr>
      <w:r w:rsidRPr="0023088D">
        <w:rPr>
          <w:rFonts w:cs="Arial"/>
          <w:i/>
          <w:iCs/>
        </w:rPr>
        <w:t>Parking</w:t>
      </w:r>
      <w:r w:rsidRPr="0023088D">
        <w:rPr>
          <w:rFonts w:cs="Arial"/>
        </w:rPr>
        <w:t xml:space="preserve">, </w:t>
      </w:r>
      <w:r w:rsidRPr="0023088D">
        <w:rPr>
          <w:rFonts w:cs="Arial"/>
          <w:i/>
          <w:iCs/>
        </w:rPr>
        <w:t xml:space="preserve">loading </w:t>
      </w:r>
      <w:r w:rsidRPr="0023088D">
        <w:rPr>
          <w:rFonts w:cs="Arial"/>
        </w:rPr>
        <w:t xml:space="preserve">and </w:t>
      </w:r>
      <w:r w:rsidRPr="0023088D">
        <w:rPr>
          <w:rFonts w:cs="Arial"/>
          <w:i/>
          <w:iCs/>
        </w:rPr>
        <w:t xml:space="preserve">bicycle parking </w:t>
      </w:r>
      <w:r w:rsidRPr="0023088D">
        <w:rPr>
          <w:rFonts w:cs="Arial"/>
        </w:rPr>
        <w:t xml:space="preserve">spaces below </w:t>
      </w:r>
      <w:r w:rsidRPr="0023088D">
        <w:rPr>
          <w:rFonts w:cs="Arial"/>
          <w:i/>
          <w:iCs/>
        </w:rPr>
        <w:t>grade</w:t>
      </w:r>
      <w:r w:rsidRPr="0023088D">
        <w:rPr>
          <w:rFonts w:cs="Arial"/>
        </w:rPr>
        <w:t xml:space="preserve">; </w:t>
      </w:r>
    </w:p>
    <w:p w14:paraId="22700078" w14:textId="20D23FDF" w:rsidR="009D0A82" w:rsidRDefault="009D0A82" w:rsidP="00533A16">
      <w:pPr>
        <w:pStyle w:val="ListParagraph"/>
        <w:numPr>
          <w:ilvl w:val="0"/>
          <w:numId w:val="32"/>
        </w:numPr>
        <w:spacing w:line="240" w:lineRule="auto"/>
        <w:ind w:left="2160"/>
        <w:rPr>
          <w:rFonts w:cs="Arial"/>
        </w:rPr>
      </w:pPr>
      <w:r w:rsidRPr="0023088D">
        <w:rPr>
          <w:rFonts w:cs="Arial"/>
          <w:i/>
          <w:iCs/>
        </w:rPr>
        <w:t xml:space="preserve">Commercial parking garage </w:t>
      </w:r>
      <w:r w:rsidRPr="0023088D">
        <w:rPr>
          <w:rFonts w:cs="Arial"/>
        </w:rPr>
        <w:t xml:space="preserve">located below </w:t>
      </w:r>
      <w:r w:rsidRPr="0023088D">
        <w:rPr>
          <w:rFonts w:cs="Arial"/>
          <w:i/>
          <w:iCs/>
        </w:rPr>
        <w:t>grade</w:t>
      </w:r>
      <w:r w:rsidRPr="0023088D">
        <w:rPr>
          <w:rFonts w:cs="Arial"/>
        </w:rPr>
        <w:t xml:space="preserve">; </w:t>
      </w:r>
    </w:p>
    <w:p w14:paraId="3DCEB750" w14:textId="2D0A8685" w:rsidR="009D0A82" w:rsidRDefault="009D0A82" w:rsidP="00533A16">
      <w:pPr>
        <w:pStyle w:val="ListParagraph"/>
        <w:numPr>
          <w:ilvl w:val="0"/>
          <w:numId w:val="32"/>
        </w:numPr>
        <w:spacing w:line="240" w:lineRule="auto"/>
        <w:ind w:left="2160"/>
        <w:rPr>
          <w:rFonts w:cs="Arial"/>
        </w:rPr>
      </w:pPr>
      <w:r w:rsidRPr="00533A16">
        <w:rPr>
          <w:rFonts w:cs="Arial"/>
        </w:rPr>
        <w:t xml:space="preserve">Required </w:t>
      </w:r>
      <w:r w:rsidRPr="00533A16">
        <w:rPr>
          <w:rFonts w:cs="Arial"/>
          <w:i/>
          <w:iCs/>
        </w:rPr>
        <w:t xml:space="preserve">loading spaces </w:t>
      </w:r>
      <w:r w:rsidRPr="00533A16">
        <w:rPr>
          <w:rFonts w:cs="Arial"/>
        </w:rPr>
        <w:t xml:space="preserve">on the ground level and required </w:t>
      </w:r>
      <w:r w:rsidRPr="00533A16">
        <w:rPr>
          <w:rFonts w:cs="Arial"/>
          <w:i/>
          <w:iCs/>
        </w:rPr>
        <w:t xml:space="preserve">bicycle parking spaces </w:t>
      </w:r>
      <w:r w:rsidRPr="00533A16">
        <w:rPr>
          <w:rFonts w:cs="Arial"/>
        </w:rPr>
        <w:t xml:space="preserve">at or above </w:t>
      </w:r>
      <w:r w:rsidRPr="00533A16">
        <w:rPr>
          <w:rFonts w:cs="Arial"/>
          <w:i/>
          <w:iCs/>
        </w:rPr>
        <w:t>grade</w:t>
      </w:r>
      <w:r w:rsidRPr="00533A16">
        <w:rPr>
          <w:rFonts w:cs="Arial"/>
        </w:rPr>
        <w:t xml:space="preserve">; </w:t>
      </w:r>
    </w:p>
    <w:p w14:paraId="3E5B48FC" w14:textId="03BC1054" w:rsidR="009D0A82" w:rsidRDefault="009D0A82" w:rsidP="00533A16">
      <w:pPr>
        <w:pStyle w:val="ListParagraph"/>
        <w:numPr>
          <w:ilvl w:val="0"/>
          <w:numId w:val="32"/>
        </w:numPr>
        <w:spacing w:line="240" w:lineRule="auto"/>
        <w:ind w:left="2160"/>
        <w:rPr>
          <w:rFonts w:cs="Arial"/>
        </w:rPr>
      </w:pPr>
      <w:r w:rsidRPr="00533A16">
        <w:rPr>
          <w:rFonts w:cs="Arial"/>
        </w:rPr>
        <w:t xml:space="preserve">Common areas, hallways, storage rooms, washrooms, electrical, utility, mechanical and ventilation rooms located above or below </w:t>
      </w:r>
      <w:r w:rsidRPr="00533A16">
        <w:rPr>
          <w:rFonts w:cs="Arial"/>
          <w:i/>
          <w:iCs/>
        </w:rPr>
        <w:t>grade</w:t>
      </w:r>
      <w:r w:rsidRPr="00533A16">
        <w:rPr>
          <w:rFonts w:cs="Arial"/>
        </w:rPr>
        <w:t xml:space="preserve">; </w:t>
      </w:r>
    </w:p>
    <w:p w14:paraId="4F0BCBFB" w14:textId="5FBECF1D" w:rsidR="009D0A82" w:rsidRDefault="009D0A82" w:rsidP="00533A16">
      <w:pPr>
        <w:pStyle w:val="ListParagraph"/>
        <w:numPr>
          <w:ilvl w:val="0"/>
          <w:numId w:val="32"/>
        </w:numPr>
        <w:spacing w:line="240" w:lineRule="auto"/>
        <w:ind w:left="2160"/>
        <w:rPr>
          <w:rFonts w:cs="Arial"/>
        </w:rPr>
      </w:pPr>
      <w:r w:rsidRPr="00533A16">
        <w:rPr>
          <w:rFonts w:cs="Arial"/>
        </w:rPr>
        <w:t xml:space="preserve">Shower and change facilities that are required by this By-law for required </w:t>
      </w:r>
      <w:r w:rsidRPr="00533A16">
        <w:rPr>
          <w:rFonts w:cs="Arial"/>
          <w:i/>
          <w:iCs/>
        </w:rPr>
        <w:t>bicycle parking spaces</w:t>
      </w:r>
      <w:r w:rsidRPr="00533A16">
        <w:rPr>
          <w:rFonts w:cs="Arial"/>
        </w:rPr>
        <w:t xml:space="preserve">; </w:t>
      </w:r>
    </w:p>
    <w:p w14:paraId="129D2D42" w14:textId="0B87F5EA" w:rsidR="009D0A82" w:rsidRDefault="009D0A82" w:rsidP="00533A16">
      <w:pPr>
        <w:pStyle w:val="ListParagraph"/>
        <w:numPr>
          <w:ilvl w:val="0"/>
          <w:numId w:val="32"/>
        </w:numPr>
        <w:spacing w:line="240" w:lineRule="auto"/>
        <w:ind w:left="2160"/>
        <w:rPr>
          <w:rFonts w:cs="Arial"/>
        </w:rPr>
      </w:pPr>
      <w:r w:rsidRPr="00533A16">
        <w:rPr>
          <w:rFonts w:cs="Arial"/>
          <w:i/>
          <w:iCs/>
        </w:rPr>
        <w:t>Amenity space</w:t>
      </w:r>
      <w:r w:rsidRPr="00533A16">
        <w:rPr>
          <w:rFonts w:cs="Arial"/>
        </w:rPr>
        <w:t xml:space="preserve">; </w:t>
      </w:r>
    </w:p>
    <w:p w14:paraId="0A720061" w14:textId="63CC15D6" w:rsidR="009D0A82" w:rsidRDefault="009D0A82" w:rsidP="00533A16">
      <w:pPr>
        <w:pStyle w:val="ListParagraph"/>
        <w:numPr>
          <w:ilvl w:val="0"/>
          <w:numId w:val="32"/>
        </w:numPr>
        <w:spacing w:line="240" w:lineRule="auto"/>
        <w:ind w:left="2160"/>
        <w:rPr>
          <w:rFonts w:cs="Arial"/>
        </w:rPr>
      </w:pPr>
      <w:r w:rsidRPr="00533A16">
        <w:rPr>
          <w:rFonts w:cs="Arial"/>
        </w:rPr>
        <w:t xml:space="preserve">A maximum of 520 square meters of mechanical space located within the </w:t>
      </w:r>
      <w:r w:rsidRPr="00533A16">
        <w:rPr>
          <w:rFonts w:cs="Arial"/>
          <w:i/>
          <w:iCs/>
        </w:rPr>
        <w:t>building</w:t>
      </w:r>
      <w:r w:rsidRPr="00533A16">
        <w:rPr>
          <w:rFonts w:cs="Arial"/>
        </w:rPr>
        <w:t xml:space="preserve">; </w:t>
      </w:r>
    </w:p>
    <w:p w14:paraId="528551FE" w14:textId="7101B66E" w:rsidR="009D0A82" w:rsidRDefault="009D0A82" w:rsidP="00533A16">
      <w:pPr>
        <w:pStyle w:val="ListParagraph"/>
        <w:numPr>
          <w:ilvl w:val="0"/>
          <w:numId w:val="32"/>
        </w:numPr>
        <w:spacing w:line="240" w:lineRule="auto"/>
        <w:ind w:left="2160"/>
        <w:rPr>
          <w:rFonts w:cs="Arial"/>
        </w:rPr>
      </w:pPr>
      <w:r w:rsidRPr="00533A16">
        <w:rPr>
          <w:rFonts w:cs="Arial"/>
        </w:rPr>
        <w:t xml:space="preserve">Elevator shafts; </w:t>
      </w:r>
    </w:p>
    <w:p w14:paraId="5FA7656C" w14:textId="56CE1D8B" w:rsidR="009D0A82" w:rsidRDefault="009D0A82" w:rsidP="00533A16">
      <w:pPr>
        <w:pStyle w:val="ListParagraph"/>
        <w:numPr>
          <w:ilvl w:val="0"/>
          <w:numId w:val="32"/>
        </w:numPr>
        <w:spacing w:line="240" w:lineRule="auto"/>
        <w:ind w:left="2160"/>
        <w:rPr>
          <w:rFonts w:cs="Arial"/>
        </w:rPr>
      </w:pPr>
      <w:r w:rsidRPr="00533A16">
        <w:rPr>
          <w:rFonts w:cs="Arial"/>
        </w:rPr>
        <w:t xml:space="preserve">Garbage shafts; </w:t>
      </w:r>
    </w:p>
    <w:p w14:paraId="33EACC82" w14:textId="11F34ED5" w:rsidR="009D0A82" w:rsidRDefault="009D0A82" w:rsidP="00533A16">
      <w:pPr>
        <w:pStyle w:val="ListParagraph"/>
        <w:numPr>
          <w:ilvl w:val="0"/>
          <w:numId w:val="32"/>
        </w:numPr>
        <w:spacing w:line="240" w:lineRule="auto"/>
        <w:ind w:left="2160"/>
        <w:rPr>
          <w:rFonts w:cs="Arial"/>
        </w:rPr>
      </w:pPr>
      <w:r w:rsidRPr="00533A16">
        <w:rPr>
          <w:rFonts w:cs="Arial"/>
        </w:rPr>
        <w:t xml:space="preserve">Mechanical penthouse; and </w:t>
      </w:r>
    </w:p>
    <w:p w14:paraId="51B45CC2" w14:textId="05E7BA26" w:rsidR="009D0A82" w:rsidRPr="00533A16" w:rsidRDefault="009D0A82" w:rsidP="00533A16">
      <w:pPr>
        <w:pStyle w:val="ListParagraph"/>
        <w:numPr>
          <w:ilvl w:val="0"/>
          <w:numId w:val="32"/>
        </w:numPr>
        <w:spacing w:line="240" w:lineRule="auto"/>
        <w:ind w:left="2160"/>
        <w:rPr>
          <w:rFonts w:cs="Arial"/>
        </w:rPr>
      </w:pPr>
      <w:r w:rsidRPr="00533A16">
        <w:rPr>
          <w:rFonts w:cs="Arial"/>
        </w:rPr>
        <w:t xml:space="preserve">Exit stairwells in the building; </w:t>
      </w:r>
    </w:p>
    <w:p w14:paraId="0F576DE6" w14:textId="77777777" w:rsidR="009D0A82" w:rsidRPr="009D0A82" w:rsidRDefault="009D0A82" w:rsidP="009D0A82">
      <w:pPr>
        <w:rPr>
          <w:rFonts w:cs="Arial"/>
        </w:rPr>
      </w:pPr>
    </w:p>
    <w:p w14:paraId="281FC7DB" w14:textId="73A3394B" w:rsidR="009D0A82" w:rsidRPr="00533A16" w:rsidRDefault="009D0A82" w:rsidP="00533A16">
      <w:pPr>
        <w:pStyle w:val="ListParagraph"/>
        <w:numPr>
          <w:ilvl w:val="4"/>
          <w:numId w:val="7"/>
        </w:numPr>
        <w:spacing w:line="240" w:lineRule="auto"/>
        <w:ind w:left="1440" w:hanging="720"/>
        <w:rPr>
          <w:rFonts w:cs="Arial"/>
        </w:rPr>
      </w:pPr>
      <w:r w:rsidRPr="00533A16">
        <w:rPr>
          <w:rFonts w:cs="Arial"/>
          <w:i/>
          <w:iCs/>
        </w:rPr>
        <w:t xml:space="preserve">Sales office </w:t>
      </w:r>
      <w:r w:rsidRPr="00533A16">
        <w:rPr>
          <w:rFonts w:cs="Arial"/>
        </w:rPr>
        <w:t xml:space="preserve">means a </w:t>
      </w:r>
      <w:r w:rsidRPr="00533A16">
        <w:rPr>
          <w:rFonts w:cs="Arial"/>
          <w:i/>
          <w:iCs/>
        </w:rPr>
        <w:t>building</w:t>
      </w:r>
      <w:r w:rsidRPr="00533A16">
        <w:rPr>
          <w:rFonts w:cs="Arial"/>
        </w:rPr>
        <w:t xml:space="preserve">, structure, facility or trailer on the </w:t>
      </w:r>
      <w:r w:rsidRPr="00533A16">
        <w:rPr>
          <w:rFonts w:cs="Arial"/>
          <w:i/>
          <w:iCs/>
        </w:rPr>
        <w:t xml:space="preserve">lot </w:t>
      </w:r>
      <w:r w:rsidRPr="00533A16">
        <w:rPr>
          <w:rFonts w:cs="Arial"/>
        </w:rPr>
        <w:t xml:space="preserve">used for the purpose of the sale and/or initial leasing of </w:t>
      </w:r>
      <w:r w:rsidRPr="00533A16">
        <w:rPr>
          <w:rFonts w:cs="Arial"/>
          <w:i/>
          <w:iCs/>
        </w:rPr>
        <w:t xml:space="preserve">dwelling units </w:t>
      </w:r>
      <w:r w:rsidRPr="00533A16">
        <w:rPr>
          <w:rFonts w:cs="Arial"/>
        </w:rPr>
        <w:t xml:space="preserve">or </w:t>
      </w:r>
      <w:r w:rsidRPr="00533A16">
        <w:rPr>
          <w:rFonts w:cs="Arial"/>
          <w:i/>
          <w:iCs/>
        </w:rPr>
        <w:t xml:space="preserve">non-residential gross floor area </w:t>
      </w:r>
      <w:r w:rsidRPr="00533A16">
        <w:rPr>
          <w:rFonts w:cs="Arial"/>
        </w:rPr>
        <w:t xml:space="preserve">to be erected on the </w:t>
      </w:r>
      <w:r w:rsidRPr="00533A16">
        <w:rPr>
          <w:rFonts w:cs="Arial"/>
          <w:i/>
          <w:iCs/>
        </w:rPr>
        <w:t>lot</w:t>
      </w:r>
      <w:r w:rsidRPr="00533A16">
        <w:rPr>
          <w:rFonts w:cs="Arial"/>
        </w:rPr>
        <w:t xml:space="preserve">. </w:t>
      </w:r>
    </w:p>
    <w:p w14:paraId="6642D1FB" w14:textId="77777777" w:rsidR="009D0A82" w:rsidRPr="009D0A82" w:rsidRDefault="009D0A82" w:rsidP="009D0A82">
      <w:pPr>
        <w:ind w:left="1134" w:hanging="425"/>
        <w:rPr>
          <w:rFonts w:cs="Arial"/>
        </w:rPr>
      </w:pPr>
    </w:p>
    <w:p w14:paraId="2C7E7795" w14:textId="120EE32F" w:rsidR="009D0A82" w:rsidRDefault="009D0A82" w:rsidP="00533A16">
      <w:pPr>
        <w:pStyle w:val="ListParagraph"/>
        <w:numPr>
          <w:ilvl w:val="0"/>
          <w:numId w:val="7"/>
        </w:numPr>
        <w:spacing w:line="240" w:lineRule="auto"/>
        <w:ind w:hanging="720"/>
        <w:rPr>
          <w:rFonts w:cs="Arial"/>
        </w:rPr>
      </w:pPr>
      <w:r w:rsidRPr="00533A16">
        <w:rPr>
          <w:rFonts w:cs="Arial"/>
        </w:rPr>
        <w:t xml:space="preserve">Despite any existing or future severance, partition or division of the </w:t>
      </w:r>
      <w:r w:rsidRPr="00533A16">
        <w:rPr>
          <w:rFonts w:cs="Arial"/>
          <w:i/>
          <w:iCs/>
        </w:rPr>
        <w:t>lot</w:t>
      </w:r>
      <w:r w:rsidRPr="00533A16">
        <w:rPr>
          <w:rFonts w:cs="Arial"/>
        </w:rPr>
        <w:t xml:space="preserve">, the provisions of this By-law shall apply to the whole </w:t>
      </w:r>
      <w:r w:rsidRPr="00533A16">
        <w:rPr>
          <w:rFonts w:cs="Arial"/>
          <w:i/>
          <w:iCs/>
        </w:rPr>
        <w:t xml:space="preserve">lot </w:t>
      </w:r>
      <w:r w:rsidRPr="00533A16">
        <w:rPr>
          <w:rFonts w:cs="Arial"/>
        </w:rPr>
        <w:t>as if no severance, partition or division occurred.</w:t>
      </w:r>
    </w:p>
    <w:p w14:paraId="602E46C8" w14:textId="77777777" w:rsidR="00533A16" w:rsidRDefault="00533A16" w:rsidP="00533A16">
      <w:pPr>
        <w:pStyle w:val="ListParagraph"/>
        <w:ind w:left="720"/>
        <w:rPr>
          <w:rFonts w:cs="Arial"/>
        </w:rPr>
      </w:pPr>
    </w:p>
    <w:p w14:paraId="412D790C" w14:textId="354C7EB5" w:rsidR="009D0A82" w:rsidRPr="00533A16" w:rsidRDefault="009D0A82" w:rsidP="00533A16">
      <w:pPr>
        <w:pStyle w:val="ListParagraph"/>
        <w:numPr>
          <w:ilvl w:val="0"/>
          <w:numId w:val="7"/>
        </w:numPr>
        <w:spacing w:line="240" w:lineRule="auto"/>
        <w:ind w:hanging="720"/>
        <w:rPr>
          <w:rFonts w:cs="Arial"/>
        </w:rPr>
      </w:pPr>
      <w:r w:rsidRPr="00533A16">
        <w:rPr>
          <w:rFonts w:cs="Arial"/>
        </w:rPr>
        <w:t xml:space="preserve">Within the lands shown on Map 1 attached to this By-law, no person shall use any land or erect or use any building or structure unless the following municipal services are provided to the lot line and the following provisions are complied with: </w:t>
      </w:r>
    </w:p>
    <w:p w14:paraId="0889A4A5" w14:textId="77777777" w:rsidR="009D0A82" w:rsidRPr="009D0A82" w:rsidRDefault="009D0A82" w:rsidP="009D0A82">
      <w:pPr>
        <w:ind w:left="709" w:hanging="709"/>
        <w:rPr>
          <w:rFonts w:cs="Arial"/>
        </w:rPr>
      </w:pPr>
    </w:p>
    <w:p w14:paraId="237DF4E8" w14:textId="0D131006" w:rsidR="009D0A82" w:rsidRDefault="009D0A82" w:rsidP="00533A16">
      <w:pPr>
        <w:pStyle w:val="ListParagraph"/>
        <w:numPr>
          <w:ilvl w:val="4"/>
          <w:numId w:val="7"/>
        </w:numPr>
        <w:spacing w:line="240" w:lineRule="auto"/>
        <w:ind w:left="1440" w:hanging="720"/>
        <w:rPr>
          <w:rFonts w:cs="Arial"/>
        </w:rPr>
      </w:pPr>
      <w:r w:rsidRPr="00533A16">
        <w:rPr>
          <w:rFonts w:cs="Arial"/>
        </w:rPr>
        <w:t xml:space="preserve">all new public roads have been constructed to a minimum of base curb and base asphalt and are connected to an existing public highway; and </w:t>
      </w:r>
    </w:p>
    <w:p w14:paraId="2F5A7F16" w14:textId="77777777" w:rsidR="00533A16" w:rsidRPr="00533A16" w:rsidRDefault="00533A16" w:rsidP="00533A16">
      <w:pPr>
        <w:rPr>
          <w:rFonts w:cs="Arial"/>
        </w:rPr>
      </w:pPr>
    </w:p>
    <w:p w14:paraId="70B59524" w14:textId="46DC50C2" w:rsidR="009D0A82" w:rsidRPr="00533A16" w:rsidRDefault="009D0A82" w:rsidP="00533A16">
      <w:pPr>
        <w:pStyle w:val="ListParagraph"/>
        <w:numPr>
          <w:ilvl w:val="4"/>
          <w:numId w:val="7"/>
        </w:numPr>
        <w:spacing w:line="240" w:lineRule="auto"/>
        <w:ind w:left="1440" w:hanging="720"/>
        <w:rPr>
          <w:rFonts w:cs="Arial"/>
        </w:rPr>
      </w:pPr>
      <w:r w:rsidRPr="00533A16">
        <w:rPr>
          <w:rFonts w:cs="Arial"/>
        </w:rPr>
        <w:t xml:space="preserve">all water mains and sanitary sewers, and appropriate appurtenances, have been installed and are operational. </w:t>
      </w:r>
    </w:p>
    <w:p w14:paraId="012788D5" w14:textId="77777777" w:rsidR="009D0A82" w:rsidRPr="009D0A82" w:rsidRDefault="009D0A82" w:rsidP="009D0A82">
      <w:pPr>
        <w:rPr>
          <w:rFonts w:cs="Arial"/>
        </w:rPr>
      </w:pPr>
      <w:r w:rsidRPr="009D0A82">
        <w:rPr>
          <w:rFonts w:cs="Arial"/>
        </w:rPr>
        <w:br w:type="page"/>
      </w:r>
    </w:p>
    <w:p w14:paraId="64B90581" w14:textId="77777777" w:rsidR="009D0A82" w:rsidRPr="009D0A82" w:rsidRDefault="009D0A82" w:rsidP="009D0A82">
      <w:pPr>
        <w:autoSpaceDE w:val="0"/>
        <w:autoSpaceDN w:val="0"/>
        <w:adjustRightInd w:val="0"/>
        <w:jc w:val="center"/>
        <w:rPr>
          <w:rFonts w:cs="Arial"/>
          <w:color w:val="000000"/>
          <w:lang w:eastAsia="en-CA"/>
        </w:rPr>
      </w:pPr>
      <w:r w:rsidRPr="009D0A82">
        <w:rPr>
          <w:rFonts w:cs="Arial"/>
          <w:b/>
          <w:bCs/>
          <w:color w:val="000000"/>
          <w:lang w:eastAsia="en-CA"/>
        </w:rPr>
        <w:lastRenderedPageBreak/>
        <w:t>SCHEDULE A</w:t>
      </w:r>
    </w:p>
    <w:p w14:paraId="29151390" w14:textId="77777777" w:rsidR="009D0A82" w:rsidRPr="009D0A82" w:rsidRDefault="009D0A82" w:rsidP="009D0A82">
      <w:pPr>
        <w:autoSpaceDE w:val="0"/>
        <w:autoSpaceDN w:val="0"/>
        <w:adjustRightInd w:val="0"/>
        <w:jc w:val="center"/>
        <w:rPr>
          <w:rFonts w:cs="Arial"/>
          <w:color w:val="000000"/>
          <w:lang w:eastAsia="en-CA"/>
        </w:rPr>
      </w:pPr>
      <w:r w:rsidRPr="009D0A82">
        <w:rPr>
          <w:rFonts w:cs="Arial"/>
          <w:color w:val="000000"/>
          <w:lang w:eastAsia="en-CA"/>
        </w:rPr>
        <w:t>Section 37 Provisions</w:t>
      </w:r>
    </w:p>
    <w:p w14:paraId="289C3742" w14:textId="77777777" w:rsidR="009D0A82" w:rsidRPr="009D0A82" w:rsidRDefault="009D0A82" w:rsidP="009D0A82">
      <w:pPr>
        <w:widowControl w:val="0"/>
        <w:snapToGrid w:val="0"/>
        <w:jc w:val="both"/>
        <w:rPr>
          <w:rFonts w:cs="Arial"/>
        </w:rPr>
      </w:pPr>
    </w:p>
    <w:p w14:paraId="0C009E72" w14:textId="77777777" w:rsidR="009D0A82" w:rsidRPr="009D0A82" w:rsidRDefault="009D0A82" w:rsidP="00533A16">
      <w:pPr>
        <w:widowControl w:val="0"/>
        <w:snapToGrid w:val="0"/>
        <w:spacing w:line="240" w:lineRule="auto"/>
        <w:rPr>
          <w:rFonts w:cs="Arial"/>
          <w:color w:val="000000"/>
        </w:rPr>
      </w:pPr>
      <w:r w:rsidRPr="009D0A82">
        <w:rPr>
          <w:rFonts w:cs="Arial"/>
          <w:color w:val="000000"/>
        </w:rPr>
        <w:t xml:space="preserve">The facilities, services and matters set out below are required to be provided to the City at the owner's expense in return for the increase in height and density of the proposed development on the lands as shown in Diagram 1 in this By-law and secured in an agreement or agreements under Section 37(3) of the Planning Act in accordance with this By-law whereby the owner agrees as follows:  </w:t>
      </w:r>
    </w:p>
    <w:p w14:paraId="0ECB2920" w14:textId="77777777" w:rsidR="009D0A82" w:rsidRPr="009D0A82" w:rsidRDefault="009D0A82" w:rsidP="009D0A82">
      <w:pPr>
        <w:widowControl w:val="0"/>
        <w:snapToGrid w:val="0"/>
        <w:jc w:val="both"/>
        <w:rPr>
          <w:rFonts w:cs="Arial"/>
        </w:rPr>
      </w:pPr>
    </w:p>
    <w:p w14:paraId="22F55C76" w14:textId="609E0975" w:rsidR="009D0A82" w:rsidRDefault="009D0A82" w:rsidP="00533A16">
      <w:pPr>
        <w:pStyle w:val="ListParagraph"/>
        <w:widowControl w:val="0"/>
        <w:numPr>
          <w:ilvl w:val="2"/>
          <w:numId w:val="6"/>
        </w:numPr>
        <w:snapToGrid w:val="0"/>
        <w:spacing w:line="240" w:lineRule="auto"/>
        <w:ind w:left="720" w:hanging="720"/>
        <w:rPr>
          <w:rFonts w:cs="Arial"/>
        </w:rPr>
      </w:pPr>
      <w:r w:rsidRPr="00533A16">
        <w:rPr>
          <w:rFonts w:cs="Arial"/>
        </w:rPr>
        <w:t xml:space="preserve">Prior to the issuance of the first above-grade building permit, the owner shall make a cash contribution in the amount of $200,000.00 towards the Toronto Community Housing revolving capital fund for repairs to Toronto Community Housing properties in Ward 10, to the satisfaction of the Chief Planner and Executive Director, City Planning Division, in consultation with the Ward Councillor. </w:t>
      </w:r>
    </w:p>
    <w:p w14:paraId="29DDB821" w14:textId="77777777" w:rsidR="00533A16" w:rsidRDefault="00533A16" w:rsidP="00533A16">
      <w:pPr>
        <w:pStyle w:val="ListParagraph"/>
        <w:widowControl w:val="0"/>
        <w:snapToGrid w:val="0"/>
        <w:ind w:left="720"/>
        <w:jc w:val="both"/>
        <w:rPr>
          <w:rFonts w:cs="Arial"/>
        </w:rPr>
      </w:pPr>
    </w:p>
    <w:p w14:paraId="34BF2671" w14:textId="65D03522" w:rsidR="009D0A82" w:rsidRDefault="009D0A82" w:rsidP="00533A16">
      <w:pPr>
        <w:pStyle w:val="ListParagraph"/>
        <w:widowControl w:val="0"/>
        <w:numPr>
          <w:ilvl w:val="2"/>
          <w:numId w:val="6"/>
        </w:numPr>
        <w:snapToGrid w:val="0"/>
        <w:spacing w:line="240" w:lineRule="auto"/>
        <w:ind w:left="720" w:hanging="720"/>
        <w:rPr>
          <w:rFonts w:cs="Arial"/>
        </w:rPr>
      </w:pPr>
      <w:r w:rsidRPr="00533A16">
        <w:rPr>
          <w:rFonts w:cs="Arial"/>
        </w:rPr>
        <w:t xml:space="preserve">Prior to the issuance of the first above-grade building permit, the owner shall make a cash contribution in the amount of $200,000.00 for the provision of affordable housing in Ward 10 within the vicinity of the site to the satisfaction of the Chief Planner and Executive Director, City Planning Division, in consultation with the Ward Councillor. </w:t>
      </w:r>
    </w:p>
    <w:p w14:paraId="528EF1E1" w14:textId="77777777" w:rsidR="00533A16" w:rsidRPr="00533A16" w:rsidRDefault="00533A16" w:rsidP="00533A16">
      <w:pPr>
        <w:pStyle w:val="ListParagraph"/>
        <w:rPr>
          <w:rFonts w:cs="Arial"/>
        </w:rPr>
      </w:pPr>
    </w:p>
    <w:p w14:paraId="421BAE49" w14:textId="22D94466" w:rsidR="009D0A82" w:rsidRDefault="009D0A82" w:rsidP="00533A16">
      <w:pPr>
        <w:pStyle w:val="ListParagraph"/>
        <w:widowControl w:val="0"/>
        <w:numPr>
          <w:ilvl w:val="2"/>
          <w:numId w:val="6"/>
        </w:numPr>
        <w:snapToGrid w:val="0"/>
        <w:spacing w:line="240" w:lineRule="auto"/>
        <w:ind w:left="720" w:hanging="720"/>
        <w:rPr>
          <w:rFonts w:cs="Arial"/>
        </w:rPr>
      </w:pPr>
      <w:r w:rsidRPr="00533A16">
        <w:rPr>
          <w:rFonts w:cs="Arial"/>
        </w:rPr>
        <w:t xml:space="preserve">Prior to the issuance of the first above-grade building permit, the owner shall make a cash contribution in the amount of $600,000.00 for above base streetscape improvements on the west side of Brant Street between King Street West and Adelaide Street West, including a portion which will be allocated to the revitalization of the playground of the Toronto District School Board property at 20 Brant Street, subject to public access outside of regular school hours, all to the satisfaction of the Chief Planner and Executive Director, City Planning Division, in consultation with the Ward Councillor. </w:t>
      </w:r>
    </w:p>
    <w:p w14:paraId="1D1C1075" w14:textId="77777777" w:rsidR="00533A16" w:rsidRPr="00533A16" w:rsidRDefault="00533A16" w:rsidP="00533A16">
      <w:pPr>
        <w:pStyle w:val="ListParagraph"/>
        <w:rPr>
          <w:rFonts w:cs="Arial"/>
        </w:rPr>
      </w:pPr>
    </w:p>
    <w:p w14:paraId="265C5F08" w14:textId="18EC547C" w:rsidR="009D0A82" w:rsidRDefault="009D0A82" w:rsidP="00533A16">
      <w:pPr>
        <w:pStyle w:val="ListParagraph"/>
        <w:widowControl w:val="0"/>
        <w:numPr>
          <w:ilvl w:val="2"/>
          <w:numId w:val="6"/>
        </w:numPr>
        <w:snapToGrid w:val="0"/>
        <w:spacing w:line="240" w:lineRule="auto"/>
        <w:ind w:left="720" w:hanging="720"/>
        <w:rPr>
          <w:rFonts w:cs="Arial"/>
        </w:rPr>
      </w:pPr>
      <w:r w:rsidRPr="00533A16">
        <w:rPr>
          <w:rFonts w:cs="Arial"/>
          <w:color w:val="000000"/>
        </w:rPr>
        <w:t xml:space="preserve">All </w:t>
      </w:r>
      <w:r w:rsidRPr="00533A16">
        <w:rPr>
          <w:rFonts w:cs="Arial"/>
        </w:rPr>
        <w:t>cash contributions referred (1) to (3) above shall be upwardly indexed in accordance with the Statistics Canada Residential Building or Non-Residential Building Construction Price Index, as the case may be, for the Toronto Census Metropolitan Area, reported by Statistics Canada in the Building Construction Price Indexes Publication 327-0058, or its successor, calculated from the date of the Section 37 Agreement to the date the payment is made to the City.</w:t>
      </w:r>
    </w:p>
    <w:p w14:paraId="523B9CCA" w14:textId="77777777" w:rsidR="00533A16" w:rsidRPr="00533A16" w:rsidRDefault="00533A16" w:rsidP="00533A16">
      <w:pPr>
        <w:pStyle w:val="ListParagraph"/>
        <w:rPr>
          <w:rFonts w:cs="Arial"/>
        </w:rPr>
      </w:pPr>
    </w:p>
    <w:p w14:paraId="34DB1966" w14:textId="63C0AB66" w:rsidR="009D0A82" w:rsidRDefault="009D0A82" w:rsidP="00533A16">
      <w:pPr>
        <w:pStyle w:val="ListParagraph"/>
        <w:widowControl w:val="0"/>
        <w:numPr>
          <w:ilvl w:val="2"/>
          <w:numId w:val="6"/>
        </w:numPr>
        <w:snapToGrid w:val="0"/>
        <w:spacing w:line="240" w:lineRule="auto"/>
        <w:ind w:left="720" w:hanging="720"/>
        <w:rPr>
          <w:rFonts w:cs="Arial"/>
        </w:rPr>
      </w:pPr>
      <w:r w:rsidRPr="00533A16">
        <w:rPr>
          <w:rFonts w:cs="Arial"/>
        </w:rPr>
        <w:t xml:space="preserve">In the event that the  cash contribution referred to in (1) to (3) above have not been used for the intended purposes upon the third annual anniversary of the By-laws coming into full force and effect, the cash contribution may be redirected for another purpose, at the discretion of the Chief Planner and Executive Director, </w:t>
      </w:r>
      <w:r w:rsidRPr="00533A16">
        <w:rPr>
          <w:rFonts w:cs="Arial"/>
        </w:rPr>
        <w:lastRenderedPageBreak/>
        <w:t xml:space="preserve">City Planning Division, in consultation with the Ward Councillor, provided that the purpose is identified in the Toronto Official Plan and will benefit the community in Ward 10. </w:t>
      </w:r>
    </w:p>
    <w:p w14:paraId="4B6DEC85" w14:textId="50ACAD92" w:rsidR="00533A16" w:rsidRDefault="00533A16" w:rsidP="00533A16">
      <w:pPr>
        <w:pStyle w:val="ListParagraph"/>
        <w:rPr>
          <w:rFonts w:cs="Arial"/>
        </w:rPr>
      </w:pPr>
    </w:p>
    <w:p w14:paraId="0B8B8B57" w14:textId="0542B79D" w:rsidR="00533A16" w:rsidRDefault="00533A16" w:rsidP="00533A16">
      <w:pPr>
        <w:pStyle w:val="ListParagraph"/>
        <w:spacing w:line="240" w:lineRule="auto"/>
        <w:rPr>
          <w:rFonts w:cs="Arial"/>
        </w:rPr>
      </w:pPr>
      <w:r w:rsidRPr="009D0A82">
        <w:rPr>
          <w:rFonts w:cs="Arial"/>
        </w:rPr>
        <w:t>The following matters are to be secured in the Section 37 Agreement as a legal convenience to support the development:</w:t>
      </w:r>
    </w:p>
    <w:p w14:paraId="111C9E00" w14:textId="77777777" w:rsidR="00533A16" w:rsidRPr="00533A16" w:rsidRDefault="00533A16" w:rsidP="00533A16">
      <w:pPr>
        <w:pStyle w:val="ListParagraph"/>
        <w:rPr>
          <w:rFonts w:cs="Arial"/>
        </w:rPr>
      </w:pPr>
    </w:p>
    <w:p w14:paraId="60D82D44" w14:textId="2E4D109C" w:rsidR="009D0A82" w:rsidRDefault="00533A16" w:rsidP="00533A16">
      <w:pPr>
        <w:pStyle w:val="ListParagraph"/>
        <w:widowControl w:val="0"/>
        <w:numPr>
          <w:ilvl w:val="2"/>
          <w:numId w:val="6"/>
        </w:numPr>
        <w:snapToGrid w:val="0"/>
        <w:spacing w:line="240" w:lineRule="auto"/>
        <w:ind w:left="720" w:hanging="720"/>
        <w:rPr>
          <w:rFonts w:cs="Arial"/>
        </w:rPr>
      </w:pPr>
      <w:r>
        <w:rPr>
          <w:rFonts w:cs="Arial"/>
        </w:rPr>
        <w:t>P</w:t>
      </w:r>
      <w:r w:rsidR="009D0A82" w:rsidRPr="00533A16">
        <w:rPr>
          <w:rFonts w:cs="Arial"/>
        </w:rPr>
        <w:t>rior to final site plan approval, the owner shall provide an Interpretation Plan for the heritage property at 544 King Street West, to the satisfaction of the Senior Manager, Heritage Preservation Services and thereafter shall implement such Plan to the satisfaction of the Senior Manager, Heritage Preservation Services;</w:t>
      </w:r>
    </w:p>
    <w:p w14:paraId="5D830291" w14:textId="77777777" w:rsidR="00533A16" w:rsidRPr="00533A16" w:rsidRDefault="00533A16" w:rsidP="00533A16">
      <w:pPr>
        <w:widowControl w:val="0"/>
        <w:snapToGrid w:val="0"/>
        <w:rPr>
          <w:rFonts w:cs="Arial"/>
        </w:rPr>
      </w:pPr>
    </w:p>
    <w:p w14:paraId="14AB74C4" w14:textId="746F5CF7" w:rsidR="009D0A82" w:rsidRDefault="00533A16" w:rsidP="00533A16">
      <w:pPr>
        <w:pStyle w:val="ListParagraph"/>
        <w:widowControl w:val="0"/>
        <w:numPr>
          <w:ilvl w:val="2"/>
          <w:numId w:val="6"/>
        </w:numPr>
        <w:snapToGrid w:val="0"/>
        <w:spacing w:line="240" w:lineRule="auto"/>
        <w:ind w:left="720" w:hanging="720"/>
        <w:rPr>
          <w:rFonts w:cs="Arial"/>
        </w:rPr>
      </w:pPr>
      <w:r>
        <w:rPr>
          <w:rFonts w:cs="Arial"/>
        </w:rPr>
        <w:t>P</w:t>
      </w:r>
      <w:r w:rsidR="009D0A82" w:rsidRPr="00533A16">
        <w:rPr>
          <w:rFonts w:cs="Arial"/>
        </w:rPr>
        <w:t>rior to final site plan approval, the owner shall provide a Heritage Lighting Plan that describes how the heritage property at 544 King Street West will be sensitively illuminated to enhance its heritage character as viewed from the public realm to the satisfaction of the Senior Manager, Heritage Preservation Services;</w:t>
      </w:r>
    </w:p>
    <w:p w14:paraId="2B5D6149" w14:textId="77777777" w:rsidR="00533A16" w:rsidRPr="00533A16" w:rsidRDefault="00533A16" w:rsidP="00533A16">
      <w:pPr>
        <w:pStyle w:val="ListParagraph"/>
        <w:rPr>
          <w:rFonts w:cs="Arial"/>
        </w:rPr>
      </w:pPr>
    </w:p>
    <w:p w14:paraId="1366227F" w14:textId="1DFF083D" w:rsidR="009D0A82" w:rsidRDefault="009D0A82" w:rsidP="00533A16">
      <w:pPr>
        <w:pStyle w:val="ListParagraph"/>
        <w:widowControl w:val="0"/>
        <w:numPr>
          <w:ilvl w:val="2"/>
          <w:numId w:val="6"/>
        </w:numPr>
        <w:snapToGrid w:val="0"/>
        <w:spacing w:line="240" w:lineRule="auto"/>
        <w:ind w:left="720" w:hanging="720"/>
        <w:rPr>
          <w:rFonts w:cs="Arial"/>
        </w:rPr>
      </w:pPr>
      <w:r w:rsidRPr="00533A16">
        <w:rPr>
          <w:rFonts w:cs="Arial"/>
        </w:rPr>
        <w:t>Prior to final site plan approval, the owner shall submit a Signage Plan to the satisfaction of the Senior Manager, Heritage Preservation Services;</w:t>
      </w:r>
    </w:p>
    <w:p w14:paraId="01C1383F" w14:textId="77777777" w:rsidR="00533A16" w:rsidRPr="00533A16" w:rsidRDefault="00533A16" w:rsidP="00533A16">
      <w:pPr>
        <w:pStyle w:val="ListParagraph"/>
        <w:rPr>
          <w:rFonts w:cs="Arial"/>
        </w:rPr>
      </w:pPr>
    </w:p>
    <w:p w14:paraId="2F8C2D9C" w14:textId="35757A8B" w:rsidR="009D0A82" w:rsidRDefault="009D0A82" w:rsidP="00533A16">
      <w:pPr>
        <w:pStyle w:val="ListParagraph"/>
        <w:widowControl w:val="0"/>
        <w:numPr>
          <w:ilvl w:val="2"/>
          <w:numId w:val="6"/>
        </w:numPr>
        <w:snapToGrid w:val="0"/>
        <w:spacing w:line="240" w:lineRule="auto"/>
        <w:ind w:left="720" w:hanging="720"/>
        <w:rPr>
          <w:rFonts w:cs="Arial"/>
        </w:rPr>
      </w:pPr>
      <w:r w:rsidRPr="00533A16">
        <w:rPr>
          <w:rFonts w:cs="Arial"/>
        </w:rPr>
        <w:t>Prior to the issuance of the first building permit, the owner shall provide a letter of credit, including provision for upwards indexing, in accordance with paragraph (4) of this Schedule A, in a form and amount and from a bank satisfactory to the Senior Manager, Heritage Preservation Services to secure all work included in the approved Re-construction Plan and approved Interpretation Plan;</w:t>
      </w:r>
    </w:p>
    <w:p w14:paraId="2DAFD4FD" w14:textId="77777777" w:rsidR="00533A16" w:rsidRPr="00533A16" w:rsidRDefault="00533A16" w:rsidP="00533A16">
      <w:pPr>
        <w:pStyle w:val="ListParagraph"/>
        <w:rPr>
          <w:rFonts w:cs="Arial"/>
        </w:rPr>
      </w:pPr>
    </w:p>
    <w:p w14:paraId="397C24D0" w14:textId="66D6919F" w:rsidR="009D0A82" w:rsidRDefault="009D0A82" w:rsidP="00533A16">
      <w:pPr>
        <w:pStyle w:val="ListParagraph"/>
        <w:widowControl w:val="0"/>
        <w:numPr>
          <w:ilvl w:val="2"/>
          <w:numId w:val="6"/>
        </w:numPr>
        <w:snapToGrid w:val="0"/>
        <w:spacing w:line="240" w:lineRule="auto"/>
        <w:ind w:left="720" w:hanging="720"/>
        <w:rPr>
          <w:rFonts w:cs="Arial"/>
        </w:rPr>
      </w:pPr>
      <w:r w:rsidRPr="00533A16">
        <w:rPr>
          <w:rFonts w:cs="Arial"/>
        </w:rPr>
        <w:t>Prior to the issuance of first building permit, the owner shall provide full documentation of the existing heritage property at 544 King Street West, including two (2) printed sets of archival quality 8” x 10” colour photographs with borders in a glossy or semi-gloss finish and one (1) digital set on a CD in tiff format and 600 dpi resolution keyed to a location map, elevations and measured drawings, and copies of all existing interior floor plans and original drawings as may be available, to the satisfaction of the Senior Manager, Heritage Preservation Services;</w:t>
      </w:r>
    </w:p>
    <w:p w14:paraId="437AEBA5" w14:textId="77777777" w:rsidR="00533A16" w:rsidRPr="00533A16" w:rsidRDefault="00533A16" w:rsidP="00533A16">
      <w:pPr>
        <w:pStyle w:val="ListParagraph"/>
        <w:rPr>
          <w:rFonts w:cs="Arial"/>
        </w:rPr>
      </w:pPr>
    </w:p>
    <w:p w14:paraId="240A6273" w14:textId="35B0E4EF" w:rsidR="009D0A82" w:rsidRDefault="009D0A82" w:rsidP="00533A16">
      <w:pPr>
        <w:pStyle w:val="ListParagraph"/>
        <w:widowControl w:val="0"/>
        <w:numPr>
          <w:ilvl w:val="2"/>
          <w:numId w:val="6"/>
        </w:numPr>
        <w:snapToGrid w:val="0"/>
        <w:spacing w:line="240" w:lineRule="auto"/>
        <w:ind w:left="720" w:hanging="720"/>
        <w:rPr>
          <w:rFonts w:cs="Arial"/>
        </w:rPr>
      </w:pPr>
      <w:r w:rsidRPr="00533A16">
        <w:rPr>
          <w:rFonts w:cs="Arial"/>
        </w:rPr>
        <w:t xml:space="preserve">Prior to the release of the letter of credit  to be provided in accordance with paragraph (9) above, the owner shall provide a letter of substantial completion prepared and signed by a qualified heritage consultant confirming that the required restoration work and the required interpretive work has been completed in accordance with the Re-construction Plan and Interpretation Plan and that an appropriate standard of conservation has been maintained, all to the satisfaction </w:t>
      </w:r>
      <w:r w:rsidRPr="00533A16">
        <w:rPr>
          <w:rFonts w:cs="Arial"/>
        </w:rPr>
        <w:lastRenderedPageBreak/>
        <w:t>of the Senior Manager, Heritage Preservation Services;</w:t>
      </w:r>
    </w:p>
    <w:p w14:paraId="0E6FD227" w14:textId="77777777" w:rsidR="00533A16" w:rsidRPr="00533A16" w:rsidRDefault="00533A16" w:rsidP="00533A16">
      <w:pPr>
        <w:pStyle w:val="ListParagraph"/>
        <w:rPr>
          <w:rFonts w:cs="Arial"/>
        </w:rPr>
      </w:pPr>
    </w:p>
    <w:p w14:paraId="7FBCBD0F" w14:textId="4BE5CC7D" w:rsidR="009D0A82" w:rsidRDefault="009D0A82" w:rsidP="00533A16">
      <w:pPr>
        <w:pStyle w:val="ListParagraph"/>
        <w:widowControl w:val="0"/>
        <w:numPr>
          <w:ilvl w:val="2"/>
          <w:numId w:val="6"/>
        </w:numPr>
        <w:snapToGrid w:val="0"/>
        <w:spacing w:line="240" w:lineRule="auto"/>
        <w:ind w:left="720" w:hanging="720"/>
        <w:rPr>
          <w:rFonts w:cs="Arial"/>
        </w:rPr>
      </w:pPr>
      <w:r w:rsidRPr="00533A16">
        <w:rPr>
          <w:rFonts w:cs="Arial"/>
        </w:rPr>
        <w:t>Prior to the issuance of the first permit for the demolition, shoring and excavation work, the owner shall submit, and thereafter implement, a construction management plan to address such matters as noise, dust, street closures, parking and laneway uses and access.  Such plan shall be to the satisfaction of the General Manager, Transportation Services and the Chief Planner and Executive Director, City Planning Division, in consultation with the Ward Councillor; and</w:t>
      </w:r>
    </w:p>
    <w:p w14:paraId="196EADA6" w14:textId="77777777" w:rsidR="00533A16" w:rsidRPr="00533A16" w:rsidRDefault="00533A16" w:rsidP="00533A16">
      <w:pPr>
        <w:pStyle w:val="ListParagraph"/>
        <w:rPr>
          <w:rFonts w:cs="Arial"/>
        </w:rPr>
      </w:pPr>
    </w:p>
    <w:p w14:paraId="59727873" w14:textId="1412FEBA" w:rsidR="009D0A82" w:rsidRPr="00533A16" w:rsidRDefault="009D0A82" w:rsidP="00533A16">
      <w:pPr>
        <w:pStyle w:val="ListParagraph"/>
        <w:widowControl w:val="0"/>
        <w:numPr>
          <w:ilvl w:val="2"/>
          <w:numId w:val="6"/>
        </w:numPr>
        <w:snapToGrid w:val="0"/>
        <w:spacing w:line="240" w:lineRule="auto"/>
        <w:ind w:left="720" w:hanging="720"/>
        <w:rPr>
          <w:rFonts w:cs="Arial"/>
        </w:rPr>
      </w:pPr>
      <w:r w:rsidRPr="00533A16">
        <w:rPr>
          <w:rFonts w:cs="Arial"/>
        </w:rPr>
        <w:t>The owner agrees to work with the Toronto Lands Corporation to implement and maintain a living green wall for the height of the ground floor of the east-facing façade of the portion of the building located at 1-7 Morrison Street, immediately adjacent to the Toronto District School Property at 20 Brant Street, utilizing vegetation which will remain green throughout all four seasons of the year. The green wall will be maintained by the owner of 540-544 King Street West and will be detailed in the Site Plan control drawings.</w:t>
      </w:r>
    </w:p>
    <w:p w14:paraId="1783BE54" w14:textId="77777777" w:rsidR="009D0A82" w:rsidRPr="009D0A82" w:rsidRDefault="009D0A82" w:rsidP="009D0A82">
      <w:pPr>
        <w:widowControl w:val="0"/>
        <w:snapToGrid w:val="0"/>
        <w:ind w:left="720" w:hanging="720"/>
        <w:jc w:val="both"/>
        <w:rPr>
          <w:rFonts w:cs="Arial"/>
        </w:rPr>
      </w:pPr>
    </w:p>
    <w:p w14:paraId="34295B3B" w14:textId="77777777" w:rsidR="009D0A82" w:rsidRPr="009D0A82" w:rsidRDefault="009D0A82" w:rsidP="009D0A82">
      <w:pPr>
        <w:rPr>
          <w:rFonts w:cs="Arial"/>
          <w:lang w:bidi="he-IL"/>
        </w:rPr>
      </w:pPr>
      <w:r w:rsidRPr="009D0A82">
        <w:rPr>
          <w:rFonts w:cs="Arial"/>
          <w:lang w:bidi="he-IL"/>
        </w:rPr>
        <w:br w:type="page"/>
      </w:r>
    </w:p>
    <w:p w14:paraId="319DC18C" w14:textId="77777777" w:rsidR="009D0A82" w:rsidRPr="009D0A82" w:rsidRDefault="009D0A82" w:rsidP="009D0A82">
      <w:pPr>
        <w:rPr>
          <w:rFonts w:cs="Arial"/>
          <w:lang w:bidi="he-IL"/>
        </w:rPr>
      </w:pPr>
      <w:r w:rsidRPr="009D0A82">
        <w:rPr>
          <w:rFonts w:cs="Arial"/>
          <w:noProof/>
          <w:lang w:eastAsia="en-CA"/>
        </w:rPr>
        <w:lastRenderedPageBreak/>
        <w:drawing>
          <wp:inline distT="0" distB="0" distL="0" distR="0" wp14:anchorId="2CFD0303" wp14:editId="53F828DC">
            <wp:extent cx="5939790" cy="7886700"/>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7886700"/>
                    </a:xfrm>
                    <a:prstGeom prst="rect">
                      <a:avLst/>
                    </a:prstGeom>
                    <a:noFill/>
                    <a:ln>
                      <a:noFill/>
                    </a:ln>
                  </pic:spPr>
                </pic:pic>
              </a:graphicData>
            </a:graphic>
          </wp:inline>
        </w:drawing>
      </w:r>
      <w:r w:rsidRPr="009D0A82">
        <w:rPr>
          <w:rFonts w:cs="Arial"/>
          <w:lang w:bidi="he-IL"/>
        </w:rPr>
        <w:br w:type="page"/>
      </w:r>
    </w:p>
    <w:p w14:paraId="78853615" w14:textId="77777777" w:rsidR="00533A16" w:rsidRDefault="00533A16" w:rsidP="009D0A82">
      <w:pPr>
        <w:rPr>
          <w:rFonts w:cs="Arial"/>
          <w:noProof/>
          <w:lang w:bidi="he-IL"/>
        </w:rPr>
      </w:pPr>
    </w:p>
    <w:p w14:paraId="4BF01907" w14:textId="77777777" w:rsidR="00533A16" w:rsidRDefault="00533A16" w:rsidP="009D0A82">
      <w:pPr>
        <w:rPr>
          <w:rFonts w:cs="Arial"/>
          <w:noProof/>
          <w:lang w:bidi="he-IL"/>
        </w:rPr>
      </w:pPr>
    </w:p>
    <w:p w14:paraId="0C16ECE8" w14:textId="18B752CC" w:rsidR="009D0A82" w:rsidRPr="009D0A82" w:rsidRDefault="009D0A82" w:rsidP="009D0A82">
      <w:pPr>
        <w:rPr>
          <w:rFonts w:cs="Arial"/>
          <w:lang w:bidi="he-IL"/>
        </w:rPr>
      </w:pPr>
      <w:r w:rsidRPr="009D0A82">
        <w:rPr>
          <w:rFonts w:cs="Arial"/>
          <w:noProof/>
          <w:lang w:bidi="he-IL"/>
        </w:rPr>
        <w:drawing>
          <wp:inline distT="0" distB="0" distL="0" distR="0" wp14:anchorId="4F36CCB8" wp14:editId="5E6D0765">
            <wp:extent cx="5511800" cy="72898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4273" t="15029" r="2992" b="9496"/>
                    <a:stretch/>
                  </pic:blipFill>
                  <pic:spPr bwMode="auto">
                    <a:xfrm>
                      <a:off x="0" y="0"/>
                      <a:ext cx="5511800" cy="7289800"/>
                    </a:xfrm>
                    <a:prstGeom prst="rect">
                      <a:avLst/>
                    </a:prstGeom>
                    <a:noFill/>
                    <a:ln>
                      <a:noFill/>
                    </a:ln>
                    <a:extLst>
                      <a:ext uri="{53640926-AAD7-44D8-BBD7-CCE9431645EC}">
                        <a14:shadowObscured xmlns:a14="http://schemas.microsoft.com/office/drawing/2010/main"/>
                      </a:ext>
                    </a:extLst>
                  </pic:spPr>
                </pic:pic>
              </a:graphicData>
            </a:graphic>
          </wp:inline>
        </w:drawing>
      </w:r>
      <w:r w:rsidRPr="009D0A82">
        <w:rPr>
          <w:rFonts w:cs="Arial"/>
          <w:lang w:bidi="he-IL"/>
        </w:rPr>
        <w:br w:type="page"/>
      </w:r>
    </w:p>
    <w:p w14:paraId="6620909A" w14:textId="5AD74227" w:rsidR="003B2B50" w:rsidRPr="00902EA6" w:rsidRDefault="009D0A82" w:rsidP="003B2B50">
      <w:pPr>
        <w:rPr>
          <w:rFonts w:cs="Arial"/>
          <w:sz w:val="16"/>
          <w:szCs w:val="22"/>
          <w:lang w:val="en-CA" w:bidi="he-IL"/>
        </w:rPr>
      </w:pPr>
      <w:r w:rsidRPr="009D0A82">
        <w:rPr>
          <w:rFonts w:cs="Arial"/>
          <w:noProof/>
          <w:lang w:eastAsia="en-CA"/>
        </w:rPr>
        <w:lastRenderedPageBreak/>
        <w:drawing>
          <wp:inline distT="0" distB="0" distL="0" distR="0" wp14:anchorId="41D282A7" wp14:editId="1C8420A6">
            <wp:extent cx="5939790" cy="77533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7753350"/>
                    </a:xfrm>
                    <a:prstGeom prst="rect">
                      <a:avLst/>
                    </a:prstGeom>
                    <a:noFill/>
                    <a:ln>
                      <a:noFill/>
                    </a:ln>
                  </pic:spPr>
                </pic:pic>
              </a:graphicData>
            </a:graphic>
          </wp:inline>
        </w:drawing>
      </w:r>
      <w:bookmarkEnd w:id="6"/>
      <w:r w:rsidR="003B2B50" w:rsidRPr="00902EA6">
        <w:rPr>
          <w:rFonts w:cs="Arial"/>
          <w:sz w:val="16"/>
          <w:szCs w:val="22"/>
          <w:lang w:val="en-CA" w:bidi="he-IL"/>
        </w:rPr>
        <w:br w:type="page"/>
      </w:r>
    </w:p>
    <w:p w14:paraId="12929756" w14:textId="294E22B8" w:rsidR="0096438B" w:rsidRPr="00902EA6" w:rsidRDefault="0096438B" w:rsidP="0096438B">
      <w:pPr>
        <w:spacing w:line="240" w:lineRule="auto"/>
        <w:jc w:val="right"/>
        <w:rPr>
          <w:rFonts w:cs="Arial"/>
          <w:b/>
          <w:bCs/>
          <w:lang w:val="en-CA"/>
        </w:rPr>
      </w:pPr>
      <w:r w:rsidRPr="00902EA6">
        <w:rPr>
          <w:rFonts w:cs="Arial"/>
          <w:b/>
          <w:bCs/>
          <w:lang w:val="en-CA"/>
        </w:rPr>
        <w:lastRenderedPageBreak/>
        <w:t>PL200311 – Attachment 2</w:t>
      </w:r>
    </w:p>
    <w:p w14:paraId="3A47FD95" w14:textId="77777777" w:rsidR="00F9052B" w:rsidRPr="00F9052B" w:rsidRDefault="00F9052B" w:rsidP="00F9052B">
      <w:pPr>
        <w:jc w:val="center"/>
        <w:rPr>
          <w:rFonts w:cs="Arial"/>
          <w:b/>
          <w:bCs/>
        </w:rPr>
      </w:pPr>
      <w:r w:rsidRPr="00F9052B">
        <w:rPr>
          <w:rFonts w:cs="Arial"/>
          <w:b/>
          <w:bCs/>
        </w:rPr>
        <w:t xml:space="preserve">CITY OF TORONTO </w:t>
      </w:r>
    </w:p>
    <w:p w14:paraId="76D7FDB7" w14:textId="77777777" w:rsidR="00F9052B" w:rsidRPr="00F9052B" w:rsidRDefault="00F9052B" w:rsidP="00F9052B">
      <w:pPr>
        <w:jc w:val="center"/>
        <w:rPr>
          <w:rFonts w:cs="Arial"/>
        </w:rPr>
      </w:pPr>
      <w:r w:rsidRPr="00F9052B">
        <w:rPr>
          <w:rFonts w:cs="Arial"/>
          <w:b/>
          <w:bCs/>
        </w:rPr>
        <w:t>BY-LAW 244-2020</w:t>
      </w:r>
    </w:p>
    <w:p w14:paraId="572D4559" w14:textId="77777777" w:rsidR="00F9052B" w:rsidRPr="00F9052B" w:rsidRDefault="00F9052B" w:rsidP="00F9052B">
      <w:pPr>
        <w:rPr>
          <w:rFonts w:cs="Arial"/>
          <w:b/>
          <w:bCs/>
        </w:rPr>
      </w:pPr>
    </w:p>
    <w:p w14:paraId="7ECA4883" w14:textId="77777777" w:rsidR="00F9052B" w:rsidRPr="00F9052B" w:rsidRDefault="00F9052B" w:rsidP="00F9052B">
      <w:pPr>
        <w:spacing w:line="240" w:lineRule="auto"/>
        <w:rPr>
          <w:rFonts w:cs="Arial"/>
        </w:rPr>
      </w:pPr>
      <w:r w:rsidRPr="00F9052B">
        <w:rPr>
          <w:rFonts w:cs="Arial"/>
          <w:b/>
          <w:bCs/>
        </w:rPr>
        <w:t>To amend Zoning By-law 569-2013, as amended, with respect to the lands municipally known in the year 2019 as 540-544 King Street West and 1-7 Morrison Street.</w:t>
      </w:r>
    </w:p>
    <w:p w14:paraId="314CB9FC" w14:textId="77777777" w:rsidR="00F9052B" w:rsidRPr="00F9052B" w:rsidRDefault="00F9052B" w:rsidP="00F9052B">
      <w:pPr>
        <w:rPr>
          <w:rFonts w:cs="Arial"/>
        </w:rPr>
      </w:pPr>
    </w:p>
    <w:p w14:paraId="6787BDB4" w14:textId="77777777" w:rsidR="00F9052B" w:rsidRPr="00F9052B" w:rsidRDefault="00F9052B" w:rsidP="00F9052B">
      <w:pPr>
        <w:spacing w:line="240" w:lineRule="auto"/>
        <w:rPr>
          <w:rFonts w:cs="Arial"/>
        </w:rPr>
      </w:pPr>
      <w:r w:rsidRPr="00F9052B">
        <w:rPr>
          <w:rFonts w:cs="Arial"/>
        </w:rPr>
        <w:t xml:space="preserve">Whereas Council of the City of Toronto has the authority to pursuant to Section 34 of the Planning Act, R.S.O. 1990, c. P. 13, as amended, to pass this By-law; and </w:t>
      </w:r>
    </w:p>
    <w:p w14:paraId="5D859554" w14:textId="77777777" w:rsidR="00F9052B" w:rsidRPr="00F9052B" w:rsidRDefault="00F9052B" w:rsidP="00F9052B">
      <w:pPr>
        <w:rPr>
          <w:rFonts w:cs="Arial"/>
        </w:rPr>
      </w:pPr>
    </w:p>
    <w:p w14:paraId="68BEA9C7" w14:textId="77777777" w:rsidR="00F9052B" w:rsidRPr="00F9052B" w:rsidRDefault="00F9052B" w:rsidP="00F9052B">
      <w:pPr>
        <w:spacing w:line="240" w:lineRule="auto"/>
        <w:rPr>
          <w:rFonts w:cs="Arial"/>
        </w:rPr>
      </w:pPr>
      <w:r w:rsidRPr="00F9052B">
        <w:rPr>
          <w:rFonts w:cs="Arial"/>
        </w:rPr>
        <w:t xml:space="preserve">Whereas Council of the City of Toronto has provided adequate information to the public and has held at least one public meeting in accordance with the Planning Act; and </w:t>
      </w:r>
    </w:p>
    <w:p w14:paraId="75843791" w14:textId="77777777" w:rsidR="00F9052B" w:rsidRPr="00F9052B" w:rsidRDefault="00F9052B" w:rsidP="00F9052B">
      <w:pPr>
        <w:rPr>
          <w:rFonts w:cs="Arial"/>
        </w:rPr>
      </w:pPr>
    </w:p>
    <w:p w14:paraId="6C54B4AD" w14:textId="77777777" w:rsidR="00F9052B" w:rsidRPr="00F9052B" w:rsidRDefault="00F9052B" w:rsidP="00F9052B">
      <w:pPr>
        <w:spacing w:line="240" w:lineRule="auto"/>
        <w:rPr>
          <w:rFonts w:cs="Arial"/>
        </w:rPr>
      </w:pPr>
      <w:r w:rsidRPr="00F9052B">
        <w:rPr>
          <w:rFonts w:cs="Arial"/>
        </w:rPr>
        <w:t xml:space="preserve">Whereas the Official Plan for the City of Toronto contains provisions relating to the authorization of increases in height and density of development; and </w:t>
      </w:r>
    </w:p>
    <w:p w14:paraId="08A44C8F" w14:textId="77777777" w:rsidR="00F9052B" w:rsidRPr="00F9052B" w:rsidRDefault="00F9052B" w:rsidP="00F9052B">
      <w:pPr>
        <w:rPr>
          <w:rFonts w:cs="Arial"/>
        </w:rPr>
      </w:pPr>
    </w:p>
    <w:p w14:paraId="2219B93B" w14:textId="77777777" w:rsidR="00F9052B" w:rsidRPr="00F9052B" w:rsidRDefault="00F9052B" w:rsidP="00F9052B">
      <w:pPr>
        <w:spacing w:line="240" w:lineRule="auto"/>
        <w:rPr>
          <w:rFonts w:cs="Arial"/>
        </w:rPr>
      </w:pPr>
      <w:r w:rsidRPr="00F9052B">
        <w:rPr>
          <w:rFonts w:cs="Arial"/>
        </w:rPr>
        <w:t xml:space="preserve">Whereas pursuant to Section 37 of the Planning Act, a by-law under Section 34 of the Planning Act, may authorize increases in the height and density of development beyond those otherwise permitted by the by-law and that will be permitted in return for the provision of such facilities, services or matters as are set out in the by-law; and </w:t>
      </w:r>
    </w:p>
    <w:p w14:paraId="4FE3D783" w14:textId="77777777" w:rsidR="00F9052B" w:rsidRPr="00F9052B" w:rsidRDefault="00F9052B" w:rsidP="00F9052B">
      <w:pPr>
        <w:rPr>
          <w:rFonts w:cs="Arial"/>
        </w:rPr>
      </w:pPr>
    </w:p>
    <w:p w14:paraId="72CF9693" w14:textId="77777777" w:rsidR="00F9052B" w:rsidRPr="00F9052B" w:rsidRDefault="00F9052B" w:rsidP="00F9052B">
      <w:pPr>
        <w:spacing w:line="240" w:lineRule="auto"/>
        <w:rPr>
          <w:rFonts w:cs="Arial"/>
        </w:rPr>
      </w:pPr>
      <w:r w:rsidRPr="00F9052B">
        <w:rPr>
          <w:rFonts w:cs="Arial"/>
        </w:rPr>
        <w:t xml:space="preserve">Whereas subsection 37(3) of the Planning Act provides that where an owner of land elects to provide facilities, services and matters in return for an increase in the height or density of development, the municipality may require the owner to enter into one or more agreements with the municipality dealing with the facilities, services and matters; and </w:t>
      </w:r>
    </w:p>
    <w:p w14:paraId="20D08B60" w14:textId="77777777" w:rsidR="00F9052B" w:rsidRPr="00F9052B" w:rsidRDefault="00F9052B" w:rsidP="00F9052B">
      <w:pPr>
        <w:rPr>
          <w:rFonts w:cs="Arial"/>
        </w:rPr>
      </w:pPr>
    </w:p>
    <w:p w14:paraId="7B7FB305" w14:textId="77777777" w:rsidR="00F9052B" w:rsidRPr="00F9052B" w:rsidRDefault="00F9052B" w:rsidP="00F9052B">
      <w:pPr>
        <w:spacing w:line="240" w:lineRule="auto"/>
        <w:rPr>
          <w:rFonts w:cs="Arial"/>
        </w:rPr>
      </w:pPr>
      <w:r w:rsidRPr="00F9052B">
        <w:rPr>
          <w:rFonts w:cs="Arial"/>
        </w:rPr>
        <w:t xml:space="preserve">Whereas the owner of the aforesaid lands has elected to provide the facilities, services and matters hereinafter set out; and </w:t>
      </w:r>
    </w:p>
    <w:p w14:paraId="6D03BC27" w14:textId="77777777" w:rsidR="00F9052B" w:rsidRPr="00F9052B" w:rsidRDefault="00F9052B" w:rsidP="00F9052B">
      <w:pPr>
        <w:rPr>
          <w:rFonts w:cs="Arial"/>
        </w:rPr>
      </w:pPr>
    </w:p>
    <w:p w14:paraId="43560F64" w14:textId="77777777" w:rsidR="00F9052B" w:rsidRPr="00F9052B" w:rsidRDefault="00F9052B" w:rsidP="00F9052B">
      <w:pPr>
        <w:spacing w:line="240" w:lineRule="auto"/>
        <w:rPr>
          <w:rFonts w:cs="Arial"/>
        </w:rPr>
      </w:pPr>
      <w:r w:rsidRPr="00F9052B">
        <w:rPr>
          <w:rFonts w:cs="Arial"/>
        </w:rPr>
        <w:t xml:space="preserve">Whereas the increase in height and density permitted beyond that otherwise permitted on the aforesaid lands by By-law 569-2013 as amended, is permitted in return for the provision of the facilities, services and matters set out in this By-law which is secured by one or more agreements between the owner of the land and the City of Toronto; </w:t>
      </w:r>
    </w:p>
    <w:p w14:paraId="57994678" w14:textId="77777777" w:rsidR="00F9052B" w:rsidRPr="00F9052B" w:rsidRDefault="00F9052B" w:rsidP="00F9052B">
      <w:pPr>
        <w:rPr>
          <w:rFonts w:cs="Arial"/>
        </w:rPr>
      </w:pPr>
    </w:p>
    <w:p w14:paraId="2E314CF3" w14:textId="77777777" w:rsidR="00F9052B" w:rsidRPr="00F9052B" w:rsidRDefault="00F9052B" w:rsidP="00F9052B">
      <w:pPr>
        <w:spacing w:line="240" w:lineRule="auto"/>
        <w:rPr>
          <w:rFonts w:cs="Arial"/>
        </w:rPr>
      </w:pPr>
      <w:r w:rsidRPr="00F9052B">
        <w:rPr>
          <w:rFonts w:cs="Arial"/>
        </w:rPr>
        <w:t xml:space="preserve">The Council of the City of Toronto enacts: </w:t>
      </w:r>
    </w:p>
    <w:p w14:paraId="3461DA93" w14:textId="77777777" w:rsidR="00F9052B" w:rsidRPr="00F9052B" w:rsidRDefault="00F9052B" w:rsidP="00F9052B">
      <w:pPr>
        <w:rPr>
          <w:rFonts w:cs="Arial"/>
        </w:rPr>
      </w:pPr>
    </w:p>
    <w:p w14:paraId="290AFA24" w14:textId="77777777" w:rsidR="00F9052B" w:rsidRPr="00F9052B" w:rsidRDefault="00F9052B" w:rsidP="00F9052B">
      <w:pPr>
        <w:numPr>
          <w:ilvl w:val="0"/>
          <w:numId w:val="14"/>
        </w:numPr>
        <w:spacing w:line="240" w:lineRule="auto"/>
        <w:ind w:hanging="720"/>
        <w:rPr>
          <w:rFonts w:cs="Arial"/>
        </w:rPr>
      </w:pPr>
      <w:r w:rsidRPr="00F9052B">
        <w:rPr>
          <w:rFonts w:cs="Arial"/>
        </w:rPr>
        <w:t xml:space="preserve">The lands subject to this By-law are outlined by heavy black lines on Diagram 1 attached to this By-law. </w:t>
      </w:r>
    </w:p>
    <w:p w14:paraId="252B0E85" w14:textId="77777777" w:rsidR="00F9052B" w:rsidRPr="00F9052B" w:rsidRDefault="00F9052B" w:rsidP="00F9052B">
      <w:pPr>
        <w:ind w:left="720" w:hanging="720"/>
        <w:rPr>
          <w:rFonts w:cs="Arial"/>
        </w:rPr>
      </w:pPr>
    </w:p>
    <w:p w14:paraId="7FD8DD2E" w14:textId="77777777" w:rsidR="00F9052B" w:rsidRPr="00F9052B" w:rsidRDefault="00F9052B" w:rsidP="00F9052B">
      <w:pPr>
        <w:numPr>
          <w:ilvl w:val="0"/>
          <w:numId w:val="14"/>
        </w:numPr>
        <w:spacing w:line="240" w:lineRule="auto"/>
        <w:ind w:hanging="720"/>
        <w:rPr>
          <w:rFonts w:cs="Arial"/>
        </w:rPr>
      </w:pPr>
      <w:r w:rsidRPr="00F9052B">
        <w:rPr>
          <w:rFonts w:cs="Arial"/>
        </w:rPr>
        <w:t xml:space="preserve">The words highlighted in bold type in this By-law have the meaning provided in Zoning By-law 569-2013, Chapter 800 Definitions. </w:t>
      </w:r>
    </w:p>
    <w:p w14:paraId="3DAA17E3" w14:textId="77777777" w:rsidR="00F9052B" w:rsidRPr="00F9052B" w:rsidRDefault="00F9052B" w:rsidP="00F9052B">
      <w:pPr>
        <w:rPr>
          <w:rFonts w:cs="Arial"/>
        </w:rPr>
      </w:pPr>
    </w:p>
    <w:p w14:paraId="416321C7" w14:textId="77777777" w:rsidR="00F9052B" w:rsidRPr="00F9052B" w:rsidRDefault="00F9052B" w:rsidP="00F9052B">
      <w:pPr>
        <w:numPr>
          <w:ilvl w:val="0"/>
          <w:numId w:val="14"/>
        </w:numPr>
        <w:spacing w:line="240" w:lineRule="auto"/>
        <w:ind w:hanging="720"/>
        <w:rPr>
          <w:rFonts w:cs="Arial"/>
        </w:rPr>
      </w:pPr>
      <w:r w:rsidRPr="00F9052B">
        <w:rPr>
          <w:rFonts w:cs="Arial"/>
        </w:rPr>
        <w:t xml:space="preserve">Zoning By-law 569-2013, as amended, is further amended by amending the zone label on the Zoning By-law Map in Section 990.10 respecting the lands outlined by heavy black lines to CRE (x27), as shown on Diagram 2 attached to this By-law. </w:t>
      </w:r>
    </w:p>
    <w:p w14:paraId="13139F9F" w14:textId="77777777" w:rsidR="00F9052B" w:rsidRPr="00F9052B" w:rsidRDefault="00F9052B" w:rsidP="00F9052B">
      <w:pPr>
        <w:rPr>
          <w:rFonts w:cs="Arial"/>
        </w:rPr>
      </w:pPr>
    </w:p>
    <w:p w14:paraId="72DF3F72" w14:textId="76AB6A87" w:rsidR="00F9052B" w:rsidRPr="00F9052B" w:rsidRDefault="00F9052B" w:rsidP="00F9052B">
      <w:pPr>
        <w:pStyle w:val="ListParagraph"/>
        <w:numPr>
          <w:ilvl w:val="0"/>
          <w:numId w:val="14"/>
        </w:numPr>
        <w:spacing w:line="240" w:lineRule="auto"/>
        <w:ind w:hanging="720"/>
        <w:contextualSpacing/>
        <w:rPr>
          <w:rFonts w:cs="Arial"/>
        </w:rPr>
      </w:pPr>
      <w:r w:rsidRPr="00F9052B">
        <w:rPr>
          <w:rFonts w:cs="Arial"/>
        </w:rPr>
        <w:t xml:space="preserve">Zoning By-law 569-2013, as amended, is further amended by adding Article 900.12.10 Exception Number 27 so that it reads: </w:t>
      </w:r>
    </w:p>
    <w:p w14:paraId="7991EA74" w14:textId="2F4560CE" w:rsidR="00F9052B" w:rsidRPr="00F9052B" w:rsidRDefault="00F9052B" w:rsidP="00F9052B">
      <w:pPr>
        <w:ind w:firstLine="720"/>
        <w:rPr>
          <w:rFonts w:cs="Arial"/>
          <w:b/>
          <w:bCs/>
        </w:rPr>
      </w:pPr>
      <w:r w:rsidRPr="00F9052B">
        <w:rPr>
          <w:rFonts w:cs="Arial"/>
          <w:b/>
          <w:bCs/>
        </w:rPr>
        <w:t xml:space="preserve">Exception CRE 27 </w:t>
      </w:r>
    </w:p>
    <w:p w14:paraId="6DDC4FA9" w14:textId="77777777" w:rsidR="00F9052B" w:rsidRPr="00F9052B" w:rsidRDefault="00F9052B" w:rsidP="00F9052B">
      <w:pPr>
        <w:ind w:firstLine="720"/>
        <w:rPr>
          <w:rFonts w:cs="Arial"/>
        </w:rPr>
      </w:pPr>
    </w:p>
    <w:p w14:paraId="37E8F969" w14:textId="77777777" w:rsidR="00F9052B" w:rsidRPr="00F9052B" w:rsidRDefault="00F9052B" w:rsidP="00F9052B">
      <w:pPr>
        <w:spacing w:line="240" w:lineRule="auto"/>
        <w:ind w:left="720"/>
        <w:rPr>
          <w:rFonts w:cs="Arial"/>
        </w:rPr>
      </w:pPr>
      <w:r w:rsidRPr="00F9052B">
        <w:rPr>
          <w:rFonts w:cs="Arial"/>
        </w:rPr>
        <w:t xml:space="preserve">The lands, or a portion thereof as noted below, are subject to the following Site Specific Provisions, Prevailing By-laws and Prevailing Sections: </w:t>
      </w:r>
    </w:p>
    <w:p w14:paraId="7FB50416" w14:textId="77777777" w:rsidR="00F9052B" w:rsidRPr="00F9052B" w:rsidRDefault="00F9052B" w:rsidP="00F9052B">
      <w:pPr>
        <w:rPr>
          <w:rFonts w:cs="Arial"/>
        </w:rPr>
      </w:pPr>
    </w:p>
    <w:p w14:paraId="5E6AC31D" w14:textId="77777777" w:rsidR="00F9052B" w:rsidRPr="00F9052B" w:rsidRDefault="00F9052B" w:rsidP="00F9052B">
      <w:pPr>
        <w:spacing w:line="240" w:lineRule="auto"/>
        <w:ind w:firstLine="720"/>
        <w:rPr>
          <w:rFonts w:cs="Arial"/>
        </w:rPr>
      </w:pPr>
      <w:r w:rsidRPr="00F9052B">
        <w:rPr>
          <w:rFonts w:cs="Arial"/>
        </w:rPr>
        <w:t xml:space="preserve">Site Specific Provisions: </w:t>
      </w:r>
    </w:p>
    <w:p w14:paraId="40CC2AF1" w14:textId="77777777" w:rsidR="00F9052B" w:rsidRPr="00F9052B" w:rsidRDefault="00F9052B" w:rsidP="00F9052B">
      <w:pPr>
        <w:ind w:firstLine="720"/>
        <w:rPr>
          <w:rFonts w:cs="Arial"/>
        </w:rPr>
      </w:pPr>
    </w:p>
    <w:p w14:paraId="73983F9B" w14:textId="4189EC7E" w:rsidR="00F9052B" w:rsidRDefault="00F9052B" w:rsidP="00F9052B">
      <w:pPr>
        <w:pStyle w:val="ListParagraph"/>
        <w:numPr>
          <w:ilvl w:val="0"/>
          <w:numId w:val="33"/>
        </w:numPr>
        <w:ind w:left="1440" w:hanging="720"/>
        <w:rPr>
          <w:rFonts w:cs="Arial"/>
        </w:rPr>
      </w:pPr>
      <w:r w:rsidRPr="00F9052B">
        <w:rPr>
          <w:rFonts w:cs="Arial"/>
        </w:rPr>
        <w:t xml:space="preserve">On 540-544 King Street West and 1-7 Morrison Street, if the requirements of Section 6 and Schedule A of By-law 244-2020 are complied with, then a </w:t>
      </w:r>
      <w:r w:rsidRPr="00F9052B">
        <w:rPr>
          <w:rFonts w:cs="Arial"/>
          <w:b/>
          <w:bCs/>
        </w:rPr>
        <w:t xml:space="preserve">building </w:t>
      </w:r>
      <w:r w:rsidRPr="00F9052B">
        <w:rPr>
          <w:rFonts w:cs="Arial"/>
        </w:rPr>
        <w:t xml:space="preserve">or </w:t>
      </w:r>
      <w:r w:rsidRPr="00F9052B">
        <w:rPr>
          <w:rFonts w:cs="Arial"/>
          <w:b/>
          <w:bCs/>
        </w:rPr>
        <w:t xml:space="preserve">structure </w:t>
      </w:r>
      <w:r w:rsidRPr="00F9052B">
        <w:rPr>
          <w:rFonts w:cs="Arial"/>
        </w:rPr>
        <w:t xml:space="preserve">many be constructed in compliance with regulations (B) to (U) below; </w:t>
      </w:r>
    </w:p>
    <w:p w14:paraId="63428639" w14:textId="77777777" w:rsidR="00F9052B" w:rsidRPr="00F9052B" w:rsidRDefault="00F9052B" w:rsidP="00F9052B">
      <w:pPr>
        <w:rPr>
          <w:rFonts w:cs="Arial"/>
        </w:rPr>
      </w:pPr>
    </w:p>
    <w:p w14:paraId="0128C565" w14:textId="5FDFA4C5" w:rsidR="00F9052B" w:rsidRDefault="00F9052B" w:rsidP="00F9052B">
      <w:pPr>
        <w:pStyle w:val="ListParagraph"/>
        <w:numPr>
          <w:ilvl w:val="0"/>
          <w:numId w:val="33"/>
        </w:numPr>
        <w:spacing w:line="240" w:lineRule="auto"/>
        <w:ind w:left="1440" w:hanging="720"/>
        <w:rPr>
          <w:rFonts w:cs="Arial"/>
        </w:rPr>
      </w:pPr>
      <w:r w:rsidRPr="00F9052B">
        <w:rPr>
          <w:rFonts w:cs="Arial"/>
        </w:rPr>
        <w:t xml:space="preserve">Despite regulation 50.10.20.10(1), </w:t>
      </w:r>
      <w:r w:rsidRPr="00F9052B">
        <w:rPr>
          <w:rFonts w:cs="Arial"/>
          <w:b/>
          <w:bCs/>
        </w:rPr>
        <w:t xml:space="preserve">public parking </w:t>
      </w:r>
      <w:r w:rsidRPr="00F9052B">
        <w:rPr>
          <w:rFonts w:cs="Arial"/>
        </w:rPr>
        <w:t xml:space="preserve">is a permitted use; </w:t>
      </w:r>
    </w:p>
    <w:p w14:paraId="0562EAA2" w14:textId="77777777" w:rsidR="00F9052B" w:rsidRPr="00F9052B" w:rsidRDefault="00F9052B" w:rsidP="00F9052B">
      <w:pPr>
        <w:pStyle w:val="ListParagraph"/>
        <w:rPr>
          <w:rFonts w:cs="Arial"/>
        </w:rPr>
      </w:pPr>
    </w:p>
    <w:p w14:paraId="0DDA9386" w14:textId="67B5E65D" w:rsidR="00F9052B" w:rsidRPr="00F9052B" w:rsidRDefault="00F9052B" w:rsidP="00F9052B">
      <w:pPr>
        <w:pStyle w:val="ListParagraph"/>
        <w:numPr>
          <w:ilvl w:val="0"/>
          <w:numId w:val="33"/>
        </w:numPr>
        <w:spacing w:line="240" w:lineRule="auto"/>
        <w:ind w:left="1440" w:hanging="720"/>
        <w:rPr>
          <w:rFonts w:cs="Arial"/>
        </w:rPr>
      </w:pPr>
      <w:r w:rsidRPr="00F9052B">
        <w:rPr>
          <w:rFonts w:cs="Arial"/>
        </w:rPr>
        <w:t xml:space="preserve">The maximum </w:t>
      </w:r>
      <w:r w:rsidRPr="00F9052B">
        <w:rPr>
          <w:rFonts w:cs="Arial"/>
          <w:b/>
          <w:bCs/>
        </w:rPr>
        <w:t xml:space="preserve">gross floor area </w:t>
      </w:r>
      <w:r w:rsidRPr="00F9052B">
        <w:rPr>
          <w:rFonts w:cs="Arial"/>
        </w:rPr>
        <w:t xml:space="preserve">on the </w:t>
      </w:r>
      <w:r w:rsidRPr="00F9052B">
        <w:rPr>
          <w:rFonts w:cs="Arial"/>
          <w:b/>
          <w:bCs/>
        </w:rPr>
        <w:t xml:space="preserve">lot </w:t>
      </w:r>
      <w:r w:rsidRPr="00F9052B">
        <w:rPr>
          <w:rFonts w:cs="Arial"/>
        </w:rPr>
        <w:t xml:space="preserve">must not exceed 26,200 square metres, provided: </w:t>
      </w:r>
    </w:p>
    <w:p w14:paraId="155A435A" w14:textId="77777777" w:rsidR="00F9052B" w:rsidRPr="00F9052B" w:rsidRDefault="00F9052B" w:rsidP="00F9052B">
      <w:pPr>
        <w:rPr>
          <w:rFonts w:cs="Arial"/>
        </w:rPr>
      </w:pPr>
    </w:p>
    <w:p w14:paraId="42D6905A" w14:textId="480D9BBC" w:rsidR="00F9052B" w:rsidRDefault="00F9052B" w:rsidP="00B31D79">
      <w:pPr>
        <w:pStyle w:val="ListParagraph"/>
        <w:numPr>
          <w:ilvl w:val="0"/>
          <w:numId w:val="34"/>
        </w:numPr>
        <w:spacing w:line="240" w:lineRule="auto"/>
        <w:ind w:left="2160"/>
        <w:rPr>
          <w:rFonts w:cs="Arial"/>
        </w:rPr>
      </w:pPr>
      <w:r w:rsidRPr="007D76A7">
        <w:rPr>
          <w:rFonts w:cs="Arial"/>
        </w:rPr>
        <w:t xml:space="preserve">the residential </w:t>
      </w:r>
      <w:r w:rsidRPr="007D76A7">
        <w:rPr>
          <w:rFonts w:cs="Arial"/>
          <w:b/>
          <w:bCs/>
        </w:rPr>
        <w:t xml:space="preserve">gross floor area </w:t>
      </w:r>
      <w:r w:rsidRPr="007D76A7">
        <w:rPr>
          <w:rFonts w:cs="Arial"/>
        </w:rPr>
        <w:t>does not exceed 7,200</w:t>
      </w:r>
      <w:r w:rsidR="006A76E6">
        <w:rPr>
          <w:rFonts w:cs="Arial"/>
        </w:rPr>
        <w:t> </w:t>
      </w:r>
      <w:r w:rsidRPr="007D76A7">
        <w:rPr>
          <w:rFonts w:cs="Arial"/>
        </w:rPr>
        <w:t>square</w:t>
      </w:r>
      <w:r w:rsidR="006A76E6">
        <w:rPr>
          <w:rFonts w:cs="Arial"/>
        </w:rPr>
        <w:t> </w:t>
      </w:r>
      <w:r w:rsidRPr="007D76A7">
        <w:rPr>
          <w:rFonts w:cs="Arial"/>
        </w:rPr>
        <w:t xml:space="preserve">metres; and </w:t>
      </w:r>
    </w:p>
    <w:p w14:paraId="7971F641" w14:textId="77777777" w:rsidR="007D76A7" w:rsidRPr="007D76A7" w:rsidRDefault="007D76A7" w:rsidP="007D76A7">
      <w:pPr>
        <w:spacing w:line="240" w:lineRule="auto"/>
        <w:rPr>
          <w:rFonts w:cs="Arial"/>
        </w:rPr>
      </w:pPr>
    </w:p>
    <w:p w14:paraId="2C95D611" w14:textId="6566A545" w:rsidR="00F9052B" w:rsidRDefault="00F9052B" w:rsidP="00B31D79">
      <w:pPr>
        <w:pStyle w:val="ListParagraph"/>
        <w:numPr>
          <w:ilvl w:val="0"/>
          <w:numId w:val="34"/>
        </w:numPr>
        <w:spacing w:line="240" w:lineRule="auto"/>
        <w:ind w:left="2160"/>
        <w:rPr>
          <w:rFonts w:cs="Arial"/>
        </w:rPr>
      </w:pPr>
      <w:r w:rsidRPr="007D76A7">
        <w:rPr>
          <w:rFonts w:cs="Arial"/>
        </w:rPr>
        <w:t xml:space="preserve">the non-residential </w:t>
      </w:r>
      <w:r w:rsidRPr="007D76A7">
        <w:rPr>
          <w:rFonts w:cs="Arial"/>
          <w:b/>
          <w:bCs/>
        </w:rPr>
        <w:t xml:space="preserve">gross floor area </w:t>
      </w:r>
      <w:r w:rsidRPr="007D76A7">
        <w:rPr>
          <w:rFonts w:cs="Arial"/>
        </w:rPr>
        <w:t>does not exceed 19,000</w:t>
      </w:r>
      <w:r w:rsidR="007D76A7">
        <w:rPr>
          <w:rFonts w:cs="Arial"/>
        </w:rPr>
        <w:t> </w:t>
      </w:r>
      <w:r w:rsidRPr="007D76A7">
        <w:rPr>
          <w:rFonts w:cs="Arial"/>
        </w:rPr>
        <w:t>square</w:t>
      </w:r>
      <w:r w:rsidR="007D76A7">
        <w:rPr>
          <w:rFonts w:cs="Arial"/>
        </w:rPr>
        <w:t> </w:t>
      </w:r>
      <w:r w:rsidRPr="007D76A7">
        <w:rPr>
          <w:rFonts w:cs="Arial"/>
        </w:rPr>
        <w:t xml:space="preserve">metres; </w:t>
      </w:r>
    </w:p>
    <w:p w14:paraId="0B42103D" w14:textId="77777777" w:rsidR="00F9052B" w:rsidRPr="00F9052B" w:rsidRDefault="00F9052B" w:rsidP="007D76A7">
      <w:pPr>
        <w:rPr>
          <w:rFonts w:cs="Arial"/>
        </w:rPr>
      </w:pPr>
    </w:p>
    <w:p w14:paraId="0075A145" w14:textId="27D6605C" w:rsidR="00F9052B" w:rsidRPr="007D76A7" w:rsidRDefault="00F9052B" w:rsidP="007D76A7">
      <w:pPr>
        <w:pStyle w:val="ListParagraph"/>
        <w:numPr>
          <w:ilvl w:val="0"/>
          <w:numId w:val="33"/>
        </w:numPr>
        <w:spacing w:line="240" w:lineRule="auto"/>
        <w:ind w:left="1440" w:hanging="720"/>
        <w:rPr>
          <w:rFonts w:cs="Arial"/>
        </w:rPr>
      </w:pPr>
      <w:r w:rsidRPr="007D76A7">
        <w:rPr>
          <w:rFonts w:cs="Arial"/>
        </w:rPr>
        <w:t xml:space="preserve">In addition to the exclusions listed in Clause 50.5.40.40, the </w:t>
      </w:r>
      <w:r w:rsidRPr="007D76A7">
        <w:rPr>
          <w:rFonts w:cs="Arial"/>
          <w:b/>
          <w:bCs/>
        </w:rPr>
        <w:t xml:space="preserve">gross floor area </w:t>
      </w:r>
      <w:r w:rsidRPr="007D76A7">
        <w:rPr>
          <w:rFonts w:cs="Arial"/>
        </w:rPr>
        <w:t xml:space="preserve">of a </w:t>
      </w:r>
      <w:r w:rsidRPr="007D76A7">
        <w:rPr>
          <w:rFonts w:cs="Arial"/>
          <w:b/>
          <w:bCs/>
        </w:rPr>
        <w:t xml:space="preserve">building </w:t>
      </w:r>
      <w:r w:rsidRPr="007D76A7">
        <w:rPr>
          <w:rFonts w:cs="Arial"/>
        </w:rPr>
        <w:t xml:space="preserve">is also reduced by: </w:t>
      </w:r>
    </w:p>
    <w:p w14:paraId="3BB894E1" w14:textId="77777777" w:rsidR="00F9052B" w:rsidRPr="00F9052B" w:rsidRDefault="00F9052B" w:rsidP="00F9052B">
      <w:pPr>
        <w:rPr>
          <w:rFonts w:cs="Arial"/>
        </w:rPr>
      </w:pPr>
    </w:p>
    <w:p w14:paraId="33345A26" w14:textId="77777777" w:rsidR="00F9052B" w:rsidRPr="00F9052B" w:rsidRDefault="00F9052B" w:rsidP="00B31D79">
      <w:pPr>
        <w:pStyle w:val="ListParagraph"/>
        <w:numPr>
          <w:ilvl w:val="0"/>
          <w:numId w:val="16"/>
        </w:numPr>
        <w:spacing w:line="240" w:lineRule="auto"/>
        <w:ind w:left="2160"/>
        <w:contextualSpacing/>
        <w:rPr>
          <w:rFonts w:cs="Arial"/>
        </w:rPr>
      </w:pPr>
      <w:r w:rsidRPr="00F9052B">
        <w:rPr>
          <w:rFonts w:cs="Arial"/>
        </w:rPr>
        <w:lastRenderedPageBreak/>
        <w:t xml:space="preserve">the area in the </w:t>
      </w:r>
      <w:r w:rsidRPr="00F9052B">
        <w:rPr>
          <w:rFonts w:cs="Arial"/>
          <w:b/>
          <w:bCs/>
        </w:rPr>
        <w:t xml:space="preserve">building </w:t>
      </w:r>
      <w:r w:rsidRPr="00F9052B">
        <w:rPr>
          <w:rFonts w:cs="Arial"/>
        </w:rPr>
        <w:t xml:space="preserve">used for </w:t>
      </w:r>
      <w:r w:rsidRPr="00F9052B">
        <w:rPr>
          <w:rFonts w:cs="Arial"/>
          <w:b/>
          <w:bCs/>
        </w:rPr>
        <w:t xml:space="preserve">public parking </w:t>
      </w:r>
      <w:r w:rsidRPr="00F9052B">
        <w:rPr>
          <w:rFonts w:cs="Arial"/>
        </w:rPr>
        <w:t xml:space="preserve">located below finished ground level; </w:t>
      </w:r>
    </w:p>
    <w:p w14:paraId="7A734402" w14:textId="77777777" w:rsidR="00F9052B" w:rsidRPr="00B31D79" w:rsidRDefault="00F9052B" w:rsidP="00B31D79">
      <w:pPr>
        <w:rPr>
          <w:rFonts w:cs="Arial"/>
        </w:rPr>
      </w:pPr>
    </w:p>
    <w:p w14:paraId="3305099F" w14:textId="77777777" w:rsidR="00F9052B" w:rsidRPr="00F9052B" w:rsidRDefault="00F9052B" w:rsidP="00B31D79">
      <w:pPr>
        <w:pStyle w:val="ListParagraph"/>
        <w:numPr>
          <w:ilvl w:val="0"/>
          <w:numId w:val="16"/>
        </w:numPr>
        <w:spacing w:line="240" w:lineRule="auto"/>
        <w:ind w:left="2160"/>
        <w:contextualSpacing/>
        <w:rPr>
          <w:rFonts w:cs="Arial"/>
        </w:rPr>
      </w:pPr>
      <w:r w:rsidRPr="00F9052B">
        <w:rPr>
          <w:rFonts w:cs="Arial"/>
        </w:rPr>
        <w:t xml:space="preserve">a maximum of 520 square metres of mechanical space located within the </w:t>
      </w:r>
      <w:r w:rsidRPr="00F9052B">
        <w:rPr>
          <w:rFonts w:cs="Arial"/>
          <w:b/>
          <w:bCs/>
        </w:rPr>
        <w:t>building</w:t>
      </w:r>
      <w:r w:rsidRPr="00F9052B">
        <w:rPr>
          <w:rFonts w:cs="Arial"/>
        </w:rPr>
        <w:t xml:space="preserve">; and </w:t>
      </w:r>
    </w:p>
    <w:p w14:paraId="634EED34" w14:textId="77777777" w:rsidR="00F9052B" w:rsidRPr="00F9052B" w:rsidRDefault="00F9052B" w:rsidP="00F9052B">
      <w:pPr>
        <w:rPr>
          <w:rFonts w:cs="Arial"/>
        </w:rPr>
      </w:pPr>
    </w:p>
    <w:p w14:paraId="65EED8ED" w14:textId="77777777" w:rsidR="00F9052B" w:rsidRPr="00F9052B" w:rsidRDefault="00F9052B" w:rsidP="0057645E">
      <w:pPr>
        <w:pStyle w:val="ListParagraph"/>
        <w:numPr>
          <w:ilvl w:val="0"/>
          <w:numId w:val="16"/>
        </w:numPr>
        <w:spacing w:line="240" w:lineRule="auto"/>
        <w:ind w:left="2160"/>
        <w:contextualSpacing/>
        <w:rPr>
          <w:rFonts w:cs="Arial"/>
        </w:rPr>
      </w:pPr>
      <w:r w:rsidRPr="00F9052B">
        <w:rPr>
          <w:rFonts w:cs="Arial"/>
          <w:b/>
          <w:bCs/>
        </w:rPr>
        <w:t>amenity space</w:t>
      </w:r>
      <w:r w:rsidRPr="00F9052B">
        <w:rPr>
          <w:rFonts w:cs="Arial"/>
        </w:rPr>
        <w:t xml:space="preserve">; </w:t>
      </w:r>
    </w:p>
    <w:p w14:paraId="1704F1AA" w14:textId="77777777" w:rsidR="00F9052B" w:rsidRPr="0057645E" w:rsidRDefault="00F9052B" w:rsidP="0057645E">
      <w:pPr>
        <w:rPr>
          <w:rFonts w:cs="Arial"/>
        </w:rPr>
      </w:pPr>
    </w:p>
    <w:p w14:paraId="33B7BA03" w14:textId="05113E4B" w:rsidR="00F9052B" w:rsidRDefault="00F9052B" w:rsidP="0057645E">
      <w:pPr>
        <w:pStyle w:val="ListParagraph"/>
        <w:numPr>
          <w:ilvl w:val="0"/>
          <w:numId w:val="33"/>
        </w:numPr>
        <w:spacing w:line="240" w:lineRule="auto"/>
        <w:ind w:left="1440" w:hanging="720"/>
        <w:rPr>
          <w:rFonts w:cs="Arial"/>
        </w:rPr>
      </w:pPr>
      <w:r w:rsidRPr="0057645E">
        <w:rPr>
          <w:rFonts w:cs="Arial"/>
        </w:rPr>
        <w:t xml:space="preserve">A minimum of 10 percent of the </w:t>
      </w:r>
      <w:r w:rsidRPr="0057645E">
        <w:rPr>
          <w:rFonts w:cs="Arial"/>
          <w:b/>
          <w:bCs/>
        </w:rPr>
        <w:t xml:space="preserve">dwelling units </w:t>
      </w:r>
      <w:r w:rsidRPr="0057645E">
        <w:rPr>
          <w:rFonts w:cs="Arial"/>
        </w:rPr>
        <w:t xml:space="preserve">must contain three or more bedrooms and 20 percent of the </w:t>
      </w:r>
      <w:r w:rsidRPr="0057645E">
        <w:rPr>
          <w:rFonts w:cs="Arial"/>
          <w:b/>
          <w:bCs/>
        </w:rPr>
        <w:t xml:space="preserve">dwelling units </w:t>
      </w:r>
      <w:r w:rsidRPr="0057645E">
        <w:rPr>
          <w:rFonts w:cs="Arial"/>
        </w:rPr>
        <w:t xml:space="preserve">must contain two or more bedrooms; </w:t>
      </w:r>
    </w:p>
    <w:p w14:paraId="018F6B43" w14:textId="77777777" w:rsidR="0057645E" w:rsidRPr="0057645E" w:rsidRDefault="0057645E" w:rsidP="0057645E">
      <w:pPr>
        <w:spacing w:line="240" w:lineRule="auto"/>
        <w:rPr>
          <w:rFonts w:cs="Arial"/>
        </w:rPr>
      </w:pPr>
    </w:p>
    <w:p w14:paraId="6984D44F" w14:textId="35C2A731" w:rsidR="00F9052B" w:rsidRDefault="00F9052B" w:rsidP="0057645E">
      <w:pPr>
        <w:pStyle w:val="ListParagraph"/>
        <w:numPr>
          <w:ilvl w:val="0"/>
          <w:numId w:val="33"/>
        </w:numPr>
        <w:spacing w:line="240" w:lineRule="auto"/>
        <w:ind w:left="1440" w:hanging="720"/>
        <w:rPr>
          <w:rFonts w:cs="Arial"/>
        </w:rPr>
      </w:pPr>
      <w:r w:rsidRPr="0057645E">
        <w:rPr>
          <w:rFonts w:cs="Arial"/>
        </w:rPr>
        <w:t xml:space="preserve">Despite regulation 50.5.40.10(1), the height of a </w:t>
      </w:r>
      <w:r w:rsidRPr="0057645E">
        <w:rPr>
          <w:rFonts w:cs="Arial"/>
          <w:b/>
          <w:bCs/>
        </w:rPr>
        <w:t xml:space="preserve">building </w:t>
      </w:r>
      <w:r w:rsidRPr="0057645E">
        <w:rPr>
          <w:rFonts w:cs="Arial"/>
        </w:rPr>
        <w:t xml:space="preserve">or </w:t>
      </w:r>
      <w:r w:rsidRPr="0057645E">
        <w:rPr>
          <w:rFonts w:cs="Arial"/>
          <w:b/>
          <w:bCs/>
        </w:rPr>
        <w:t xml:space="preserve">structure </w:t>
      </w:r>
      <w:r w:rsidRPr="0057645E">
        <w:rPr>
          <w:rFonts w:cs="Arial"/>
        </w:rPr>
        <w:t xml:space="preserve">is the distance between the Canadian Geodetic Datum of 88.53 metres and the elevation of the highest point of the </w:t>
      </w:r>
      <w:r w:rsidRPr="0057645E">
        <w:rPr>
          <w:rFonts w:cs="Arial"/>
          <w:b/>
          <w:bCs/>
        </w:rPr>
        <w:t xml:space="preserve">building </w:t>
      </w:r>
      <w:r w:rsidRPr="0057645E">
        <w:rPr>
          <w:rFonts w:cs="Arial"/>
        </w:rPr>
        <w:t xml:space="preserve">or </w:t>
      </w:r>
      <w:r w:rsidRPr="0057645E">
        <w:rPr>
          <w:rFonts w:cs="Arial"/>
          <w:b/>
          <w:bCs/>
        </w:rPr>
        <w:t>structure</w:t>
      </w:r>
      <w:r w:rsidRPr="0057645E">
        <w:rPr>
          <w:rFonts w:cs="Arial"/>
        </w:rPr>
        <w:t xml:space="preserve">; </w:t>
      </w:r>
    </w:p>
    <w:p w14:paraId="757C8A43" w14:textId="77777777" w:rsidR="0057645E" w:rsidRPr="0057645E" w:rsidRDefault="0057645E" w:rsidP="0057645E">
      <w:pPr>
        <w:pStyle w:val="ListParagraph"/>
        <w:rPr>
          <w:rFonts w:cs="Arial"/>
        </w:rPr>
      </w:pPr>
    </w:p>
    <w:p w14:paraId="36DEF793" w14:textId="6FE254BE" w:rsidR="00F9052B" w:rsidRDefault="00F9052B" w:rsidP="0057645E">
      <w:pPr>
        <w:pStyle w:val="ListParagraph"/>
        <w:numPr>
          <w:ilvl w:val="0"/>
          <w:numId w:val="33"/>
        </w:numPr>
        <w:spacing w:line="240" w:lineRule="auto"/>
        <w:ind w:left="1440" w:hanging="720"/>
        <w:rPr>
          <w:rFonts w:cs="Arial"/>
        </w:rPr>
      </w:pPr>
      <w:r w:rsidRPr="0057645E">
        <w:rPr>
          <w:rFonts w:cs="Arial"/>
        </w:rPr>
        <w:t xml:space="preserve">Despite regulation 50.10.40.10(1), no portion of any </w:t>
      </w:r>
      <w:r w:rsidRPr="0057645E">
        <w:rPr>
          <w:rFonts w:cs="Arial"/>
          <w:b/>
          <w:bCs/>
        </w:rPr>
        <w:t xml:space="preserve">building </w:t>
      </w:r>
      <w:r w:rsidRPr="0057645E">
        <w:rPr>
          <w:rFonts w:cs="Arial"/>
        </w:rPr>
        <w:t>or s</w:t>
      </w:r>
      <w:r w:rsidRPr="0057645E">
        <w:rPr>
          <w:rFonts w:cs="Arial"/>
          <w:b/>
          <w:bCs/>
        </w:rPr>
        <w:t xml:space="preserve">tructure </w:t>
      </w:r>
      <w:r w:rsidRPr="0057645E">
        <w:rPr>
          <w:rFonts w:cs="Arial"/>
        </w:rPr>
        <w:t xml:space="preserve">on the </w:t>
      </w:r>
      <w:r w:rsidRPr="0057645E">
        <w:rPr>
          <w:rFonts w:cs="Arial"/>
          <w:b/>
          <w:bCs/>
        </w:rPr>
        <w:t xml:space="preserve">lot </w:t>
      </w:r>
      <w:r w:rsidRPr="0057645E">
        <w:rPr>
          <w:rFonts w:cs="Arial"/>
        </w:rPr>
        <w:t xml:space="preserve">may have a </w:t>
      </w:r>
      <w:r w:rsidRPr="0057645E">
        <w:rPr>
          <w:rFonts w:cs="Arial"/>
          <w:b/>
          <w:bCs/>
        </w:rPr>
        <w:t xml:space="preserve">height </w:t>
      </w:r>
      <w:r w:rsidRPr="0057645E">
        <w:rPr>
          <w:rFonts w:cs="Arial"/>
        </w:rPr>
        <w:t xml:space="preserve">greater than the </w:t>
      </w:r>
      <w:r w:rsidRPr="0057645E">
        <w:rPr>
          <w:rFonts w:cs="Arial"/>
          <w:b/>
          <w:bCs/>
        </w:rPr>
        <w:t xml:space="preserve">height </w:t>
      </w:r>
      <w:r w:rsidRPr="0057645E">
        <w:rPr>
          <w:rFonts w:cs="Arial"/>
        </w:rPr>
        <w:t xml:space="preserve">in metres specified by the number following the "HT" symbol as shown on Diagram 3 attached to By-law 244-2020; </w:t>
      </w:r>
    </w:p>
    <w:p w14:paraId="3B5EE811" w14:textId="77777777" w:rsidR="0057645E" w:rsidRPr="0057645E" w:rsidRDefault="0057645E" w:rsidP="0057645E">
      <w:pPr>
        <w:pStyle w:val="ListParagraph"/>
        <w:rPr>
          <w:rFonts w:cs="Arial"/>
        </w:rPr>
      </w:pPr>
    </w:p>
    <w:p w14:paraId="2002B7A5" w14:textId="40A1C409" w:rsidR="00F9052B" w:rsidRPr="0057645E" w:rsidRDefault="00F9052B" w:rsidP="0057645E">
      <w:pPr>
        <w:pStyle w:val="ListParagraph"/>
        <w:numPr>
          <w:ilvl w:val="0"/>
          <w:numId w:val="33"/>
        </w:numPr>
        <w:spacing w:line="240" w:lineRule="auto"/>
        <w:ind w:left="1440" w:hanging="720"/>
        <w:rPr>
          <w:rFonts w:cs="Arial"/>
        </w:rPr>
      </w:pPr>
      <w:r w:rsidRPr="0057645E">
        <w:rPr>
          <w:rFonts w:cs="Arial"/>
        </w:rPr>
        <w:t xml:space="preserve">Despite Clause 50.5.40.10 and regulation (G) above, the following elements of a </w:t>
      </w:r>
      <w:r w:rsidRPr="0057645E">
        <w:rPr>
          <w:rFonts w:cs="Arial"/>
          <w:b/>
          <w:bCs/>
        </w:rPr>
        <w:t xml:space="preserve">building </w:t>
      </w:r>
      <w:r w:rsidRPr="0057645E">
        <w:rPr>
          <w:rFonts w:cs="Arial"/>
        </w:rPr>
        <w:t xml:space="preserve">may exceed the maximum permitted </w:t>
      </w:r>
      <w:r w:rsidRPr="0057645E">
        <w:rPr>
          <w:rFonts w:cs="Arial"/>
          <w:b/>
          <w:bCs/>
        </w:rPr>
        <w:t xml:space="preserve">height </w:t>
      </w:r>
      <w:r w:rsidRPr="0057645E">
        <w:rPr>
          <w:rFonts w:cs="Arial"/>
        </w:rPr>
        <w:t xml:space="preserve">as follows: </w:t>
      </w:r>
    </w:p>
    <w:p w14:paraId="234BF18F" w14:textId="77777777" w:rsidR="00F9052B" w:rsidRPr="00F9052B" w:rsidRDefault="00F9052B" w:rsidP="00F9052B">
      <w:pPr>
        <w:ind w:left="1134" w:hanging="414"/>
        <w:rPr>
          <w:rFonts w:cs="Arial"/>
        </w:rPr>
      </w:pPr>
    </w:p>
    <w:p w14:paraId="337ED2C4" w14:textId="76CAD68A" w:rsidR="00F9052B" w:rsidRDefault="00F9052B" w:rsidP="00DB27C7">
      <w:pPr>
        <w:pStyle w:val="ListParagraph"/>
        <w:numPr>
          <w:ilvl w:val="0"/>
          <w:numId w:val="19"/>
        </w:numPr>
        <w:spacing w:line="240" w:lineRule="auto"/>
        <w:ind w:left="2160"/>
        <w:contextualSpacing/>
        <w:rPr>
          <w:rFonts w:cs="Arial"/>
        </w:rPr>
      </w:pPr>
      <w:r w:rsidRPr="00F9052B">
        <w:rPr>
          <w:rFonts w:cs="Arial"/>
        </w:rPr>
        <w:t xml:space="preserve">Wind screens, parapets, terrace or balcony guardrails, ornamental elements, pavers, balustrades, railings and dividers, pergolas, trellises, planters, eaves, privacy screens, stair enclosures, skylights, mechanical equipment, mechanical and architectural screens, access hatches, roof assemblies, roof drainage, window washing equipment, chimneys, vents, lightning rods, light fixtures, pavers, elements of a </w:t>
      </w:r>
      <w:r w:rsidRPr="00F9052B">
        <w:rPr>
          <w:rFonts w:cs="Arial"/>
          <w:b/>
          <w:bCs/>
        </w:rPr>
        <w:t>green roof</w:t>
      </w:r>
      <w:r w:rsidRPr="00F9052B">
        <w:rPr>
          <w:rFonts w:cs="Arial"/>
        </w:rPr>
        <w:t xml:space="preserve">, </w:t>
      </w:r>
      <w:r w:rsidRPr="00F9052B">
        <w:rPr>
          <w:rFonts w:cs="Arial"/>
          <w:b/>
          <w:bCs/>
        </w:rPr>
        <w:t xml:space="preserve">structures </w:t>
      </w:r>
      <w:r w:rsidRPr="00F9052B">
        <w:rPr>
          <w:rFonts w:cs="Arial"/>
        </w:rPr>
        <w:t xml:space="preserve">located on the roof used for outside or open air recreation, which may project above the </w:t>
      </w:r>
      <w:r w:rsidRPr="00F9052B">
        <w:rPr>
          <w:rFonts w:cs="Arial"/>
          <w:b/>
          <w:bCs/>
        </w:rPr>
        <w:t xml:space="preserve">height </w:t>
      </w:r>
      <w:r w:rsidRPr="00F9052B">
        <w:rPr>
          <w:rFonts w:cs="Arial"/>
        </w:rPr>
        <w:t xml:space="preserve">limits shown on Diagram 3 and Diagram 4 attached to By-law 244-2020 by no more than 2.0 metres; and </w:t>
      </w:r>
    </w:p>
    <w:p w14:paraId="5E9564B1" w14:textId="77777777" w:rsidR="0057645E" w:rsidRPr="0057645E" w:rsidRDefault="0057645E" w:rsidP="0057645E">
      <w:pPr>
        <w:spacing w:line="240" w:lineRule="auto"/>
        <w:contextualSpacing/>
        <w:rPr>
          <w:rFonts w:cs="Arial"/>
        </w:rPr>
      </w:pPr>
    </w:p>
    <w:p w14:paraId="7ACB966D" w14:textId="69B2D618" w:rsidR="00F9052B" w:rsidRPr="0057645E" w:rsidRDefault="00F9052B" w:rsidP="00DB27C7">
      <w:pPr>
        <w:pStyle w:val="ListParagraph"/>
        <w:numPr>
          <w:ilvl w:val="0"/>
          <w:numId w:val="19"/>
        </w:numPr>
        <w:spacing w:line="240" w:lineRule="auto"/>
        <w:ind w:left="2160"/>
        <w:contextualSpacing/>
        <w:rPr>
          <w:rFonts w:cs="Arial"/>
        </w:rPr>
      </w:pPr>
      <w:r w:rsidRPr="0057645E">
        <w:rPr>
          <w:rFonts w:cs="Arial"/>
        </w:rPr>
        <w:t xml:space="preserve">Elevator overrun which may project above the </w:t>
      </w:r>
      <w:r w:rsidRPr="0057645E">
        <w:rPr>
          <w:rFonts w:cs="Arial"/>
          <w:b/>
          <w:bCs/>
        </w:rPr>
        <w:t xml:space="preserve">height </w:t>
      </w:r>
      <w:r w:rsidRPr="0057645E">
        <w:rPr>
          <w:rFonts w:cs="Arial"/>
        </w:rPr>
        <w:t>limits shown on Diagram 3 attached to By-law 244-2020 by no more than 4</w:t>
      </w:r>
      <w:r w:rsidR="00DB27C7">
        <w:rPr>
          <w:rFonts w:cs="Arial"/>
        </w:rPr>
        <w:t> </w:t>
      </w:r>
      <w:r w:rsidRPr="0057645E">
        <w:rPr>
          <w:rFonts w:cs="Arial"/>
        </w:rPr>
        <w:t xml:space="preserve">metres; </w:t>
      </w:r>
    </w:p>
    <w:p w14:paraId="6F56BE11" w14:textId="77777777" w:rsidR="00F9052B" w:rsidRPr="00F9052B" w:rsidRDefault="00F9052B" w:rsidP="00F9052B">
      <w:pPr>
        <w:ind w:left="1440"/>
        <w:rPr>
          <w:rFonts w:cs="Arial"/>
        </w:rPr>
      </w:pPr>
    </w:p>
    <w:p w14:paraId="6DC696B9" w14:textId="77777777" w:rsidR="00F9052B" w:rsidRPr="00F9052B" w:rsidRDefault="00F9052B" w:rsidP="00DB27C7">
      <w:pPr>
        <w:pStyle w:val="ListParagraph"/>
        <w:numPr>
          <w:ilvl w:val="0"/>
          <w:numId w:val="17"/>
        </w:numPr>
        <w:spacing w:line="240" w:lineRule="auto"/>
        <w:contextualSpacing/>
        <w:rPr>
          <w:rFonts w:cs="Arial"/>
        </w:rPr>
      </w:pPr>
      <w:r w:rsidRPr="00F9052B">
        <w:rPr>
          <w:rFonts w:cs="Arial"/>
        </w:rPr>
        <w:t xml:space="preserve">Despite clause 50.5.40.70 and regulations 50.10.40.70(1), (3) and (5), and 50.10.40.80(1) and (3), the required minimum </w:t>
      </w:r>
      <w:r w:rsidRPr="00F9052B">
        <w:rPr>
          <w:rFonts w:cs="Arial"/>
          <w:b/>
          <w:bCs/>
        </w:rPr>
        <w:t xml:space="preserve">building setbacks </w:t>
      </w:r>
      <w:r w:rsidRPr="00F9052B">
        <w:rPr>
          <w:rFonts w:cs="Arial"/>
        </w:rPr>
        <w:t xml:space="preserve">and </w:t>
      </w:r>
      <w:r w:rsidRPr="00F9052B">
        <w:rPr>
          <w:rFonts w:cs="Arial"/>
        </w:rPr>
        <w:lastRenderedPageBreak/>
        <w:t xml:space="preserve">minimum distance between </w:t>
      </w:r>
      <w:r w:rsidRPr="00F9052B">
        <w:rPr>
          <w:rFonts w:cs="Arial"/>
          <w:b/>
          <w:bCs/>
        </w:rPr>
        <w:t xml:space="preserve">main walls </w:t>
      </w:r>
      <w:r w:rsidRPr="00F9052B">
        <w:rPr>
          <w:rFonts w:cs="Arial"/>
        </w:rPr>
        <w:t xml:space="preserve">must be provided as shown Diagram 3 and Diagram 4 of By-law 244-2020; </w:t>
      </w:r>
    </w:p>
    <w:p w14:paraId="76911D7B" w14:textId="77777777" w:rsidR="00F9052B" w:rsidRPr="00F9052B" w:rsidRDefault="00F9052B" w:rsidP="00F9052B">
      <w:pPr>
        <w:rPr>
          <w:rFonts w:cs="Arial"/>
        </w:rPr>
      </w:pPr>
    </w:p>
    <w:p w14:paraId="3824F5A4" w14:textId="6ADD2516" w:rsidR="00F9052B" w:rsidRPr="00DB27C7" w:rsidRDefault="00F9052B" w:rsidP="006A76E6">
      <w:pPr>
        <w:pStyle w:val="ListParagraph"/>
        <w:numPr>
          <w:ilvl w:val="0"/>
          <w:numId w:val="35"/>
        </w:numPr>
        <w:spacing w:line="240" w:lineRule="auto"/>
        <w:ind w:left="1440" w:hanging="720"/>
        <w:rPr>
          <w:rFonts w:cs="Arial"/>
        </w:rPr>
      </w:pPr>
      <w:r w:rsidRPr="00DB27C7">
        <w:rPr>
          <w:rFonts w:cs="Arial"/>
        </w:rPr>
        <w:t xml:space="preserve">Despite regulation 50.5.40.60(1), clause 50.10.40.60 and regulation (I) above, the following elements of a </w:t>
      </w:r>
      <w:r w:rsidRPr="00DB27C7">
        <w:rPr>
          <w:rFonts w:cs="Arial"/>
          <w:b/>
          <w:bCs/>
        </w:rPr>
        <w:t xml:space="preserve">building </w:t>
      </w:r>
      <w:r w:rsidRPr="00DB27C7">
        <w:rPr>
          <w:rFonts w:cs="Arial"/>
        </w:rPr>
        <w:t xml:space="preserve">may encroach into the required </w:t>
      </w:r>
      <w:r w:rsidRPr="00DB27C7">
        <w:rPr>
          <w:rFonts w:cs="Arial"/>
          <w:b/>
          <w:bCs/>
        </w:rPr>
        <w:t xml:space="preserve">building setback </w:t>
      </w:r>
      <w:r w:rsidRPr="00DB27C7">
        <w:rPr>
          <w:rFonts w:cs="Arial"/>
        </w:rPr>
        <w:t xml:space="preserve">or separation distance: </w:t>
      </w:r>
    </w:p>
    <w:p w14:paraId="7CF05517" w14:textId="77777777" w:rsidR="00F9052B" w:rsidRPr="00F9052B" w:rsidRDefault="00F9052B" w:rsidP="00F9052B">
      <w:pPr>
        <w:ind w:left="1134" w:hanging="414"/>
        <w:rPr>
          <w:rFonts w:cs="Arial"/>
        </w:rPr>
      </w:pPr>
    </w:p>
    <w:p w14:paraId="2AFD3C42" w14:textId="77777777" w:rsidR="00F9052B" w:rsidRPr="00F9052B" w:rsidRDefault="00F9052B" w:rsidP="009F78D1">
      <w:pPr>
        <w:pStyle w:val="ListParagraph"/>
        <w:numPr>
          <w:ilvl w:val="0"/>
          <w:numId w:val="18"/>
        </w:numPr>
        <w:spacing w:line="240" w:lineRule="auto"/>
        <w:ind w:left="2160"/>
        <w:contextualSpacing/>
        <w:rPr>
          <w:rFonts w:cs="Arial"/>
        </w:rPr>
      </w:pPr>
      <w:r w:rsidRPr="00F9052B">
        <w:rPr>
          <w:rFonts w:cs="Arial"/>
        </w:rPr>
        <w:t xml:space="preserve">Cornices, eaves, light fixtures, parapets, art and </w:t>
      </w:r>
      <w:r w:rsidRPr="00F9052B">
        <w:rPr>
          <w:rFonts w:cs="Arial"/>
          <w:b/>
          <w:bCs/>
        </w:rPr>
        <w:t xml:space="preserve">landscaping </w:t>
      </w:r>
      <w:r w:rsidRPr="00F9052B">
        <w:rPr>
          <w:rFonts w:cs="Arial"/>
        </w:rPr>
        <w:t xml:space="preserve">features, trellises, window sills, vertical window screens, ornamental elements, ventilation shafts, mechanical equipment, balustrade, railings, wheelchair ramps, site servicing features, window washing equipment, mullion cap extensions, screening, stair enclosures, fences underground garage ramp and associated </w:t>
      </w:r>
      <w:r w:rsidRPr="00F9052B">
        <w:rPr>
          <w:rFonts w:cs="Arial"/>
          <w:b/>
          <w:bCs/>
        </w:rPr>
        <w:t>structures</w:t>
      </w:r>
      <w:r w:rsidRPr="00F9052B">
        <w:rPr>
          <w:rFonts w:cs="Arial"/>
        </w:rPr>
        <w:t>, up to a maximum of 0.5 metres;</w:t>
      </w:r>
    </w:p>
    <w:p w14:paraId="4FFD6ED7" w14:textId="77777777" w:rsidR="00F9052B" w:rsidRPr="00F9052B" w:rsidRDefault="00F9052B" w:rsidP="00F9052B">
      <w:pPr>
        <w:ind w:left="1701" w:hanging="567"/>
        <w:rPr>
          <w:rFonts w:cs="Arial"/>
        </w:rPr>
      </w:pPr>
    </w:p>
    <w:p w14:paraId="48921728" w14:textId="77777777" w:rsidR="00F9052B" w:rsidRPr="00F9052B" w:rsidRDefault="00F9052B" w:rsidP="009F78D1">
      <w:pPr>
        <w:pStyle w:val="ListParagraph"/>
        <w:numPr>
          <w:ilvl w:val="0"/>
          <w:numId w:val="18"/>
        </w:numPr>
        <w:spacing w:line="240" w:lineRule="auto"/>
        <w:ind w:left="2160"/>
        <w:contextualSpacing/>
        <w:rPr>
          <w:rFonts w:cs="Arial"/>
        </w:rPr>
      </w:pPr>
      <w:r w:rsidRPr="00F9052B">
        <w:rPr>
          <w:rFonts w:cs="Arial"/>
        </w:rPr>
        <w:t xml:space="preserve">Balconies and terraces, up to a maximum of 1.5 metres; and </w:t>
      </w:r>
    </w:p>
    <w:p w14:paraId="278F2656" w14:textId="77777777" w:rsidR="00F9052B" w:rsidRPr="00F9052B" w:rsidRDefault="00F9052B" w:rsidP="00F9052B">
      <w:pPr>
        <w:pStyle w:val="ListParagraph"/>
        <w:rPr>
          <w:rFonts w:cs="Arial"/>
        </w:rPr>
      </w:pPr>
    </w:p>
    <w:p w14:paraId="39BE6BB0" w14:textId="77777777" w:rsidR="00F9052B" w:rsidRPr="00F9052B" w:rsidRDefault="00F9052B" w:rsidP="009F78D1">
      <w:pPr>
        <w:pStyle w:val="ListParagraph"/>
        <w:numPr>
          <w:ilvl w:val="0"/>
          <w:numId w:val="18"/>
        </w:numPr>
        <w:spacing w:line="240" w:lineRule="auto"/>
        <w:ind w:left="2160"/>
        <w:contextualSpacing/>
        <w:rPr>
          <w:rFonts w:cs="Arial"/>
        </w:rPr>
      </w:pPr>
      <w:r w:rsidRPr="00F9052B">
        <w:rPr>
          <w:rFonts w:cs="Arial"/>
        </w:rPr>
        <w:t>Awning and canopies, up to a maximum of 2.0 metres;</w:t>
      </w:r>
    </w:p>
    <w:p w14:paraId="0989F12E" w14:textId="356C6233" w:rsidR="00F9052B" w:rsidRPr="009F78D1" w:rsidRDefault="00F9052B" w:rsidP="009F78D1">
      <w:pPr>
        <w:rPr>
          <w:rFonts w:cs="Arial"/>
        </w:rPr>
      </w:pPr>
    </w:p>
    <w:p w14:paraId="0BF6160E" w14:textId="3F89BC47" w:rsidR="00F9052B" w:rsidRPr="009F78D1" w:rsidRDefault="00F9052B" w:rsidP="009F78D1">
      <w:pPr>
        <w:pStyle w:val="ListParagraph"/>
        <w:numPr>
          <w:ilvl w:val="0"/>
          <w:numId w:val="35"/>
        </w:numPr>
        <w:spacing w:line="240" w:lineRule="auto"/>
        <w:ind w:left="1440" w:hanging="720"/>
        <w:rPr>
          <w:rFonts w:cs="Arial"/>
        </w:rPr>
      </w:pPr>
      <w:r w:rsidRPr="009F78D1">
        <w:rPr>
          <w:rFonts w:cs="Arial"/>
        </w:rPr>
        <w:t xml:space="preserve">Notwithstanding Regulation (J)(ii) of By-law 244-2020 balconies proposed within the hatched area indicated on Diagram 3 of By-law 244-2020 shall only be permitted above the second storey of the </w:t>
      </w:r>
      <w:r w:rsidRPr="009F78D1">
        <w:rPr>
          <w:rFonts w:cs="Arial"/>
          <w:b/>
          <w:bCs/>
        </w:rPr>
        <w:t>building</w:t>
      </w:r>
      <w:r w:rsidRPr="009F78D1">
        <w:rPr>
          <w:rFonts w:cs="Arial"/>
        </w:rPr>
        <w:t xml:space="preserve"> and may encroach into the required </w:t>
      </w:r>
      <w:r w:rsidRPr="009F78D1">
        <w:rPr>
          <w:rFonts w:cs="Arial"/>
          <w:b/>
          <w:bCs/>
        </w:rPr>
        <w:t xml:space="preserve">building setback </w:t>
      </w:r>
      <w:r w:rsidRPr="009F78D1">
        <w:rPr>
          <w:rFonts w:cs="Arial"/>
        </w:rPr>
        <w:t>up to a maximum of 1.5</w:t>
      </w:r>
      <w:r w:rsidR="009F78D1">
        <w:rPr>
          <w:rFonts w:cs="Arial"/>
        </w:rPr>
        <w:t> </w:t>
      </w:r>
      <w:r w:rsidRPr="009F78D1">
        <w:rPr>
          <w:rFonts w:cs="Arial"/>
        </w:rPr>
        <w:t>metres. No portion of a balcony within the hatched area indicated on Diagram 3 of By-law 244-2020 may be located less than 4.0 metres from the eastern lot line.</w:t>
      </w:r>
    </w:p>
    <w:p w14:paraId="7AB8CE3B" w14:textId="77777777" w:rsidR="00F9052B" w:rsidRPr="00F9052B" w:rsidRDefault="00F9052B" w:rsidP="0004017E">
      <w:pPr>
        <w:rPr>
          <w:rFonts w:cs="Arial"/>
        </w:rPr>
      </w:pPr>
    </w:p>
    <w:p w14:paraId="1ECCA1A6" w14:textId="7A1A00A5" w:rsidR="00F9052B" w:rsidRPr="009F78D1" w:rsidRDefault="00F9052B" w:rsidP="009F78D1">
      <w:pPr>
        <w:pStyle w:val="ListParagraph"/>
        <w:numPr>
          <w:ilvl w:val="0"/>
          <w:numId w:val="35"/>
        </w:numPr>
        <w:spacing w:line="240" w:lineRule="auto"/>
        <w:ind w:left="1440" w:hanging="720"/>
        <w:rPr>
          <w:rFonts w:cs="Arial"/>
        </w:rPr>
      </w:pPr>
      <w:r w:rsidRPr="009F78D1">
        <w:rPr>
          <w:rFonts w:cs="Arial"/>
        </w:rPr>
        <w:t xml:space="preserve">Regulation 600.10.10 with respect to </w:t>
      </w:r>
      <w:r w:rsidRPr="009F78D1">
        <w:rPr>
          <w:rFonts w:cs="Arial"/>
          <w:b/>
          <w:bCs/>
        </w:rPr>
        <w:t xml:space="preserve">building setbacks </w:t>
      </w:r>
      <w:r w:rsidRPr="009F78D1">
        <w:rPr>
          <w:rFonts w:cs="Arial"/>
        </w:rPr>
        <w:t xml:space="preserve">does not apply; </w:t>
      </w:r>
    </w:p>
    <w:p w14:paraId="2B622CA8" w14:textId="77777777" w:rsidR="00F9052B" w:rsidRPr="00F9052B" w:rsidRDefault="00F9052B" w:rsidP="0004017E">
      <w:pPr>
        <w:rPr>
          <w:rFonts w:cs="Arial"/>
        </w:rPr>
      </w:pPr>
    </w:p>
    <w:p w14:paraId="7057EA37" w14:textId="53185A26" w:rsidR="00F9052B" w:rsidRPr="009F78D1" w:rsidRDefault="00F9052B" w:rsidP="009F78D1">
      <w:pPr>
        <w:pStyle w:val="ListParagraph"/>
        <w:numPr>
          <w:ilvl w:val="0"/>
          <w:numId w:val="35"/>
        </w:numPr>
        <w:spacing w:line="240" w:lineRule="auto"/>
        <w:ind w:left="1440" w:hanging="720"/>
        <w:rPr>
          <w:rFonts w:cs="Arial"/>
        </w:rPr>
      </w:pPr>
      <w:r w:rsidRPr="009F78D1">
        <w:rPr>
          <w:rFonts w:cs="Arial"/>
        </w:rPr>
        <w:t xml:space="preserve">Regulation 50.10.40.30(1) with respect to </w:t>
      </w:r>
      <w:r w:rsidRPr="009F78D1">
        <w:rPr>
          <w:rFonts w:cs="Arial"/>
          <w:b/>
          <w:bCs/>
        </w:rPr>
        <w:t xml:space="preserve">building depth </w:t>
      </w:r>
      <w:r w:rsidRPr="009F78D1">
        <w:rPr>
          <w:rFonts w:cs="Arial"/>
        </w:rPr>
        <w:t xml:space="preserve">does not apply; </w:t>
      </w:r>
    </w:p>
    <w:p w14:paraId="77C1413B" w14:textId="77777777" w:rsidR="00F9052B" w:rsidRPr="00F9052B" w:rsidRDefault="00F9052B" w:rsidP="0004017E">
      <w:pPr>
        <w:rPr>
          <w:rFonts w:cs="Arial"/>
        </w:rPr>
      </w:pPr>
    </w:p>
    <w:p w14:paraId="4BF05B03" w14:textId="1E089212" w:rsidR="00F9052B" w:rsidRPr="009F78D1" w:rsidRDefault="00F9052B" w:rsidP="009F78D1">
      <w:pPr>
        <w:pStyle w:val="ListParagraph"/>
        <w:numPr>
          <w:ilvl w:val="0"/>
          <w:numId w:val="35"/>
        </w:numPr>
        <w:spacing w:line="240" w:lineRule="auto"/>
        <w:ind w:left="1440" w:hanging="720"/>
        <w:rPr>
          <w:rFonts w:cs="Arial"/>
        </w:rPr>
      </w:pPr>
      <w:r w:rsidRPr="009F78D1">
        <w:rPr>
          <w:rFonts w:cs="Arial"/>
        </w:rPr>
        <w:t xml:space="preserve">Despite regulation 50.10.40.50(1), </w:t>
      </w:r>
      <w:r w:rsidRPr="009F78D1">
        <w:rPr>
          <w:rFonts w:cs="Arial"/>
          <w:b/>
          <w:bCs/>
        </w:rPr>
        <w:t xml:space="preserve">amenity space </w:t>
      </w:r>
      <w:r w:rsidRPr="009F78D1">
        <w:rPr>
          <w:rFonts w:cs="Arial"/>
        </w:rPr>
        <w:t xml:space="preserve">must be provided as follows: </w:t>
      </w:r>
    </w:p>
    <w:p w14:paraId="5EE04F31" w14:textId="77777777" w:rsidR="00F9052B" w:rsidRPr="00F9052B" w:rsidRDefault="00F9052B" w:rsidP="0004017E">
      <w:pPr>
        <w:rPr>
          <w:rFonts w:cs="Arial"/>
        </w:rPr>
      </w:pPr>
    </w:p>
    <w:p w14:paraId="5E4AE11E" w14:textId="27397656" w:rsidR="00F9052B" w:rsidRDefault="00F9052B" w:rsidP="009F78D1">
      <w:pPr>
        <w:pStyle w:val="ListParagraph"/>
        <w:numPr>
          <w:ilvl w:val="0"/>
          <w:numId w:val="20"/>
        </w:numPr>
        <w:spacing w:line="240" w:lineRule="auto"/>
        <w:ind w:left="2160"/>
        <w:contextualSpacing/>
        <w:rPr>
          <w:rFonts w:cs="Arial"/>
        </w:rPr>
      </w:pPr>
      <w:r w:rsidRPr="00F9052B">
        <w:rPr>
          <w:rFonts w:cs="Arial"/>
        </w:rPr>
        <w:t xml:space="preserve">A minimum of 1.5 square metres per </w:t>
      </w:r>
      <w:r w:rsidRPr="00F9052B">
        <w:rPr>
          <w:rFonts w:cs="Arial"/>
          <w:b/>
          <w:bCs/>
        </w:rPr>
        <w:t xml:space="preserve">dwelling unit </w:t>
      </w:r>
      <w:r w:rsidRPr="00F9052B">
        <w:rPr>
          <w:rFonts w:cs="Arial"/>
        </w:rPr>
        <w:t xml:space="preserve">of indoor </w:t>
      </w:r>
      <w:r w:rsidRPr="00F9052B">
        <w:rPr>
          <w:rFonts w:cs="Arial"/>
          <w:b/>
          <w:bCs/>
        </w:rPr>
        <w:t>amenity space</w:t>
      </w:r>
      <w:r w:rsidRPr="00F9052B">
        <w:rPr>
          <w:rFonts w:cs="Arial"/>
        </w:rPr>
        <w:t xml:space="preserve">; and </w:t>
      </w:r>
    </w:p>
    <w:p w14:paraId="627D7CBC" w14:textId="77777777" w:rsidR="009F78D1" w:rsidRDefault="009F78D1" w:rsidP="009F78D1">
      <w:pPr>
        <w:pStyle w:val="ListParagraph"/>
        <w:spacing w:line="240" w:lineRule="auto"/>
        <w:ind w:left="2160"/>
        <w:contextualSpacing/>
        <w:rPr>
          <w:rFonts w:cs="Arial"/>
        </w:rPr>
      </w:pPr>
    </w:p>
    <w:p w14:paraId="34DDB4C8" w14:textId="067B28DB" w:rsidR="00F9052B" w:rsidRPr="009F78D1" w:rsidRDefault="00F9052B" w:rsidP="009F78D1">
      <w:pPr>
        <w:pStyle w:val="ListParagraph"/>
        <w:numPr>
          <w:ilvl w:val="0"/>
          <w:numId w:val="20"/>
        </w:numPr>
        <w:spacing w:line="240" w:lineRule="auto"/>
        <w:ind w:left="2160"/>
        <w:contextualSpacing/>
        <w:rPr>
          <w:rFonts w:cs="Arial"/>
        </w:rPr>
      </w:pPr>
      <w:r w:rsidRPr="009F78D1">
        <w:rPr>
          <w:rFonts w:cs="Arial"/>
        </w:rPr>
        <w:t xml:space="preserve">A minimum of 1.0 square metres per </w:t>
      </w:r>
      <w:r w:rsidRPr="009F78D1">
        <w:rPr>
          <w:rFonts w:cs="Arial"/>
          <w:b/>
          <w:bCs/>
        </w:rPr>
        <w:t xml:space="preserve">dwelling unit </w:t>
      </w:r>
      <w:r w:rsidRPr="009F78D1">
        <w:rPr>
          <w:rFonts w:cs="Arial"/>
        </w:rPr>
        <w:t xml:space="preserve">of outdoor </w:t>
      </w:r>
      <w:r w:rsidRPr="009F78D1">
        <w:rPr>
          <w:rFonts w:cs="Arial"/>
          <w:b/>
          <w:bCs/>
        </w:rPr>
        <w:t>amenity space</w:t>
      </w:r>
      <w:r w:rsidRPr="009F78D1">
        <w:rPr>
          <w:rFonts w:cs="Arial"/>
        </w:rPr>
        <w:t xml:space="preserve">; </w:t>
      </w:r>
    </w:p>
    <w:p w14:paraId="386D196D" w14:textId="77777777" w:rsidR="00F9052B" w:rsidRPr="00F9052B" w:rsidRDefault="00F9052B" w:rsidP="0004017E">
      <w:pPr>
        <w:tabs>
          <w:tab w:val="left" w:pos="709"/>
        </w:tabs>
        <w:rPr>
          <w:rFonts w:cs="Arial"/>
        </w:rPr>
      </w:pPr>
    </w:p>
    <w:p w14:paraId="4C7529FD" w14:textId="0687FC4D" w:rsidR="00F9052B" w:rsidRPr="00275034" w:rsidRDefault="00F9052B" w:rsidP="006A76E6">
      <w:pPr>
        <w:pStyle w:val="ListParagraph"/>
        <w:numPr>
          <w:ilvl w:val="0"/>
          <w:numId w:val="35"/>
        </w:numPr>
        <w:spacing w:line="240" w:lineRule="auto"/>
        <w:ind w:left="1440" w:hanging="720"/>
        <w:rPr>
          <w:rFonts w:cs="Arial"/>
        </w:rPr>
      </w:pPr>
      <w:r w:rsidRPr="00275034">
        <w:rPr>
          <w:rFonts w:cs="Arial"/>
        </w:rPr>
        <w:lastRenderedPageBreak/>
        <w:t xml:space="preserve">Despite regulation 200.5.10(1), </w:t>
      </w:r>
      <w:r w:rsidRPr="00275034">
        <w:rPr>
          <w:rFonts w:cs="Arial"/>
          <w:b/>
          <w:bCs/>
        </w:rPr>
        <w:t xml:space="preserve">parking spaces </w:t>
      </w:r>
      <w:r w:rsidRPr="00275034">
        <w:rPr>
          <w:rFonts w:cs="Arial"/>
        </w:rPr>
        <w:t xml:space="preserve">must be provided as follows: </w:t>
      </w:r>
    </w:p>
    <w:p w14:paraId="45D89C03" w14:textId="77777777" w:rsidR="00F9052B" w:rsidRPr="00F9052B" w:rsidRDefault="00F9052B" w:rsidP="00275034">
      <w:pPr>
        <w:rPr>
          <w:rFonts w:cs="Arial"/>
        </w:rPr>
      </w:pPr>
    </w:p>
    <w:p w14:paraId="21E5F569" w14:textId="7076A126" w:rsidR="00F9052B" w:rsidRDefault="00F9052B" w:rsidP="00275034">
      <w:pPr>
        <w:pStyle w:val="ListParagraph"/>
        <w:numPr>
          <w:ilvl w:val="0"/>
          <w:numId w:val="21"/>
        </w:numPr>
        <w:spacing w:line="240" w:lineRule="auto"/>
        <w:ind w:left="2160"/>
        <w:contextualSpacing/>
        <w:rPr>
          <w:rFonts w:cs="Arial"/>
        </w:rPr>
      </w:pPr>
      <w:r w:rsidRPr="00F9052B">
        <w:rPr>
          <w:rFonts w:cs="Arial"/>
        </w:rPr>
        <w:t xml:space="preserve">A minimum of 14 </w:t>
      </w:r>
      <w:r w:rsidRPr="00F9052B">
        <w:rPr>
          <w:rFonts w:cs="Arial"/>
          <w:b/>
          <w:bCs/>
        </w:rPr>
        <w:t xml:space="preserve">parking spaces </w:t>
      </w:r>
      <w:r w:rsidRPr="00F9052B">
        <w:rPr>
          <w:rFonts w:cs="Arial"/>
        </w:rPr>
        <w:t xml:space="preserve">for the </w:t>
      </w:r>
      <w:r w:rsidRPr="00F9052B">
        <w:rPr>
          <w:rFonts w:cs="Arial"/>
          <w:b/>
          <w:bCs/>
        </w:rPr>
        <w:t>dwelling units</w:t>
      </w:r>
      <w:r w:rsidRPr="00F9052B">
        <w:rPr>
          <w:rFonts w:cs="Arial"/>
        </w:rPr>
        <w:t>;</w:t>
      </w:r>
    </w:p>
    <w:p w14:paraId="121117DB" w14:textId="77777777" w:rsidR="00275034" w:rsidRPr="00275034" w:rsidRDefault="00275034" w:rsidP="00275034">
      <w:pPr>
        <w:spacing w:line="240" w:lineRule="auto"/>
        <w:contextualSpacing/>
        <w:rPr>
          <w:rFonts w:cs="Arial"/>
        </w:rPr>
      </w:pPr>
    </w:p>
    <w:p w14:paraId="5CD144E1" w14:textId="77777777" w:rsidR="00F9052B" w:rsidRPr="00275034" w:rsidRDefault="00F9052B" w:rsidP="00275034">
      <w:pPr>
        <w:pStyle w:val="ListParagraph"/>
        <w:numPr>
          <w:ilvl w:val="0"/>
          <w:numId w:val="21"/>
        </w:numPr>
        <w:spacing w:line="240" w:lineRule="auto"/>
        <w:ind w:left="2160"/>
        <w:contextualSpacing/>
        <w:rPr>
          <w:rFonts w:cs="Arial"/>
        </w:rPr>
      </w:pPr>
      <w:r w:rsidRPr="00275034">
        <w:rPr>
          <w:rFonts w:cs="Arial"/>
        </w:rPr>
        <w:t xml:space="preserve">No </w:t>
      </w:r>
      <w:r w:rsidRPr="00275034">
        <w:rPr>
          <w:rFonts w:cs="Arial"/>
          <w:b/>
          <w:bCs/>
        </w:rPr>
        <w:t xml:space="preserve">parking spaces </w:t>
      </w:r>
      <w:r w:rsidRPr="00275034">
        <w:rPr>
          <w:rFonts w:cs="Arial"/>
        </w:rPr>
        <w:t xml:space="preserve">are required for the visitors of the </w:t>
      </w:r>
      <w:r w:rsidRPr="00275034">
        <w:rPr>
          <w:rFonts w:cs="Arial"/>
          <w:b/>
          <w:bCs/>
        </w:rPr>
        <w:t>dwelling units</w:t>
      </w:r>
      <w:r w:rsidRPr="00275034">
        <w:rPr>
          <w:rFonts w:cs="Arial"/>
        </w:rPr>
        <w:t>;</w:t>
      </w:r>
    </w:p>
    <w:p w14:paraId="634C4EB7" w14:textId="5248474F" w:rsidR="00F9052B" w:rsidRPr="00F9052B" w:rsidRDefault="00F9052B" w:rsidP="00275034">
      <w:pPr>
        <w:rPr>
          <w:rFonts w:cs="Arial"/>
        </w:rPr>
      </w:pPr>
    </w:p>
    <w:p w14:paraId="0174C0AA" w14:textId="7E10BFA5" w:rsidR="00F9052B" w:rsidRDefault="00F9052B" w:rsidP="00275034">
      <w:pPr>
        <w:pStyle w:val="ListParagraph"/>
        <w:numPr>
          <w:ilvl w:val="0"/>
          <w:numId w:val="21"/>
        </w:numPr>
        <w:spacing w:line="240" w:lineRule="auto"/>
        <w:ind w:left="2160"/>
        <w:contextualSpacing/>
        <w:rPr>
          <w:rFonts w:cs="Arial"/>
        </w:rPr>
      </w:pPr>
      <w:r w:rsidRPr="00F9052B">
        <w:rPr>
          <w:rFonts w:cs="Arial"/>
        </w:rPr>
        <w:t xml:space="preserve">No </w:t>
      </w:r>
      <w:r w:rsidRPr="00F9052B">
        <w:rPr>
          <w:rFonts w:cs="Arial"/>
          <w:b/>
          <w:bCs/>
        </w:rPr>
        <w:t xml:space="preserve">parking spaces </w:t>
      </w:r>
      <w:r w:rsidRPr="00F9052B">
        <w:rPr>
          <w:rFonts w:cs="Arial"/>
        </w:rPr>
        <w:t>are required for the non-residential uses; and</w:t>
      </w:r>
    </w:p>
    <w:p w14:paraId="6BA87975" w14:textId="77777777" w:rsidR="00275034" w:rsidRPr="00275034" w:rsidRDefault="00275034" w:rsidP="00275034">
      <w:pPr>
        <w:pStyle w:val="ListParagraph"/>
        <w:rPr>
          <w:rFonts w:cs="Arial"/>
        </w:rPr>
      </w:pPr>
    </w:p>
    <w:p w14:paraId="3860703B" w14:textId="6ABC3BA0" w:rsidR="00F9052B" w:rsidRPr="00275034" w:rsidRDefault="00F9052B" w:rsidP="00275034">
      <w:pPr>
        <w:pStyle w:val="ListParagraph"/>
        <w:numPr>
          <w:ilvl w:val="0"/>
          <w:numId w:val="21"/>
        </w:numPr>
        <w:spacing w:line="240" w:lineRule="auto"/>
        <w:ind w:left="2160"/>
        <w:contextualSpacing/>
        <w:rPr>
          <w:rFonts w:cs="Arial"/>
        </w:rPr>
      </w:pPr>
      <w:r w:rsidRPr="00275034">
        <w:rPr>
          <w:rFonts w:cs="Arial"/>
        </w:rPr>
        <w:t xml:space="preserve">A minimum of 32 </w:t>
      </w:r>
      <w:r w:rsidRPr="00275034">
        <w:rPr>
          <w:rFonts w:cs="Arial"/>
          <w:b/>
          <w:bCs/>
        </w:rPr>
        <w:t xml:space="preserve">parking spaces </w:t>
      </w:r>
      <w:r w:rsidRPr="00275034">
        <w:rPr>
          <w:rFonts w:cs="Arial"/>
        </w:rPr>
        <w:t xml:space="preserve">in a </w:t>
      </w:r>
      <w:r w:rsidRPr="00275034">
        <w:rPr>
          <w:rFonts w:cs="Arial"/>
          <w:b/>
          <w:bCs/>
        </w:rPr>
        <w:t xml:space="preserve">public parking </w:t>
      </w:r>
      <w:r w:rsidRPr="00275034">
        <w:rPr>
          <w:rFonts w:cs="Arial"/>
        </w:rPr>
        <w:t xml:space="preserve">garage; </w:t>
      </w:r>
    </w:p>
    <w:p w14:paraId="66BE5715" w14:textId="77777777" w:rsidR="00F9052B" w:rsidRPr="00F9052B" w:rsidRDefault="00F9052B" w:rsidP="0004017E">
      <w:pPr>
        <w:tabs>
          <w:tab w:val="left" w:pos="709"/>
        </w:tabs>
        <w:rPr>
          <w:rFonts w:cs="Arial"/>
        </w:rPr>
      </w:pPr>
    </w:p>
    <w:p w14:paraId="2F1F9DB1" w14:textId="631526C0" w:rsidR="00F9052B" w:rsidRPr="00275034" w:rsidRDefault="00F9052B" w:rsidP="00275034">
      <w:pPr>
        <w:pStyle w:val="ListParagraph"/>
        <w:numPr>
          <w:ilvl w:val="0"/>
          <w:numId w:val="35"/>
        </w:numPr>
        <w:spacing w:line="240" w:lineRule="auto"/>
        <w:ind w:left="1440" w:hanging="720"/>
        <w:rPr>
          <w:rFonts w:cs="Arial"/>
        </w:rPr>
      </w:pPr>
      <w:r w:rsidRPr="00275034">
        <w:rPr>
          <w:rFonts w:cs="Arial"/>
        </w:rPr>
        <w:t xml:space="preserve">Despite regulation 220.5.10.1(3) and (5), at least one Type "G" </w:t>
      </w:r>
      <w:r w:rsidRPr="00275034">
        <w:rPr>
          <w:rFonts w:cs="Arial"/>
          <w:b/>
          <w:bCs/>
        </w:rPr>
        <w:t xml:space="preserve">loading space </w:t>
      </w:r>
      <w:r w:rsidRPr="00275034">
        <w:rPr>
          <w:rFonts w:cs="Arial"/>
        </w:rPr>
        <w:t xml:space="preserve">and two Type "C" </w:t>
      </w:r>
      <w:r w:rsidRPr="00275034">
        <w:rPr>
          <w:rFonts w:cs="Arial"/>
          <w:b/>
          <w:bCs/>
        </w:rPr>
        <w:t xml:space="preserve">loading spaces </w:t>
      </w:r>
      <w:r w:rsidRPr="00275034">
        <w:rPr>
          <w:rFonts w:cs="Arial"/>
        </w:rPr>
        <w:t xml:space="preserve">must be provided and maintained; </w:t>
      </w:r>
    </w:p>
    <w:p w14:paraId="6AF159B4" w14:textId="77777777" w:rsidR="00F9052B" w:rsidRPr="00F9052B" w:rsidRDefault="00F9052B" w:rsidP="0004017E">
      <w:pPr>
        <w:rPr>
          <w:rFonts w:cs="Arial"/>
        </w:rPr>
      </w:pPr>
    </w:p>
    <w:p w14:paraId="480B3664" w14:textId="7F885999" w:rsidR="00F9052B" w:rsidRPr="00275034" w:rsidRDefault="00F9052B" w:rsidP="00275034">
      <w:pPr>
        <w:pStyle w:val="ListParagraph"/>
        <w:numPr>
          <w:ilvl w:val="0"/>
          <w:numId w:val="35"/>
        </w:numPr>
        <w:spacing w:line="240" w:lineRule="auto"/>
        <w:ind w:left="1440" w:hanging="720"/>
        <w:rPr>
          <w:rFonts w:cs="Arial"/>
        </w:rPr>
      </w:pPr>
      <w:r w:rsidRPr="00275034">
        <w:rPr>
          <w:rFonts w:cs="Arial"/>
        </w:rPr>
        <w:t xml:space="preserve">Despite regulation 50.10.90.10(1), a </w:t>
      </w:r>
      <w:r w:rsidRPr="00275034">
        <w:rPr>
          <w:rFonts w:cs="Arial"/>
          <w:b/>
          <w:bCs/>
        </w:rPr>
        <w:t xml:space="preserve">loading space </w:t>
      </w:r>
      <w:r w:rsidRPr="00275034">
        <w:rPr>
          <w:rFonts w:cs="Arial"/>
        </w:rPr>
        <w:t xml:space="preserve">is permitted in a </w:t>
      </w:r>
      <w:r w:rsidRPr="00275034">
        <w:rPr>
          <w:rFonts w:cs="Arial"/>
          <w:b/>
          <w:bCs/>
        </w:rPr>
        <w:t xml:space="preserve">side yard </w:t>
      </w:r>
      <w:r w:rsidRPr="00275034">
        <w:rPr>
          <w:rFonts w:cs="Arial"/>
        </w:rPr>
        <w:t xml:space="preserve">abutting a </w:t>
      </w:r>
      <w:r w:rsidRPr="00275034">
        <w:rPr>
          <w:rFonts w:cs="Arial"/>
          <w:b/>
          <w:bCs/>
        </w:rPr>
        <w:t>street</w:t>
      </w:r>
      <w:r w:rsidRPr="00275034">
        <w:rPr>
          <w:rFonts w:cs="Arial"/>
        </w:rPr>
        <w:t xml:space="preserve">; </w:t>
      </w:r>
    </w:p>
    <w:p w14:paraId="713278A9" w14:textId="77777777" w:rsidR="00F9052B" w:rsidRPr="00F9052B" w:rsidRDefault="00F9052B" w:rsidP="0004017E">
      <w:pPr>
        <w:rPr>
          <w:rFonts w:cs="Arial"/>
        </w:rPr>
      </w:pPr>
    </w:p>
    <w:p w14:paraId="384BDF89" w14:textId="515AEE64" w:rsidR="00F9052B" w:rsidRPr="00275034" w:rsidRDefault="00F9052B" w:rsidP="00275034">
      <w:pPr>
        <w:pStyle w:val="ListParagraph"/>
        <w:numPr>
          <w:ilvl w:val="0"/>
          <w:numId w:val="35"/>
        </w:numPr>
        <w:spacing w:line="240" w:lineRule="auto"/>
        <w:ind w:left="1440" w:hanging="720"/>
        <w:rPr>
          <w:rFonts w:cs="Arial"/>
        </w:rPr>
      </w:pPr>
      <w:r w:rsidRPr="00275034">
        <w:rPr>
          <w:rFonts w:cs="Arial"/>
        </w:rPr>
        <w:t xml:space="preserve">Despite regulation 50.10.90.40(1), </w:t>
      </w:r>
      <w:r w:rsidRPr="00275034">
        <w:rPr>
          <w:rFonts w:cs="Arial"/>
          <w:b/>
          <w:bCs/>
        </w:rPr>
        <w:t xml:space="preserve">vehicle </w:t>
      </w:r>
      <w:r w:rsidRPr="00275034">
        <w:rPr>
          <w:rFonts w:cs="Arial"/>
        </w:rPr>
        <w:t xml:space="preserve">access to a </w:t>
      </w:r>
      <w:r w:rsidRPr="00275034">
        <w:rPr>
          <w:rFonts w:cs="Arial"/>
          <w:b/>
          <w:bCs/>
        </w:rPr>
        <w:t xml:space="preserve">loading space </w:t>
      </w:r>
      <w:r w:rsidRPr="00275034">
        <w:rPr>
          <w:rFonts w:cs="Arial"/>
        </w:rPr>
        <w:t xml:space="preserve">is permitted from a </w:t>
      </w:r>
      <w:r w:rsidRPr="00275034">
        <w:rPr>
          <w:rFonts w:cs="Arial"/>
          <w:b/>
          <w:bCs/>
        </w:rPr>
        <w:t xml:space="preserve">street </w:t>
      </w:r>
      <w:r w:rsidRPr="00275034">
        <w:rPr>
          <w:rFonts w:cs="Arial"/>
        </w:rPr>
        <w:t xml:space="preserve">which is a major </w:t>
      </w:r>
      <w:r w:rsidRPr="00275034">
        <w:rPr>
          <w:rFonts w:cs="Arial"/>
          <w:b/>
          <w:bCs/>
        </w:rPr>
        <w:t>street</w:t>
      </w:r>
      <w:r w:rsidRPr="00275034">
        <w:rPr>
          <w:rFonts w:cs="Arial"/>
        </w:rPr>
        <w:t xml:space="preserve">; </w:t>
      </w:r>
    </w:p>
    <w:p w14:paraId="51CB5339" w14:textId="77777777" w:rsidR="00F9052B" w:rsidRPr="00F9052B" w:rsidRDefault="00F9052B" w:rsidP="0004017E">
      <w:pPr>
        <w:rPr>
          <w:rFonts w:cs="Arial"/>
        </w:rPr>
      </w:pPr>
    </w:p>
    <w:p w14:paraId="0044A45A" w14:textId="4EA69C5C" w:rsidR="00F9052B" w:rsidRPr="00275034" w:rsidRDefault="00F9052B" w:rsidP="00275034">
      <w:pPr>
        <w:pStyle w:val="ListParagraph"/>
        <w:numPr>
          <w:ilvl w:val="0"/>
          <w:numId w:val="35"/>
        </w:numPr>
        <w:spacing w:line="240" w:lineRule="auto"/>
        <w:ind w:left="1440" w:hanging="720"/>
        <w:rPr>
          <w:rFonts w:cs="Arial"/>
        </w:rPr>
      </w:pPr>
      <w:r w:rsidRPr="00275034">
        <w:rPr>
          <w:rFonts w:cs="Arial"/>
        </w:rPr>
        <w:t xml:space="preserve">Despite regulation 230.5.1.10(10), both long-term and short-term </w:t>
      </w:r>
      <w:r w:rsidRPr="00275034">
        <w:rPr>
          <w:rFonts w:cs="Arial"/>
          <w:b/>
          <w:bCs/>
        </w:rPr>
        <w:t xml:space="preserve">bicycle parking spaces </w:t>
      </w:r>
      <w:r w:rsidRPr="00275034">
        <w:rPr>
          <w:rFonts w:cs="Arial"/>
        </w:rPr>
        <w:t xml:space="preserve">may be provided in a </w:t>
      </w:r>
      <w:r w:rsidRPr="00275034">
        <w:rPr>
          <w:rFonts w:cs="Arial"/>
          <w:b/>
          <w:bCs/>
        </w:rPr>
        <w:t>stacked bicycle parking space</w:t>
      </w:r>
      <w:r w:rsidRPr="00275034">
        <w:rPr>
          <w:rFonts w:cs="Arial"/>
        </w:rPr>
        <w:t xml:space="preserve">; </w:t>
      </w:r>
    </w:p>
    <w:p w14:paraId="6461C0B9" w14:textId="77777777" w:rsidR="00F9052B" w:rsidRPr="00F9052B" w:rsidRDefault="00F9052B" w:rsidP="0004017E">
      <w:pPr>
        <w:rPr>
          <w:rFonts w:cs="Arial"/>
        </w:rPr>
      </w:pPr>
    </w:p>
    <w:p w14:paraId="152B639C" w14:textId="33631CED" w:rsidR="00F9052B" w:rsidRPr="00275034" w:rsidRDefault="00F9052B" w:rsidP="00275034">
      <w:pPr>
        <w:pStyle w:val="ListParagraph"/>
        <w:numPr>
          <w:ilvl w:val="0"/>
          <w:numId w:val="35"/>
        </w:numPr>
        <w:spacing w:line="240" w:lineRule="auto"/>
        <w:ind w:left="1440" w:hanging="720"/>
        <w:rPr>
          <w:rFonts w:cs="Arial"/>
        </w:rPr>
      </w:pPr>
      <w:r w:rsidRPr="00275034">
        <w:rPr>
          <w:rFonts w:cs="Arial"/>
        </w:rPr>
        <w:t xml:space="preserve">Despite regulation 230.5.1.10(9), long-term </w:t>
      </w:r>
      <w:r w:rsidRPr="00275034">
        <w:rPr>
          <w:rFonts w:cs="Arial"/>
          <w:b/>
          <w:bCs/>
        </w:rPr>
        <w:t xml:space="preserve">bicycle parking spaces </w:t>
      </w:r>
      <w:r w:rsidRPr="00275034">
        <w:rPr>
          <w:rFonts w:cs="Arial"/>
        </w:rPr>
        <w:t xml:space="preserve">may be provided in the P1 and P2 level of the </w:t>
      </w:r>
      <w:r w:rsidRPr="00275034">
        <w:rPr>
          <w:rFonts w:cs="Arial"/>
          <w:b/>
          <w:bCs/>
        </w:rPr>
        <w:t>building</w:t>
      </w:r>
      <w:r w:rsidRPr="00275034">
        <w:rPr>
          <w:rFonts w:cs="Arial"/>
        </w:rPr>
        <w:t xml:space="preserve">; and </w:t>
      </w:r>
    </w:p>
    <w:p w14:paraId="3C9916D6" w14:textId="77777777" w:rsidR="00F9052B" w:rsidRPr="00F9052B" w:rsidRDefault="00F9052B" w:rsidP="0004017E">
      <w:pPr>
        <w:rPr>
          <w:rFonts w:cs="Arial"/>
        </w:rPr>
      </w:pPr>
    </w:p>
    <w:p w14:paraId="580DEE4D" w14:textId="61281EEC" w:rsidR="00F9052B" w:rsidRPr="00275034" w:rsidRDefault="00F9052B" w:rsidP="00275034">
      <w:pPr>
        <w:pStyle w:val="ListParagraph"/>
        <w:numPr>
          <w:ilvl w:val="0"/>
          <w:numId w:val="35"/>
        </w:numPr>
        <w:spacing w:line="240" w:lineRule="auto"/>
        <w:ind w:left="1440" w:hanging="720"/>
        <w:rPr>
          <w:rFonts w:cs="Arial"/>
        </w:rPr>
      </w:pPr>
      <w:r w:rsidRPr="00275034">
        <w:rPr>
          <w:rFonts w:cs="Arial"/>
        </w:rPr>
        <w:t xml:space="preserve">Despite regulation 230.40.1.20(2), a short-term </w:t>
      </w:r>
      <w:r w:rsidRPr="00275034">
        <w:rPr>
          <w:rFonts w:cs="Arial"/>
          <w:b/>
          <w:bCs/>
        </w:rPr>
        <w:t xml:space="preserve">bicycle parking space </w:t>
      </w:r>
      <w:r w:rsidRPr="00275034">
        <w:rPr>
          <w:rFonts w:cs="Arial"/>
        </w:rPr>
        <w:t xml:space="preserve">may be located more than 30 metres from a pedestrian entrance. </w:t>
      </w:r>
    </w:p>
    <w:p w14:paraId="297BE2A8" w14:textId="77777777" w:rsidR="00F9052B" w:rsidRPr="00F9052B" w:rsidRDefault="00F9052B" w:rsidP="0004017E">
      <w:pPr>
        <w:tabs>
          <w:tab w:val="left" w:pos="709"/>
        </w:tabs>
        <w:rPr>
          <w:rFonts w:cs="Arial"/>
        </w:rPr>
      </w:pPr>
    </w:p>
    <w:p w14:paraId="10B302FA" w14:textId="1B53FFAC" w:rsidR="00F9052B" w:rsidRDefault="00F9052B" w:rsidP="00275034">
      <w:pPr>
        <w:tabs>
          <w:tab w:val="left" w:pos="709"/>
        </w:tabs>
        <w:spacing w:line="240" w:lineRule="auto"/>
        <w:ind w:left="1134" w:hanging="425"/>
        <w:rPr>
          <w:rFonts w:cs="Arial"/>
        </w:rPr>
      </w:pPr>
      <w:r w:rsidRPr="00F9052B">
        <w:rPr>
          <w:rFonts w:cs="Arial"/>
        </w:rPr>
        <w:t>Prevailing By-laws and Prevailing Sections:</w:t>
      </w:r>
    </w:p>
    <w:p w14:paraId="0084232F" w14:textId="77777777" w:rsidR="00275034" w:rsidRPr="00F9052B" w:rsidRDefault="00275034" w:rsidP="0004017E">
      <w:pPr>
        <w:tabs>
          <w:tab w:val="left" w:pos="709"/>
        </w:tabs>
        <w:rPr>
          <w:rFonts w:cs="Arial"/>
        </w:rPr>
      </w:pPr>
    </w:p>
    <w:p w14:paraId="3E85F049" w14:textId="77777777" w:rsidR="00F9052B" w:rsidRPr="00F9052B" w:rsidRDefault="00F9052B" w:rsidP="00275034">
      <w:pPr>
        <w:pStyle w:val="ListParagraph"/>
        <w:numPr>
          <w:ilvl w:val="0"/>
          <w:numId w:val="22"/>
        </w:numPr>
        <w:spacing w:line="240" w:lineRule="auto"/>
        <w:ind w:left="1440" w:hanging="731"/>
        <w:contextualSpacing/>
        <w:rPr>
          <w:rFonts w:cs="Arial"/>
        </w:rPr>
      </w:pPr>
      <w:r w:rsidRPr="00F9052B">
        <w:rPr>
          <w:rFonts w:cs="Arial"/>
        </w:rPr>
        <w:t xml:space="preserve">12(2)270 of former City of Toronto By-law 438-86 </w:t>
      </w:r>
    </w:p>
    <w:p w14:paraId="335FF497" w14:textId="77777777" w:rsidR="00F9052B" w:rsidRPr="00275034" w:rsidRDefault="00F9052B" w:rsidP="00275034">
      <w:pPr>
        <w:rPr>
          <w:rFonts w:cs="Arial"/>
        </w:rPr>
      </w:pPr>
    </w:p>
    <w:p w14:paraId="0337170E" w14:textId="77777777" w:rsidR="00F9052B" w:rsidRPr="00F9052B" w:rsidRDefault="00F9052B" w:rsidP="00F9052B">
      <w:pPr>
        <w:numPr>
          <w:ilvl w:val="0"/>
          <w:numId w:val="15"/>
        </w:numPr>
        <w:spacing w:line="240" w:lineRule="auto"/>
        <w:ind w:hanging="720"/>
        <w:rPr>
          <w:rFonts w:cs="Arial"/>
        </w:rPr>
      </w:pPr>
      <w:r w:rsidRPr="00F9052B">
        <w:rPr>
          <w:rFonts w:cs="Arial"/>
        </w:rPr>
        <w:t xml:space="preserve">Despite any existing or future severance, partition or division of the lot shown in Diagram 2 of this by-law, the provisions of this By-law apply to the whole lot as it no severance, partition or division occurred. </w:t>
      </w:r>
    </w:p>
    <w:p w14:paraId="737C3186" w14:textId="77777777" w:rsidR="00F9052B" w:rsidRPr="00F9052B" w:rsidRDefault="00F9052B" w:rsidP="00F9052B">
      <w:pPr>
        <w:ind w:left="720"/>
        <w:rPr>
          <w:rFonts w:cs="Arial"/>
        </w:rPr>
      </w:pPr>
    </w:p>
    <w:p w14:paraId="7E84DFC8" w14:textId="77777777" w:rsidR="00F9052B" w:rsidRPr="00F9052B" w:rsidRDefault="00F9052B" w:rsidP="00F9052B">
      <w:pPr>
        <w:numPr>
          <w:ilvl w:val="0"/>
          <w:numId w:val="15"/>
        </w:numPr>
        <w:spacing w:line="240" w:lineRule="auto"/>
        <w:ind w:hanging="720"/>
        <w:rPr>
          <w:rFonts w:cs="Arial"/>
        </w:rPr>
      </w:pPr>
      <w:r w:rsidRPr="00F9052B">
        <w:rPr>
          <w:rFonts w:cs="Arial"/>
        </w:rPr>
        <w:lastRenderedPageBreak/>
        <w:t xml:space="preserve">Section 37 Provisions </w:t>
      </w:r>
    </w:p>
    <w:p w14:paraId="4A8A0766" w14:textId="77777777" w:rsidR="00F9052B" w:rsidRPr="00F9052B" w:rsidRDefault="00F9052B" w:rsidP="00F9052B">
      <w:pPr>
        <w:rPr>
          <w:rFonts w:cs="Arial"/>
        </w:rPr>
      </w:pPr>
    </w:p>
    <w:p w14:paraId="2C4AA4C1" w14:textId="51ED0F52" w:rsidR="00F9052B" w:rsidRDefault="00F9052B" w:rsidP="00275034">
      <w:pPr>
        <w:pStyle w:val="ListParagraph"/>
        <w:numPr>
          <w:ilvl w:val="1"/>
          <w:numId w:val="15"/>
        </w:numPr>
        <w:spacing w:line="240" w:lineRule="auto"/>
        <w:ind w:left="1440"/>
        <w:rPr>
          <w:rFonts w:cs="Arial"/>
        </w:rPr>
      </w:pPr>
      <w:r w:rsidRPr="00275034">
        <w:rPr>
          <w:rFonts w:cs="Arial"/>
        </w:rPr>
        <w:t xml:space="preserve">Pursuant to Section 37 of the Planning Act, and subject to compliance with this By-law, the increase in height and density of the development is permitted beyond that otherwise permitted on the lands shown on Diagram 1 in return for the provision by the owner, at the owner's expense, of the facilities, services and matters set out in Schedule A hereof and which are secured by one or more agreements pursuant to Section 37(3) of the Planning Act that are in a form and registered on title to the lands, to the satisfaction of the City Solicitor. </w:t>
      </w:r>
    </w:p>
    <w:p w14:paraId="0E719668" w14:textId="77777777" w:rsidR="00275034" w:rsidRPr="00275034" w:rsidRDefault="00275034" w:rsidP="00275034">
      <w:pPr>
        <w:rPr>
          <w:rFonts w:cs="Arial"/>
        </w:rPr>
      </w:pPr>
    </w:p>
    <w:p w14:paraId="6825B003" w14:textId="7BB44D80" w:rsidR="00F9052B" w:rsidRDefault="00F9052B" w:rsidP="00275034">
      <w:pPr>
        <w:pStyle w:val="ListParagraph"/>
        <w:numPr>
          <w:ilvl w:val="1"/>
          <w:numId w:val="15"/>
        </w:numPr>
        <w:spacing w:line="240" w:lineRule="auto"/>
        <w:ind w:left="1440"/>
        <w:rPr>
          <w:rFonts w:cs="Arial"/>
        </w:rPr>
      </w:pPr>
      <w:r w:rsidRPr="00275034">
        <w:rPr>
          <w:rFonts w:cs="Arial"/>
        </w:rPr>
        <w:t xml:space="preserve">Where Schedule A of this By-law requires the owner to provide certain facilities, services or matters prior to the issuance of a building permit, the issuance of such permit shall be dependent on satisfaction of the same. </w:t>
      </w:r>
    </w:p>
    <w:p w14:paraId="6E74A65B" w14:textId="77777777" w:rsidR="00275034" w:rsidRPr="00275034" w:rsidRDefault="00275034" w:rsidP="00275034">
      <w:pPr>
        <w:pStyle w:val="ListParagraph"/>
        <w:rPr>
          <w:rFonts w:cs="Arial"/>
        </w:rPr>
      </w:pPr>
    </w:p>
    <w:p w14:paraId="53BCC6A3" w14:textId="3AAC2908" w:rsidR="00F9052B" w:rsidRPr="00275034" w:rsidRDefault="00F9052B" w:rsidP="00275034">
      <w:pPr>
        <w:pStyle w:val="ListParagraph"/>
        <w:numPr>
          <w:ilvl w:val="1"/>
          <w:numId w:val="15"/>
        </w:numPr>
        <w:spacing w:line="240" w:lineRule="auto"/>
        <w:ind w:left="1440"/>
        <w:rPr>
          <w:rFonts w:cs="Arial"/>
        </w:rPr>
      </w:pPr>
      <w:r w:rsidRPr="00275034">
        <w:rPr>
          <w:rFonts w:cs="Arial"/>
        </w:rPr>
        <w:t xml:space="preserve">The owner shall not use, or permit the use of, a building or structure erected with an increase in height or density pursuant to this By-law unless all provisions of Schedule A are satisfied. </w:t>
      </w:r>
    </w:p>
    <w:p w14:paraId="0C1D3B6D" w14:textId="77777777" w:rsidR="00F9052B" w:rsidRPr="00F9052B" w:rsidRDefault="00F9052B" w:rsidP="00F9052B">
      <w:pPr>
        <w:rPr>
          <w:rFonts w:cs="Arial"/>
        </w:rPr>
      </w:pPr>
      <w:r w:rsidRPr="00F9052B">
        <w:rPr>
          <w:rFonts w:cs="Arial"/>
        </w:rPr>
        <w:br w:type="page"/>
      </w:r>
    </w:p>
    <w:p w14:paraId="587D80C4" w14:textId="77777777" w:rsidR="00F9052B" w:rsidRPr="00F9052B" w:rsidRDefault="00F9052B" w:rsidP="00F9052B">
      <w:pPr>
        <w:autoSpaceDE w:val="0"/>
        <w:autoSpaceDN w:val="0"/>
        <w:adjustRightInd w:val="0"/>
        <w:jc w:val="center"/>
        <w:rPr>
          <w:rFonts w:cs="Arial"/>
          <w:color w:val="000000"/>
          <w:lang w:eastAsia="en-CA"/>
        </w:rPr>
      </w:pPr>
      <w:r w:rsidRPr="00F9052B">
        <w:rPr>
          <w:rFonts w:cs="Arial"/>
          <w:b/>
          <w:bCs/>
          <w:color w:val="000000"/>
          <w:lang w:eastAsia="en-CA"/>
        </w:rPr>
        <w:lastRenderedPageBreak/>
        <w:t>SCHEDULE A</w:t>
      </w:r>
    </w:p>
    <w:p w14:paraId="61C1B392" w14:textId="77777777" w:rsidR="00F9052B" w:rsidRPr="00F9052B" w:rsidRDefault="00F9052B" w:rsidP="00F9052B">
      <w:pPr>
        <w:autoSpaceDE w:val="0"/>
        <w:autoSpaceDN w:val="0"/>
        <w:adjustRightInd w:val="0"/>
        <w:jc w:val="center"/>
        <w:rPr>
          <w:rFonts w:cs="Arial"/>
          <w:color w:val="000000"/>
          <w:lang w:eastAsia="en-CA"/>
        </w:rPr>
      </w:pPr>
      <w:r w:rsidRPr="00F9052B">
        <w:rPr>
          <w:rFonts w:cs="Arial"/>
          <w:color w:val="000000"/>
          <w:lang w:eastAsia="en-CA"/>
        </w:rPr>
        <w:t>Section 37 Provisions</w:t>
      </w:r>
    </w:p>
    <w:p w14:paraId="5F12D61B" w14:textId="77777777" w:rsidR="00F9052B" w:rsidRPr="00F9052B" w:rsidRDefault="00F9052B" w:rsidP="00F9052B">
      <w:pPr>
        <w:widowControl w:val="0"/>
        <w:snapToGrid w:val="0"/>
        <w:jc w:val="both"/>
        <w:rPr>
          <w:rFonts w:cs="Arial"/>
        </w:rPr>
      </w:pPr>
    </w:p>
    <w:p w14:paraId="70ACC37D" w14:textId="77777777" w:rsidR="00F9052B" w:rsidRPr="00F9052B" w:rsidRDefault="00F9052B" w:rsidP="006A76E6">
      <w:pPr>
        <w:widowControl w:val="0"/>
        <w:snapToGrid w:val="0"/>
        <w:spacing w:line="240" w:lineRule="auto"/>
        <w:rPr>
          <w:rFonts w:cs="Arial"/>
          <w:color w:val="000000"/>
        </w:rPr>
      </w:pPr>
      <w:r w:rsidRPr="00F9052B">
        <w:rPr>
          <w:rFonts w:cs="Arial"/>
          <w:color w:val="000000"/>
        </w:rPr>
        <w:t xml:space="preserve">The facilities, services and matters set out below are required to be provided to the City at the owner's expense in return for the increase in height and density of the proposed development on the lands as shown in Diagram 1 in this By-law and secured in an agreement or agreements under Section 37(3) of the Planning Act in accordance with this By-law whereby the owner agrees as follows:  </w:t>
      </w:r>
    </w:p>
    <w:p w14:paraId="2ED49204" w14:textId="77777777" w:rsidR="00F9052B" w:rsidRPr="00F9052B" w:rsidRDefault="00F9052B" w:rsidP="006A76E6">
      <w:pPr>
        <w:widowControl w:val="0"/>
        <w:snapToGrid w:val="0"/>
        <w:rPr>
          <w:rFonts w:cs="Arial"/>
        </w:rPr>
      </w:pPr>
    </w:p>
    <w:p w14:paraId="2BF263D1" w14:textId="31982577" w:rsidR="00F9052B" w:rsidRDefault="00F9052B" w:rsidP="006A76E6">
      <w:pPr>
        <w:pStyle w:val="ListParagraph"/>
        <w:widowControl w:val="0"/>
        <w:numPr>
          <w:ilvl w:val="0"/>
          <w:numId w:val="36"/>
        </w:numPr>
        <w:snapToGrid w:val="0"/>
        <w:spacing w:line="240" w:lineRule="auto"/>
        <w:ind w:left="720"/>
        <w:rPr>
          <w:rFonts w:cs="Arial"/>
        </w:rPr>
      </w:pPr>
      <w:r w:rsidRPr="006A76E6">
        <w:rPr>
          <w:rFonts w:cs="Arial"/>
        </w:rPr>
        <w:t xml:space="preserve">Prior to the issuance of the first above-grade building permit, the owner shall make a cash contribution in the amount of $200,000.00 towards the Toronto Community Housing revolving capital fund for repairs to Toronto Community Housing properties in Ward 10, to the satisfaction of the Chief Planner and Executive Director, City Planning Division, in consultation with the Ward Councillor. </w:t>
      </w:r>
    </w:p>
    <w:p w14:paraId="34E21D60" w14:textId="77777777" w:rsidR="006A76E6" w:rsidRPr="006A76E6" w:rsidRDefault="006A76E6" w:rsidP="006A76E6">
      <w:pPr>
        <w:widowControl w:val="0"/>
        <w:snapToGrid w:val="0"/>
        <w:rPr>
          <w:rFonts w:cs="Arial"/>
        </w:rPr>
      </w:pPr>
    </w:p>
    <w:p w14:paraId="5A29A8EF" w14:textId="6E4908FA" w:rsidR="00F9052B" w:rsidRDefault="00F9052B" w:rsidP="006A76E6">
      <w:pPr>
        <w:pStyle w:val="ListParagraph"/>
        <w:widowControl w:val="0"/>
        <w:numPr>
          <w:ilvl w:val="0"/>
          <w:numId w:val="36"/>
        </w:numPr>
        <w:snapToGrid w:val="0"/>
        <w:spacing w:line="240" w:lineRule="auto"/>
        <w:ind w:left="720"/>
        <w:rPr>
          <w:rFonts w:cs="Arial"/>
        </w:rPr>
      </w:pPr>
      <w:r w:rsidRPr="006A76E6">
        <w:rPr>
          <w:rFonts w:cs="Arial"/>
        </w:rPr>
        <w:t xml:space="preserve">Prior to the issuance of the first above-grade building permit, the owner shall make a cash contribution in the amount of $200,000.00 for the provision of affordable housing in Ward 10 within the vicinity of the site to the satisfaction of the Chief Planner and Executive Director, City Planning Division, in consultation with the Ward Councillor. </w:t>
      </w:r>
    </w:p>
    <w:p w14:paraId="71891ABD" w14:textId="77777777" w:rsidR="006A76E6" w:rsidRPr="006A76E6" w:rsidRDefault="006A76E6" w:rsidP="006A76E6">
      <w:pPr>
        <w:pStyle w:val="ListParagraph"/>
        <w:rPr>
          <w:rFonts w:cs="Arial"/>
        </w:rPr>
      </w:pPr>
    </w:p>
    <w:p w14:paraId="1AF7BC79" w14:textId="479881A5" w:rsidR="00F9052B" w:rsidRDefault="00F9052B" w:rsidP="006A76E6">
      <w:pPr>
        <w:pStyle w:val="ListParagraph"/>
        <w:widowControl w:val="0"/>
        <w:numPr>
          <w:ilvl w:val="0"/>
          <w:numId w:val="36"/>
        </w:numPr>
        <w:snapToGrid w:val="0"/>
        <w:spacing w:line="240" w:lineRule="auto"/>
        <w:ind w:left="720"/>
        <w:rPr>
          <w:rFonts w:cs="Arial"/>
        </w:rPr>
      </w:pPr>
      <w:r w:rsidRPr="006A76E6">
        <w:rPr>
          <w:rFonts w:cs="Arial"/>
        </w:rPr>
        <w:t xml:space="preserve">Prior to the issuance of the first above-grade building permit, the owner shall make a cash contribution in the amount of $600,000.00 for above base streetscape improvements on the west side of Brant Street between King Street West and Adelaide Street West, including a portion which will be allocated to the revitalization of the playground of the Toronto District School Board property at 20 Brant Street, subject to public access outside of regular school hours, all to the satisfaction of the Chief Planner and Executive Director, City Planning Division, in consultation with the Ward Councillor. </w:t>
      </w:r>
    </w:p>
    <w:p w14:paraId="1A9A4371" w14:textId="77777777" w:rsidR="006A76E6" w:rsidRPr="006A76E6" w:rsidRDefault="006A76E6" w:rsidP="006A76E6">
      <w:pPr>
        <w:pStyle w:val="ListParagraph"/>
        <w:rPr>
          <w:rFonts w:cs="Arial"/>
        </w:rPr>
      </w:pPr>
    </w:p>
    <w:p w14:paraId="60B6000D" w14:textId="49C1F43E" w:rsidR="00F9052B" w:rsidRDefault="00F9052B" w:rsidP="006A76E6">
      <w:pPr>
        <w:pStyle w:val="ListParagraph"/>
        <w:widowControl w:val="0"/>
        <w:numPr>
          <w:ilvl w:val="0"/>
          <w:numId w:val="36"/>
        </w:numPr>
        <w:snapToGrid w:val="0"/>
        <w:spacing w:line="240" w:lineRule="auto"/>
        <w:ind w:left="720"/>
        <w:rPr>
          <w:rFonts w:cs="Arial"/>
        </w:rPr>
      </w:pPr>
      <w:r w:rsidRPr="006A76E6">
        <w:rPr>
          <w:rFonts w:cs="Arial"/>
          <w:color w:val="000000"/>
        </w:rPr>
        <w:t xml:space="preserve">All </w:t>
      </w:r>
      <w:r w:rsidRPr="006A76E6">
        <w:rPr>
          <w:rFonts w:cs="Arial"/>
        </w:rPr>
        <w:t>cash contributions referred (1) to (3) above shall be upwardly indexed in accordance with the Statistics Canada Residential Building or Non-Residential Building Construction Price Index, as the case may be, for the Toronto Census Metropolitan Area, reported by Statistics Canada in the Building Construction Price Indexes Publication 327-0058, or its successor, calculated from the date of the Section 37 Agreement to the date the payment is made to the City.</w:t>
      </w:r>
    </w:p>
    <w:p w14:paraId="61D64A5C" w14:textId="77777777" w:rsidR="006A76E6" w:rsidRPr="006A76E6" w:rsidRDefault="006A76E6" w:rsidP="006A76E6">
      <w:pPr>
        <w:pStyle w:val="ListParagraph"/>
        <w:rPr>
          <w:rFonts w:cs="Arial"/>
        </w:rPr>
      </w:pPr>
    </w:p>
    <w:p w14:paraId="73F4A554" w14:textId="5F1FCBB6" w:rsidR="00F9052B" w:rsidRDefault="00F9052B" w:rsidP="006A76E6">
      <w:pPr>
        <w:pStyle w:val="ListParagraph"/>
        <w:widowControl w:val="0"/>
        <w:numPr>
          <w:ilvl w:val="0"/>
          <w:numId w:val="36"/>
        </w:numPr>
        <w:snapToGrid w:val="0"/>
        <w:spacing w:line="240" w:lineRule="auto"/>
        <w:ind w:left="720"/>
        <w:rPr>
          <w:rFonts w:cs="Arial"/>
        </w:rPr>
      </w:pPr>
      <w:r w:rsidRPr="006A76E6">
        <w:rPr>
          <w:rFonts w:cs="Arial"/>
        </w:rPr>
        <w:t xml:space="preserve">In the event that the  cash contribution referred to in (1) to (3) above have not been used for the intended purposes upon the third annual anniversary of the By-laws coming into full force and effect, the cash contribution may be redirected for another purpose, at the discretion of the Chief Planner and Executive Director, </w:t>
      </w:r>
      <w:r w:rsidRPr="006A76E6">
        <w:rPr>
          <w:rFonts w:cs="Arial"/>
        </w:rPr>
        <w:lastRenderedPageBreak/>
        <w:t xml:space="preserve">City Planning Division, in consultation with the Ward Councillor, provided that the purpose is identified in the Toronto Official Plan and will benefit the community in Ward 10. </w:t>
      </w:r>
    </w:p>
    <w:p w14:paraId="0C790011" w14:textId="08C966F8" w:rsidR="006A76E6" w:rsidRDefault="006A76E6" w:rsidP="006A76E6">
      <w:pPr>
        <w:pStyle w:val="ListParagraph"/>
        <w:rPr>
          <w:rFonts w:cs="Arial"/>
        </w:rPr>
      </w:pPr>
    </w:p>
    <w:p w14:paraId="317FE367" w14:textId="18B01CE5" w:rsidR="006A76E6" w:rsidRDefault="006A76E6" w:rsidP="006A76E6">
      <w:pPr>
        <w:pStyle w:val="ListParagraph"/>
        <w:spacing w:line="240" w:lineRule="auto"/>
        <w:rPr>
          <w:rFonts w:cs="Arial"/>
        </w:rPr>
      </w:pPr>
      <w:r w:rsidRPr="00F9052B">
        <w:rPr>
          <w:rFonts w:cs="Arial"/>
        </w:rPr>
        <w:t>The following matters are to be secured in the Section 37 Agreement as a legal convenience to support the development:</w:t>
      </w:r>
    </w:p>
    <w:p w14:paraId="4C22366D" w14:textId="77777777" w:rsidR="006A76E6" w:rsidRPr="006A76E6" w:rsidRDefault="006A76E6" w:rsidP="006A76E6">
      <w:pPr>
        <w:pStyle w:val="ListParagraph"/>
        <w:rPr>
          <w:rFonts w:cs="Arial"/>
        </w:rPr>
      </w:pPr>
    </w:p>
    <w:p w14:paraId="33D47D39" w14:textId="2DF1721F" w:rsidR="00F9052B" w:rsidRDefault="00F9052B" w:rsidP="006A76E6">
      <w:pPr>
        <w:pStyle w:val="ListParagraph"/>
        <w:widowControl w:val="0"/>
        <w:numPr>
          <w:ilvl w:val="0"/>
          <w:numId w:val="36"/>
        </w:numPr>
        <w:snapToGrid w:val="0"/>
        <w:spacing w:line="240" w:lineRule="auto"/>
        <w:ind w:left="720"/>
        <w:rPr>
          <w:rFonts w:cs="Arial"/>
        </w:rPr>
      </w:pPr>
      <w:r w:rsidRPr="006A76E6">
        <w:rPr>
          <w:rFonts w:cs="Arial"/>
        </w:rPr>
        <w:t>Prior to final site plan approval, the owner shall provide an Interpretation Plan for the heritage property at 544 King Street West, to the satisfaction of the Senior Manager, Heritage Preservation Services and thereafter shall implement such Plan to the satisfaction of the Senior Manager, Heritage Preservation Services;</w:t>
      </w:r>
    </w:p>
    <w:p w14:paraId="22B3E9C7" w14:textId="77777777" w:rsidR="006A76E6" w:rsidRPr="006A76E6" w:rsidRDefault="006A76E6" w:rsidP="006A76E6">
      <w:pPr>
        <w:widowControl w:val="0"/>
        <w:snapToGrid w:val="0"/>
        <w:rPr>
          <w:rFonts w:cs="Arial"/>
        </w:rPr>
      </w:pPr>
    </w:p>
    <w:p w14:paraId="706EAD1A" w14:textId="547C454C" w:rsidR="00F9052B" w:rsidRDefault="00F9052B" w:rsidP="006A76E6">
      <w:pPr>
        <w:pStyle w:val="ListParagraph"/>
        <w:widowControl w:val="0"/>
        <w:numPr>
          <w:ilvl w:val="0"/>
          <w:numId w:val="36"/>
        </w:numPr>
        <w:snapToGrid w:val="0"/>
        <w:spacing w:line="240" w:lineRule="auto"/>
        <w:ind w:left="720"/>
        <w:rPr>
          <w:rFonts w:cs="Arial"/>
        </w:rPr>
      </w:pPr>
      <w:r w:rsidRPr="006A76E6">
        <w:rPr>
          <w:rFonts w:cs="Arial"/>
        </w:rPr>
        <w:t>Prior to final site plan approval, the owner shall provide a Heritage Lighting Plan that describes how the heritage property at 544 King Street West will be sensitively illuminated to enhance its heritage character as viewed from the public realm to the satisfaction of the Senior Manager, Heritage Preservation Services;</w:t>
      </w:r>
    </w:p>
    <w:p w14:paraId="1B580522" w14:textId="77777777" w:rsidR="006A76E6" w:rsidRPr="006A76E6" w:rsidRDefault="006A76E6" w:rsidP="006A76E6">
      <w:pPr>
        <w:pStyle w:val="ListParagraph"/>
        <w:rPr>
          <w:rFonts w:cs="Arial"/>
        </w:rPr>
      </w:pPr>
    </w:p>
    <w:p w14:paraId="0116C15E" w14:textId="75DD2109" w:rsidR="00F9052B" w:rsidRDefault="00F9052B" w:rsidP="006A76E6">
      <w:pPr>
        <w:pStyle w:val="ListParagraph"/>
        <w:widowControl w:val="0"/>
        <w:numPr>
          <w:ilvl w:val="0"/>
          <w:numId w:val="36"/>
        </w:numPr>
        <w:snapToGrid w:val="0"/>
        <w:spacing w:line="240" w:lineRule="auto"/>
        <w:ind w:left="720"/>
        <w:rPr>
          <w:rFonts w:cs="Arial"/>
        </w:rPr>
      </w:pPr>
      <w:r w:rsidRPr="006A76E6">
        <w:rPr>
          <w:rFonts w:cs="Arial"/>
        </w:rPr>
        <w:t>Prior to final site plan approval, the owner shall submit a Signage Plan to the satisfaction of the Senior Manager, Heritage Preservation Services;</w:t>
      </w:r>
    </w:p>
    <w:p w14:paraId="7B47F48C" w14:textId="77777777" w:rsidR="006A76E6" w:rsidRPr="006A76E6" w:rsidRDefault="006A76E6" w:rsidP="006A76E6">
      <w:pPr>
        <w:pStyle w:val="ListParagraph"/>
        <w:rPr>
          <w:rFonts w:cs="Arial"/>
        </w:rPr>
      </w:pPr>
    </w:p>
    <w:p w14:paraId="13838023" w14:textId="416BE827" w:rsidR="00F9052B" w:rsidRDefault="00F9052B" w:rsidP="006A76E6">
      <w:pPr>
        <w:pStyle w:val="ListParagraph"/>
        <w:widowControl w:val="0"/>
        <w:numPr>
          <w:ilvl w:val="0"/>
          <w:numId w:val="36"/>
        </w:numPr>
        <w:snapToGrid w:val="0"/>
        <w:spacing w:line="240" w:lineRule="auto"/>
        <w:ind w:left="720"/>
        <w:rPr>
          <w:rFonts w:cs="Arial"/>
        </w:rPr>
      </w:pPr>
      <w:r w:rsidRPr="006A76E6">
        <w:rPr>
          <w:rFonts w:cs="Arial"/>
        </w:rPr>
        <w:t>Prior to the issuance of the first building permit, the owner shall provide a letter of credit, including provision for upwards indexing, in accordance with paragraph (4) of this Schedule A, in a form and amount and from a bank satisfactory to the Senior Manager, Heritage Preservation Services to secure all work included in the approved Re-construction Plan and approved Interpretation Plan;</w:t>
      </w:r>
    </w:p>
    <w:p w14:paraId="54F7AAE9" w14:textId="77777777" w:rsidR="006A76E6" w:rsidRPr="006A76E6" w:rsidRDefault="006A76E6" w:rsidP="006A76E6">
      <w:pPr>
        <w:pStyle w:val="ListParagraph"/>
        <w:rPr>
          <w:rFonts w:cs="Arial"/>
        </w:rPr>
      </w:pPr>
    </w:p>
    <w:p w14:paraId="056F2F02" w14:textId="154C3EBB" w:rsidR="00F9052B" w:rsidRDefault="00F9052B" w:rsidP="006A76E6">
      <w:pPr>
        <w:pStyle w:val="ListParagraph"/>
        <w:widowControl w:val="0"/>
        <w:numPr>
          <w:ilvl w:val="0"/>
          <w:numId w:val="36"/>
        </w:numPr>
        <w:snapToGrid w:val="0"/>
        <w:spacing w:line="240" w:lineRule="auto"/>
        <w:ind w:left="720"/>
        <w:rPr>
          <w:rFonts w:cs="Arial"/>
        </w:rPr>
      </w:pPr>
      <w:r w:rsidRPr="006A76E6">
        <w:rPr>
          <w:rFonts w:cs="Arial"/>
        </w:rPr>
        <w:t>Prior to the issuance of first building permit, the owner shall provide full documentation of the existing heritage property at 544 King Street West, including two (2) printed sets of archival quality 8” x 10” colour photographs with borders in a glossy or semi-gloss finish and one (1) digital set on a CD in tiff format and 600 dpi resolution keyed to a location map, elevations and measured drawings, and copies of all existing interior floor plans and original drawings as may be available, to the satisfaction of the Senior Manager, Heritage Preservation Services;</w:t>
      </w:r>
    </w:p>
    <w:p w14:paraId="4C282C7A" w14:textId="77777777" w:rsidR="006A76E6" w:rsidRPr="006A76E6" w:rsidRDefault="006A76E6" w:rsidP="006A76E6">
      <w:pPr>
        <w:pStyle w:val="ListParagraph"/>
        <w:rPr>
          <w:rFonts w:cs="Arial"/>
        </w:rPr>
      </w:pPr>
    </w:p>
    <w:p w14:paraId="460C17BD" w14:textId="30B308EC" w:rsidR="00F9052B" w:rsidRDefault="00F9052B" w:rsidP="006A76E6">
      <w:pPr>
        <w:pStyle w:val="ListParagraph"/>
        <w:widowControl w:val="0"/>
        <w:numPr>
          <w:ilvl w:val="0"/>
          <w:numId w:val="36"/>
        </w:numPr>
        <w:snapToGrid w:val="0"/>
        <w:spacing w:line="240" w:lineRule="auto"/>
        <w:ind w:left="720"/>
        <w:rPr>
          <w:rFonts w:cs="Arial"/>
        </w:rPr>
      </w:pPr>
      <w:r w:rsidRPr="006A76E6">
        <w:rPr>
          <w:rFonts w:cs="Arial"/>
        </w:rPr>
        <w:t xml:space="preserve">Prior to the release of the letter of credit  to be provided in accordance with paragraph (9) above, the owner shall provide a letter of substantial completion prepared and signed by a qualified heritage consultant confirming that the required restoration work and the required interpretive work has been completed in accordance with the Re-construction Plan and Interpretation Plan and that an appropriate standard of conservation has been maintained, all to the satisfaction </w:t>
      </w:r>
      <w:r w:rsidRPr="006A76E6">
        <w:rPr>
          <w:rFonts w:cs="Arial"/>
        </w:rPr>
        <w:lastRenderedPageBreak/>
        <w:t>of the Senior Manager, Heritage Preservation Services;</w:t>
      </w:r>
    </w:p>
    <w:p w14:paraId="0627721F" w14:textId="77777777" w:rsidR="006A76E6" w:rsidRPr="006A76E6" w:rsidRDefault="006A76E6" w:rsidP="006A76E6">
      <w:pPr>
        <w:pStyle w:val="ListParagraph"/>
        <w:rPr>
          <w:rFonts w:cs="Arial"/>
        </w:rPr>
      </w:pPr>
    </w:p>
    <w:p w14:paraId="29A05BFC" w14:textId="0A2B9DDE" w:rsidR="00F9052B" w:rsidRDefault="00F9052B" w:rsidP="006A76E6">
      <w:pPr>
        <w:pStyle w:val="ListParagraph"/>
        <w:widowControl w:val="0"/>
        <w:numPr>
          <w:ilvl w:val="0"/>
          <w:numId w:val="36"/>
        </w:numPr>
        <w:snapToGrid w:val="0"/>
        <w:spacing w:line="240" w:lineRule="auto"/>
        <w:ind w:left="720"/>
        <w:rPr>
          <w:rFonts w:cs="Arial"/>
        </w:rPr>
      </w:pPr>
      <w:r w:rsidRPr="006A76E6">
        <w:rPr>
          <w:rFonts w:cs="Arial"/>
        </w:rPr>
        <w:t>Prior to the issuance of the first permit for the demolition, shoring and excavation work, the owner shall submit, and thereafter implement, a construction management plan to address such matters as noise, dust, street closures, parking and laneway uses and access.  Such plan shall be to the satisfaction of the General Manager, Transportation Services and the Chief Planner and Executive Director, City Planning Division, in consultation with the Ward Councillor; and</w:t>
      </w:r>
    </w:p>
    <w:p w14:paraId="21E10199" w14:textId="77777777" w:rsidR="006A76E6" w:rsidRPr="006A76E6" w:rsidRDefault="006A76E6" w:rsidP="006A76E6">
      <w:pPr>
        <w:pStyle w:val="ListParagraph"/>
        <w:rPr>
          <w:rFonts w:cs="Arial"/>
        </w:rPr>
      </w:pPr>
    </w:p>
    <w:p w14:paraId="769E26BD" w14:textId="711B6489" w:rsidR="00F9052B" w:rsidRPr="006A76E6" w:rsidRDefault="00F9052B" w:rsidP="006A76E6">
      <w:pPr>
        <w:pStyle w:val="ListParagraph"/>
        <w:widowControl w:val="0"/>
        <w:numPr>
          <w:ilvl w:val="0"/>
          <w:numId w:val="36"/>
        </w:numPr>
        <w:snapToGrid w:val="0"/>
        <w:spacing w:line="240" w:lineRule="auto"/>
        <w:ind w:left="720"/>
        <w:rPr>
          <w:rFonts w:cs="Arial"/>
        </w:rPr>
      </w:pPr>
      <w:r w:rsidRPr="006A76E6">
        <w:rPr>
          <w:rFonts w:cs="Arial"/>
        </w:rPr>
        <w:t>The owner agrees to work with the Toronto Lands Corporation to implement and maintain a living green wall for the height of the ground floor of the east-facing façade of the portion of the building located at 1-7 Morrison Street, immediately adjacent to the Toronto District School Property at 20 Brant Street, utilizing vegetation which will remain green throughout all four seasons of the year. The green wall will be maintained by the owner of 540-544 King Street West and will be detailed in the Site Plan control drawings.</w:t>
      </w:r>
    </w:p>
    <w:p w14:paraId="2C41103B" w14:textId="77777777" w:rsidR="00F9052B" w:rsidRPr="00F9052B" w:rsidRDefault="00F9052B" w:rsidP="006A76E6">
      <w:pPr>
        <w:widowControl w:val="0"/>
        <w:snapToGrid w:val="0"/>
        <w:ind w:left="720" w:hanging="720"/>
        <w:rPr>
          <w:rFonts w:cs="Arial"/>
        </w:rPr>
      </w:pPr>
    </w:p>
    <w:p w14:paraId="57186CBE" w14:textId="77777777" w:rsidR="00F9052B" w:rsidRPr="00F9052B" w:rsidRDefault="00F9052B" w:rsidP="00F9052B">
      <w:pPr>
        <w:rPr>
          <w:rFonts w:cs="Arial"/>
          <w:lang w:bidi="he-IL"/>
        </w:rPr>
      </w:pPr>
      <w:r w:rsidRPr="00F9052B">
        <w:rPr>
          <w:rFonts w:cs="Arial"/>
          <w:lang w:bidi="he-IL"/>
        </w:rPr>
        <w:br w:type="page"/>
      </w:r>
    </w:p>
    <w:p w14:paraId="195F64CC" w14:textId="42ECDB13" w:rsidR="00F9052B" w:rsidRPr="00F9052B" w:rsidRDefault="00F9052B" w:rsidP="006A76E6">
      <w:pPr>
        <w:jc w:val="center"/>
        <w:rPr>
          <w:rFonts w:cs="Arial"/>
        </w:rPr>
      </w:pPr>
      <w:r w:rsidRPr="00F9052B">
        <w:rPr>
          <w:rFonts w:cs="Arial"/>
          <w:noProof/>
        </w:rPr>
        <w:lastRenderedPageBreak/>
        <w:drawing>
          <wp:inline distT="0" distB="0" distL="0" distR="0" wp14:anchorId="3CBB7D0C" wp14:editId="1BCB1564">
            <wp:extent cx="5943252" cy="7854950"/>
            <wp:effectExtent l="0" t="0" r="63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6814" cy="7872874"/>
                    </a:xfrm>
                    <a:prstGeom prst="rect">
                      <a:avLst/>
                    </a:prstGeom>
                    <a:noFill/>
                    <a:ln>
                      <a:noFill/>
                    </a:ln>
                  </pic:spPr>
                </pic:pic>
              </a:graphicData>
            </a:graphic>
          </wp:inline>
        </w:drawing>
      </w:r>
      <w:r w:rsidRPr="00F9052B">
        <w:rPr>
          <w:rFonts w:cs="Arial"/>
        </w:rPr>
        <w:br w:type="page"/>
      </w:r>
    </w:p>
    <w:p w14:paraId="14AAA182" w14:textId="7102BC55" w:rsidR="00CF305C" w:rsidRDefault="00F9052B" w:rsidP="00CF305C">
      <w:pPr>
        <w:jc w:val="center"/>
        <w:rPr>
          <w:rFonts w:cs="Arial"/>
        </w:rPr>
      </w:pPr>
      <w:r w:rsidRPr="00F9052B">
        <w:rPr>
          <w:rFonts w:cs="Arial"/>
          <w:noProof/>
        </w:rPr>
        <w:lastRenderedPageBreak/>
        <w:drawing>
          <wp:inline distT="0" distB="0" distL="0" distR="0" wp14:anchorId="776C8182" wp14:editId="0C4369D2">
            <wp:extent cx="5939790" cy="7893050"/>
            <wp:effectExtent l="0" t="0" r="381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7893050"/>
                    </a:xfrm>
                    <a:prstGeom prst="rect">
                      <a:avLst/>
                    </a:prstGeom>
                    <a:noFill/>
                    <a:ln>
                      <a:noFill/>
                    </a:ln>
                  </pic:spPr>
                </pic:pic>
              </a:graphicData>
            </a:graphic>
          </wp:inline>
        </w:drawing>
      </w:r>
      <w:r w:rsidRPr="00F9052B">
        <w:rPr>
          <w:rFonts w:cs="Arial"/>
        </w:rPr>
        <w:br w:type="page"/>
      </w:r>
    </w:p>
    <w:p w14:paraId="241B6E86" w14:textId="2B025CB0" w:rsidR="00F9052B" w:rsidRPr="00F9052B" w:rsidRDefault="00F9052B" w:rsidP="00F9052B">
      <w:pPr>
        <w:jc w:val="center"/>
        <w:rPr>
          <w:rFonts w:cs="Arial"/>
        </w:rPr>
      </w:pPr>
      <w:r w:rsidRPr="00F9052B">
        <w:rPr>
          <w:rFonts w:cs="Arial"/>
          <w:noProof/>
        </w:rPr>
        <w:lastRenderedPageBreak/>
        <w:drawing>
          <wp:inline distT="0" distB="0" distL="0" distR="0" wp14:anchorId="2417A5FF" wp14:editId="19AF6430">
            <wp:extent cx="5422900" cy="78041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8">
                      <a:extLst>
                        <a:ext uri="{28A0092B-C50C-407E-A947-70E740481C1C}">
                          <a14:useLocalDpi xmlns:a14="http://schemas.microsoft.com/office/drawing/2010/main" val="0"/>
                        </a:ext>
                      </a:extLst>
                    </a:blip>
                    <a:srcRect l="4487" t="16088" r="4274" b="5206"/>
                    <a:stretch/>
                  </pic:blipFill>
                  <pic:spPr bwMode="auto">
                    <a:xfrm>
                      <a:off x="0" y="0"/>
                      <a:ext cx="5422900" cy="7804150"/>
                    </a:xfrm>
                    <a:prstGeom prst="rect">
                      <a:avLst/>
                    </a:prstGeom>
                    <a:noFill/>
                    <a:ln>
                      <a:noFill/>
                    </a:ln>
                    <a:extLst>
                      <a:ext uri="{53640926-AAD7-44D8-BBD7-CCE9431645EC}">
                        <a14:shadowObscured xmlns:a14="http://schemas.microsoft.com/office/drawing/2010/main"/>
                      </a:ext>
                    </a:extLst>
                  </pic:spPr>
                </pic:pic>
              </a:graphicData>
            </a:graphic>
          </wp:inline>
        </w:drawing>
      </w:r>
      <w:r w:rsidRPr="00F9052B">
        <w:rPr>
          <w:rFonts w:cs="Arial"/>
        </w:rPr>
        <w:br w:type="page"/>
      </w:r>
    </w:p>
    <w:p w14:paraId="1CC46EB9" w14:textId="1E61A776" w:rsidR="0096438B" w:rsidRPr="00CD4C91" w:rsidRDefault="00F9052B" w:rsidP="00CD4C91">
      <w:pPr>
        <w:jc w:val="center"/>
        <w:rPr>
          <w:rFonts w:cs="Arial"/>
        </w:rPr>
      </w:pPr>
      <w:r w:rsidRPr="00F9052B">
        <w:rPr>
          <w:rFonts w:cs="Arial"/>
          <w:noProof/>
        </w:rPr>
        <w:lastRenderedPageBreak/>
        <w:drawing>
          <wp:inline distT="0" distB="0" distL="0" distR="0" wp14:anchorId="67AE394A" wp14:editId="138C7B57">
            <wp:extent cx="5939790" cy="78549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7854950"/>
                    </a:xfrm>
                    <a:prstGeom prst="rect">
                      <a:avLst/>
                    </a:prstGeom>
                    <a:noFill/>
                    <a:ln>
                      <a:noFill/>
                    </a:ln>
                  </pic:spPr>
                </pic:pic>
              </a:graphicData>
            </a:graphic>
          </wp:inline>
        </w:drawing>
      </w:r>
    </w:p>
    <w:sectPr w:rsidR="0096438B" w:rsidRPr="00CD4C91" w:rsidSect="00063916">
      <w:headerReference w:type="default" r:id="rId20"/>
      <w:pgSz w:w="12240" w:h="15840"/>
      <w:pgMar w:top="1440" w:right="1440" w:bottom="1440" w:left="1440"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A31ED" w14:textId="77777777" w:rsidR="008B1F70" w:rsidRDefault="008B1F70">
      <w:r>
        <w:separator/>
      </w:r>
    </w:p>
  </w:endnote>
  <w:endnote w:type="continuationSeparator" w:id="0">
    <w:p w14:paraId="500307C1" w14:textId="77777777" w:rsidR="008B1F70" w:rsidRDefault="008B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DB2BE" w14:textId="77777777" w:rsidR="008B1F70" w:rsidRDefault="008B1F70">
      <w:r>
        <w:separator/>
      </w:r>
    </w:p>
  </w:footnote>
  <w:footnote w:type="continuationSeparator" w:id="0">
    <w:p w14:paraId="0C70E8D2" w14:textId="77777777" w:rsidR="008B1F70" w:rsidRDefault="008B1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531D" w14:textId="19997171" w:rsidR="00CF305C" w:rsidRDefault="00CF305C" w:rsidP="00051849">
    <w:pPr>
      <w:pStyle w:val="Header"/>
      <w:tabs>
        <w:tab w:val="clear" w:pos="4320"/>
        <w:tab w:val="clear" w:pos="8640"/>
        <w:tab w:val="center" w:pos="4680"/>
        <w:tab w:val="right" w:pos="9360"/>
      </w:tabs>
      <w:jc w:val="center"/>
    </w:pPr>
    <w:r>
      <w:tab/>
    </w:r>
    <w:r>
      <w:fldChar w:fldCharType="begin"/>
    </w:r>
    <w:r>
      <w:instrText xml:space="preserve"> PAGE   \* MERGEFORMAT </w:instrText>
    </w:r>
    <w:r>
      <w:fldChar w:fldCharType="separate"/>
    </w:r>
    <w:r>
      <w:rPr>
        <w:noProof/>
      </w:rPr>
      <w:t>2</w:t>
    </w:r>
    <w:r>
      <w:rPr>
        <w:noProof/>
      </w:rPr>
      <w:fldChar w:fldCharType="end"/>
    </w:r>
    <w:r>
      <w:rPr>
        <w:noProof/>
      </w:rPr>
      <w:tab/>
      <w:t>PL200311</w:t>
    </w:r>
  </w:p>
  <w:p w14:paraId="5ECF9F7D" w14:textId="568DA4E3" w:rsidR="00CF305C" w:rsidRDefault="00CF305C" w:rsidP="00051849">
    <w:pPr>
      <w:pStyle w:val="Header"/>
      <w:tabs>
        <w:tab w:val="clear" w:pos="4320"/>
        <w:tab w:val="clear" w:pos="8640"/>
        <w:tab w:val="center" w:pos="4680"/>
        <w:tab w:val="right" w:pos="9360"/>
      </w:tabs>
      <w:spacing w:line="240" w:lineRule="auto"/>
      <w:rPr>
        <w:rFonts w:cs="Arial"/>
        <w:bCs/>
      </w:rPr>
    </w:pPr>
  </w:p>
  <w:p w14:paraId="12FB81D1" w14:textId="77777777" w:rsidR="0018707C" w:rsidRDefault="0018707C" w:rsidP="00051849">
    <w:pPr>
      <w:pStyle w:val="Header"/>
      <w:tabs>
        <w:tab w:val="clear" w:pos="4320"/>
        <w:tab w:val="clear" w:pos="8640"/>
        <w:tab w:val="center" w:pos="4680"/>
        <w:tab w:val="right" w:pos="9360"/>
      </w:tabs>
      <w:spacing w:line="240" w:lineRule="auto"/>
      <w:rPr>
        <w:rFonts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6D8"/>
    <w:multiLevelType w:val="hybridMultilevel"/>
    <w:tmpl w:val="2C52B0EA"/>
    <w:lvl w:ilvl="0" w:tplc="E812BD9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48F2066"/>
    <w:multiLevelType w:val="hybridMultilevel"/>
    <w:tmpl w:val="3E8A80F4"/>
    <w:lvl w:ilvl="0" w:tplc="DB0E6102">
      <w:start w:val="10"/>
      <w:numFmt w:val="upp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292D09"/>
    <w:multiLevelType w:val="multilevel"/>
    <w:tmpl w:val="1346D2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8E7DBD"/>
    <w:multiLevelType w:val="multilevel"/>
    <w:tmpl w:val="8BC0E8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77440"/>
    <w:multiLevelType w:val="hybridMultilevel"/>
    <w:tmpl w:val="5770D0F8"/>
    <w:lvl w:ilvl="0" w:tplc="84F06F1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DD14842"/>
    <w:multiLevelType w:val="multilevel"/>
    <w:tmpl w:val="9F00353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F8F1D0E"/>
    <w:multiLevelType w:val="hybridMultilevel"/>
    <w:tmpl w:val="F9C20AF2"/>
    <w:lvl w:ilvl="0" w:tplc="63A2BE64">
      <w:start w:val="1"/>
      <w:numFmt w:val="decimal"/>
      <w:pStyle w:val="ParagraphNumbers"/>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9A6F16"/>
    <w:multiLevelType w:val="hybridMultilevel"/>
    <w:tmpl w:val="0EA8853E"/>
    <w:lvl w:ilvl="0" w:tplc="BA642E28">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94A6EEB"/>
    <w:multiLevelType w:val="multilevel"/>
    <w:tmpl w:val="E6D666C4"/>
    <w:lvl w:ilvl="0">
      <w:start w:val="5"/>
      <w:numFmt w:val="decimal"/>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41115"/>
    <w:multiLevelType w:val="multilevel"/>
    <w:tmpl w:val="F79EF51E"/>
    <w:lvl w:ilvl="0">
      <w:start w:val="1"/>
      <w:numFmt w:val="decimal"/>
      <w:lvlText w:val="%1."/>
      <w:lvlJc w:val="left"/>
      <w:pPr>
        <w:tabs>
          <w:tab w:val="num" w:pos="720"/>
        </w:tabs>
        <w:ind w:left="720" w:hanging="360"/>
      </w:pPr>
    </w:lvl>
    <w:lvl w:ilvl="1">
      <w:start w:val="1"/>
      <w:numFmt w:val="lowerLetter"/>
      <w:lvlText w:val="(%2)"/>
      <w:lvlJc w:val="left"/>
      <w:pPr>
        <w:ind w:left="1460" w:hanging="38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A3FAF"/>
    <w:multiLevelType w:val="hybridMultilevel"/>
    <w:tmpl w:val="EE76B332"/>
    <w:lvl w:ilvl="0" w:tplc="19485BF2">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F700F61"/>
    <w:multiLevelType w:val="multilevel"/>
    <w:tmpl w:val="7C4A95A2"/>
    <w:lvl w:ilvl="0">
      <w:start w:val="1"/>
      <w:numFmt w:val="decimal"/>
      <w:pStyle w:val="DecimalNumbers"/>
      <w:lvlText w:val="%1"/>
      <w:lvlJc w:val="left"/>
      <w:pPr>
        <w:tabs>
          <w:tab w:val="num" w:pos="397"/>
        </w:tabs>
        <w:ind w:left="397" w:hanging="39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743449E"/>
    <w:multiLevelType w:val="hybridMultilevel"/>
    <w:tmpl w:val="36A0E4B4"/>
    <w:lvl w:ilvl="0" w:tplc="77740D06">
      <w:start w:val="1"/>
      <w:numFmt w:val="lowerRoman"/>
      <w:lvlText w:val="(%1)"/>
      <w:lvlJc w:val="left"/>
      <w:pPr>
        <w:ind w:left="1854" w:hanging="720"/>
      </w:pPr>
      <w:rPr>
        <w:rFonts w:ascii="Arial" w:hAnsi="Arial" w:cs="Aria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8666763"/>
    <w:multiLevelType w:val="hybridMultilevel"/>
    <w:tmpl w:val="DA0C9B74"/>
    <w:lvl w:ilvl="0" w:tplc="EF3A1EB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A6B6494"/>
    <w:multiLevelType w:val="hybridMultilevel"/>
    <w:tmpl w:val="F2FE92B8"/>
    <w:lvl w:ilvl="0" w:tplc="37F65278">
      <w:start w:val="1"/>
      <w:numFmt w:val="decimal"/>
      <w:pStyle w:val="DecisionBody"/>
      <w:lvlText w:val="[%1]"/>
      <w:lvlJc w:val="left"/>
      <w:pPr>
        <w:ind w:left="720" w:hanging="360"/>
      </w:pPr>
      <w:rPr>
        <w:rFonts w:hint="default"/>
        <w:i w:val="0"/>
        <w:iCs w:val="0"/>
      </w:rPr>
    </w:lvl>
    <w:lvl w:ilvl="1" w:tplc="CED422B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A934E0"/>
    <w:multiLevelType w:val="hybridMultilevel"/>
    <w:tmpl w:val="D08AD83E"/>
    <w:lvl w:ilvl="0" w:tplc="742A0E48">
      <w:start w:val="1"/>
      <w:numFmt w:val="lowerRoman"/>
      <w:lvlText w:val="(%1)"/>
      <w:lvlJc w:val="left"/>
      <w:pPr>
        <w:ind w:left="1494" w:hanging="360"/>
      </w:pPr>
      <w:rPr>
        <w:rFonts w:ascii="Arial" w:hAnsi="Arial" w:cs="Aria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44666F4"/>
    <w:multiLevelType w:val="hybridMultilevel"/>
    <w:tmpl w:val="4CB0503C"/>
    <w:lvl w:ilvl="0" w:tplc="F0685A6C">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5918DE"/>
    <w:multiLevelType w:val="multilevel"/>
    <w:tmpl w:val="1BAAB432"/>
    <w:lvl w:ilvl="0">
      <w:start w:val="5"/>
      <w:numFmt w:val="decimal"/>
      <w:lvlText w:val="%1."/>
      <w:lvlJc w:val="left"/>
      <w:pPr>
        <w:tabs>
          <w:tab w:val="num" w:pos="720"/>
        </w:tabs>
        <w:ind w:left="720" w:hanging="360"/>
      </w:pPr>
      <w:rPr>
        <w:rFonts w:hint="default"/>
      </w:rPr>
    </w:lvl>
    <w:lvl w:ilvl="1">
      <w:start w:val="8"/>
      <w:numFmt w:val="lowerLetter"/>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71776CC"/>
    <w:multiLevelType w:val="hybridMultilevel"/>
    <w:tmpl w:val="6BCAB126"/>
    <w:lvl w:ilvl="0" w:tplc="A8EE5E74">
      <w:start w:val="1"/>
      <w:numFmt w:val="lowerRoman"/>
      <w:lvlText w:val="(%1)"/>
      <w:lvlJc w:val="left"/>
      <w:pPr>
        <w:ind w:left="1854" w:hanging="720"/>
      </w:pPr>
      <w:rPr>
        <w:rFonts w:ascii="Arial" w:hAnsi="Arial" w:cs="Aria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AE03B3A"/>
    <w:multiLevelType w:val="hybridMultilevel"/>
    <w:tmpl w:val="7DD262BA"/>
    <w:lvl w:ilvl="0" w:tplc="1EF27042">
      <w:start w:val="1"/>
      <w:numFmt w:val="lowerRoman"/>
      <w:lvlText w:val="(%1)"/>
      <w:lvlJc w:val="left"/>
      <w:pPr>
        <w:ind w:left="1854" w:hanging="360"/>
      </w:pPr>
      <w:rPr>
        <w:rFonts w:ascii="TimesNewRomanPSMT" w:hAnsi="TimesNewRomanPSMT" w:hint="default"/>
      </w:rPr>
    </w:lvl>
    <w:lvl w:ilvl="1" w:tplc="1D801D60">
      <w:start w:val="1"/>
      <w:numFmt w:val="lowerRoman"/>
      <w:lvlText w:val="(%2)"/>
      <w:lvlJc w:val="left"/>
      <w:pPr>
        <w:ind w:left="2574" w:hanging="360"/>
      </w:pPr>
      <w:rPr>
        <w:rFonts w:ascii="Arial" w:hAnsi="Arial" w:cs="Arial" w:hint="default"/>
      </w:rPr>
    </w:lvl>
    <w:lvl w:ilvl="2" w:tplc="EFA2B16A">
      <w:start w:val="1"/>
      <w:numFmt w:val="upperLetter"/>
      <w:lvlText w:val="(%3)"/>
      <w:lvlJc w:val="left"/>
      <w:pPr>
        <w:ind w:left="3474" w:hanging="360"/>
      </w:pPr>
      <w:rPr>
        <w:rFonts w:hint="default"/>
      </w:rPr>
    </w:lvl>
    <w:lvl w:ilvl="3" w:tplc="CECC126C">
      <w:start w:val="1"/>
      <w:numFmt w:val="decimal"/>
      <w:lvlText w:val="(%4)"/>
      <w:lvlJc w:val="left"/>
      <w:pPr>
        <w:ind w:left="4374" w:hanging="720"/>
      </w:pPr>
      <w:rPr>
        <w:rFonts w:hint="default"/>
      </w:r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0" w15:restartNumberingAfterBreak="0">
    <w:nsid w:val="4D9A579C"/>
    <w:multiLevelType w:val="multilevel"/>
    <w:tmpl w:val="E0162F76"/>
    <w:lvl w:ilvl="0">
      <w:start w:val="1"/>
      <w:numFmt w:val="decimal"/>
      <w:lvlText w:val="%1."/>
      <w:lvlJc w:val="left"/>
      <w:pPr>
        <w:tabs>
          <w:tab w:val="num" w:pos="720"/>
        </w:tabs>
        <w:ind w:left="720" w:hanging="720"/>
      </w:pPr>
      <w:rPr>
        <w:rFonts w:hint="default"/>
      </w:rPr>
    </w:lvl>
    <w:lvl w:ilvl="1">
      <w:start w:val="1"/>
      <w:numFmt w:val="lowerLetter"/>
      <w:pStyle w:val="MT2"/>
      <w:lvlText w:val="(%2)"/>
      <w:lvlJc w:val="left"/>
      <w:pPr>
        <w:tabs>
          <w:tab w:val="num" w:pos="1440"/>
        </w:tabs>
        <w:ind w:left="1440" w:hanging="720"/>
      </w:pPr>
      <w:rPr>
        <w:rFonts w:hint="default"/>
      </w:rPr>
    </w:lvl>
    <w:lvl w:ilvl="2">
      <w:start w:val="1"/>
      <w:numFmt w:val="lowerRoman"/>
      <w:pStyle w:val="MT3"/>
      <w:lvlText w:val="(%3)"/>
      <w:lvlJc w:val="left"/>
      <w:pPr>
        <w:tabs>
          <w:tab w:val="num" w:pos="2160"/>
        </w:tabs>
        <w:ind w:left="2160" w:hanging="720"/>
      </w:pPr>
      <w:rPr>
        <w:rFonts w:hint="default"/>
      </w:rPr>
    </w:lvl>
    <w:lvl w:ilvl="3">
      <w:start w:val="1"/>
      <w:numFmt w:val="upperLetter"/>
      <w:pStyle w:val="MT4"/>
      <w:lvlText w:val="%4."/>
      <w:lvlJc w:val="left"/>
      <w:pPr>
        <w:tabs>
          <w:tab w:val="num" w:pos="2880"/>
        </w:tabs>
        <w:ind w:left="2880" w:hanging="720"/>
      </w:pPr>
      <w:rPr>
        <w:rFonts w:hint="default"/>
      </w:rPr>
    </w:lvl>
    <w:lvl w:ilvl="4">
      <w:start w:val="1"/>
      <w:numFmt w:val="lowerLetter"/>
      <w:pStyle w:val="MT5"/>
      <w:lvlText w:val="%5)"/>
      <w:lvlJc w:val="left"/>
      <w:pPr>
        <w:tabs>
          <w:tab w:val="num" w:pos="3600"/>
        </w:tabs>
        <w:ind w:left="3600" w:hanging="720"/>
      </w:pPr>
      <w:rPr>
        <w:rFonts w:hint="default"/>
      </w:rPr>
    </w:lvl>
    <w:lvl w:ilvl="5">
      <w:start w:val="1"/>
      <w:numFmt w:val="lowerRoman"/>
      <w:pStyle w:val="MT6"/>
      <w:lvlText w:val="%6)"/>
      <w:lvlJc w:val="left"/>
      <w:pPr>
        <w:tabs>
          <w:tab w:val="num" w:pos="4320"/>
        </w:tabs>
        <w:ind w:left="4320" w:hanging="720"/>
      </w:pPr>
      <w:rPr>
        <w:rFonts w:hint="default"/>
      </w:rPr>
    </w:lvl>
    <w:lvl w:ilvl="6">
      <w:start w:val="1"/>
      <w:numFmt w:val="upperLetter"/>
      <w:pStyle w:val="MT7"/>
      <w:lvlText w:val="%7)"/>
      <w:lvlJc w:val="left"/>
      <w:pPr>
        <w:tabs>
          <w:tab w:val="num" w:pos="4320"/>
        </w:tabs>
        <w:ind w:left="4320" w:hanging="720"/>
      </w:pPr>
      <w:rPr>
        <w:rFonts w:hint="default"/>
      </w:rPr>
    </w:lvl>
    <w:lvl w:ilvl="7">
      <w:start w:val="1"/>
      <w:numFmt w:val="lowerLetter"/>
      <w:pStyle w:val="MT8"/>
      <w:lvlText w:val="%8."/>
      <w:lvlJc w:val="left"/>
      <w:pPr>
        <w:tabs>
          <w:tab w:val="num" w:pos="4320"/>
        </w:tabs>
        <w:ind w:left="4320" w:hanging="720"/>
      </w:pPr>
      <w:rPr>
        <w:rFonts w:hint="default"/>
      </w:rPr>
    </w:lvl>
    <w:lvl w:ilvl="8">
      <w:start w:val="1"/>
      <w:numFmt w:val="lowerRoman"/>
      <w:pStyle w:val="MT9"/>
      <w:lvlText w:val="%9."/>
      <w:lvlJc w:val="left"/>
      <w:pPr>
        <w:tabs>
          <w:tab w:val="num" w:pos="4320"/>
        </w:tabs>
        <w:ind w:left="4320" w:hanging="720"/>
      </w:pPr>
      <w:rPr>
        <w:rFonts w:hint="default"/>
      </w:rPr>
    </w:lvl>
  </w:abstractNum>
  <w:abstractNum w:abstractNumId="21" w15:restartNumberingAfterBreak="0">
    <w:nsid w:val="51D77BDD"/>
    <w:multiLevelType w:val="hybridMultilevel"/>
    <w:tmpl w:val="3E0A6F06"/>
    <w:lvl w:ilvl="0" w:tplc="43AED5F8">
      <w:start w:val="1"/>
      <w:numFmt w:val="lowerRoman"/>
      <w:lvlText w:val="(%1)"/>
      <w:lvlJc w:val="left"/>
      <w:pPr>
        <w:ind w:left="1854" w:hanging="72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2" w15:restartNumberingAfterBreak="0">
    <w:nsid w:val="54C84B76"/>
    <w:multiLevelType w:val="hybridMultilevel"/>
    <w:tmpl w:val="D9621676"/>
    <w:lvl w:ilvl="0" w:tplc="7AF6B5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B41C86"/>
    <w:multiLevelType w:val="hybridMultilevel"/>
    <w:tmpl w:val="CAD0031E"/>
    <w:lvl w:ilvl="0" w:tplc="9A9A6A8A">
      <w:start w:val="1"/>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4" w15:restartNumberingAfterBreak="0">
    <w:nsid w:val="5B86626D"/>
    <w:multiLevelType w:val="hybridMultilevel"/>
    <w:tmpl w:val="64C8D56E"/>
    <w:lvl w:ilvl="0" w:tplc="9FAC17FC">
      <w:start w:val="1"/>
      <w:numFmt w:val="lowerRoman"/>
      <w:lvlText w:val="(%1)"/>
      <w:lvlJc w:val="left"/>
      <w:pPr>
        <w:ind w:left="1854" w:hanging="72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5" w15:restartNumberingAfterBreak="0">
    <w:nsid w:val="5BF340A9"/>
    <w:multiLevelType w:val="hybridMultilevel"/>
    <w:tmpl w:val="355449B6"/>
    <w:lvl w:ilvl="0" w:tplc="DD9C334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094585A"/>
    <w:multiLevelType w:val="multilevel"/>
    <w:tmpl w:val="6D862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275C50"/>
    <w:multiLevelType w:val="hybridMultilevel"/>
    <w:tmpl w:val="4238EE9E"/>
    <w:lvl w:ilvl="0" w:tplc="A3127778">
      <w:start w:val="1"/>
      <w:numFmt w:val="lowerRoman"/>
      <w:lvlText w:val="(%1)"/>
      <w:lvlJc w:val="left"/>
      <w:pPr>
        <w:ind w:left="1854" w:hanging="720"/>
      </w:pPr>
      <w:rPr>
        <w:rFonts w:ascii="Arial" w:hAnsi="Arial" w:cs="Aria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6542536A"/>
    <w:multiLevelType w:val="hybridMultilevel"/>
    <w:tmpl w:val="44FE1404"/>
    <w:lvl w:ilvl="0" w:tplc="737CFDB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665B02A9"/>
    <w:multiLevelType w:val="hybridMultilevel"/>
    <w:tmpl w:val="9DBA650E"/>
    <w:lvl w:ilvl="0" w:tplc="44C83C74">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6C3037D"/>
    <w:multiLevelType w:val="hybridMultilevel"/>
    <w:tmpl w:val="19400130"/>
    <w:lvl w:ilvl="0" w:tplc="651A35C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A3D7DFC"/>
    <w:multiLevelType w:val="hybridMultilevel"/>
    <w:tmpl w:val="E05017E0"/>
    <w:lvl w:ilvl="0" w:tplc="BBAADBE8">
      <w:start w:val="1"/>
      <w:numFmt w:val="lowerRoman"/>
      <w:lvlText w:val="(%1)"/>
      <w:lvlJc w:val="left"/>
      <w:pPr>
        <w:ind w:left="1854" w:hanging="72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2" w15:restartNumberingAfterBreak="0">
    <w:nsid w:val="76AF5DB9"/>
    <w:multiLevelType w:val="hybridMultilevel"/>
    <w:tmpl w:val="9B4AD28E"/>
    <w:lvl w:ilvl="0" w:tplc="3F46D9C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774E2E26"/>
    <w:multiLevelType w:val="hybridMultilevel"/>
    <w:tmpl w:val="59C2F120"/>
    <w:lvl w:ilvl="0" w:tplc="7B04BF3E">
      <w:start w:val="1"/>
      <w:numFmt w:val="lowerRoman"/>
      <w:lvlText w:val="(%1)"/>
      <w:lvlJc w:val="left"/>
      <w:pPr>
        <w:ind w:left="1854" w:hanging="72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4" w15:restartNumberingAfterBreak="0">
    <w:nsid w:val="790637C2"/>
    <w:multiLevelType w:val="hybridMultilevel"/>
    <w:tmpl w:val="94A03A92"/>
    <w:lvl w:ilvl="0" w:tplc="AF6A0CE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7B9D0A25"/>
    <w:multiLevelType w:val="hybridMultilevel"/>
    <w:tmpl w:val="4238EE9E"/>
    <w:lvl w:ilvl="0" w:tplc="A3127778">
      <w:start w:val="1"/>
      <w:numFmt w:val="lowerRoman"/>
      <w:lvlText w:val="(%1)"/>
      <w:lvlJc w:val="left"/>
      <w:pPr>
        <w:ind w:left="1854" w:hanging="720"/>
      </w:pPr>
      <w:rPr>
        <w:rFonts w:ascii="Arial" w:hAnsi="Arial" w:cs="Aria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4"/>
  </w:num>
  <w:num w:numId="2">
    <w:abstractNumId w:val="6"/>
  </w:num>
  <w:num w:numId="3">
    <w:abstractNumId w:val="20"/>
  </w:num>
  <w:num w:numId="4">
    <w:abstractNumId w:val="11"/>
  </w:num>
  <w:num w:numId="5">
    <w:abstractNumId w:val="29"/>
  </w:num>
  <w:num w:numId="6">
    <w:abstractNumId w:val="9"/>
  </w:num>
  <w:num w:numId="7">
    <w:abstractNumId w:val="3"/>
  </w:num>
  <w:num w:numId="8">
    <w:abstractNumId w:val="12"/>
  </w:num>
  <w:num w:numId="9">
    <w:abstractNumId w:val="18"/>
  </w:num>
  <w:num w:numId="10">
    <w:abstractNumId w:val="35"/>
  </w:num>
  <w:num w:numId="11">
    <w:abstractNumId w:val="28"/>
  </w:num>
  <w:num w:numId="12">
    <w:abstractNumId w:val="15"/>
  </w:num>
  <w:num w:numId="13">
    <w:abstractNumId w:val="23"/>
  </w:num>
  <w:num w:numId="14">
    <w:abstractNumId w:val="26"/>
  </w:num>
  <w:num w:numId="15">
    <w:abstractNumId w:val="8"/>
  </w:num>
  <w:num w:numId="16">
    <w:abstractNumId w:val="16"/>
  </w:num>
  <w:num w:numId="17">
    <w:abstractNumId w:val="22"/>
  </w:num>
  <w:num w:numId="18">
    <w:abstractNumId w:val="30"/>
  </w:num>
  <w:num w:numId="19">
    <w:abstractNumId w:val="32"/>
  </w:num>
  <w:num w:numId="20">
    <w:abstractNumId w:val="34"/>
  </w:num>
  <w:num w:numId="21">
    <w:abstractNumId w:val="0"/>
  </w:num>
  <w:num w:numId="22">
    <w:abstractNumId w:val="13"/>
  </w:num>
  <w:num w:numId="23">
    <w:abstractNumId w:val="17"/>
  </w:num>
  <w:num w:numId="24">
    <w:abstractNumId w:val="19"/>
  </w:num>
  <w:num w:numId="25">
    <w:abstractNumId w:val="5"/>
  </w:num>
  <w:num w:numId="26">
    <w:abstractNumId w:val="31"/>
  </w:num>
  <w:num w:numId="27">
    <w:abstractNumId w:val="33"/>
  </w:num>
  <w:num w:numId="28">
    <w:abstractNumId w:val="10"/>
  </w:num>
  <w:num w:numId="29">
    <w:abstractNumId w:val="27"/>
  </w:num>
  <w:num w:numId="30">
    <w:abstractNumId w:val="2"/>
  </w:num>
  <w:num w:numId="31">
    <w:abstractNumId w:val="21"/>
  </w:num>
  <w:num w:numId="32">
    <w:abstractNumId w:val="24"/>
  </w:num>
  <w:num w:numId="33">
    <w:abstractNumId w:val="4"/>
  </w:num>
  <w:num w:numId="34">
    <w:abstractNumId w:val="7"/>
  </w:num>
  <w:num w:numId="35">
    <w:abstractNumId w:val="1"/>
  </w:num>
  <w:num w:numId="3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0557"/>
    <w:rsid w:val="00000E60"/>
    <w:rsid w:val="00000F95"/>
    <w:rsid w:val="00001661"/>
    <w:rsid w:val="00001800"/>
    <w:rsid w:val="00001CE6"/>
    <w:rsid w:val="0000219B"/>
    <w:rsid w:val="0000222A"/>
    <w:rsid w:val="000028EB"/>
    <w:rsid w:val="00002AB5"/>
    <w:rsid w:val="00003494"/>
    <w:rsid w:val="00003547"/>
    <w:rsid w:val="00003E63"/>
    <w:rsid w:val="00003F8E"/>
    <w:rsid w:val="000041CA"/>
    <w:rsid w:val="000055FB"/>
    <w:rsid w:val="000057DF"/>
    <w:rsid w:val="000059E4"/>
    <w:rsid w:val="00006011"/>
    <w:rsid w:val="00006EA1"/>
    <w:rsid w:val="00007116"/>
    <w:rsid w:val="000074CB"/>
    <w:rsid w:val="00010615"/>
    <w:rsid w:val="0001095C"/>
    <w:rsid w:val="00010FD4"/>
    <w:rsid w:val="00011F1C"/>
    <w:rsid w:val="00012285"/>
    <w:rsid w:val="00012BE1"/>
    <w:rsid w:val="0001398A"/>
    <w:rsid w:val="00013DB4"/>
    <w:rsid w:val="00013E17"/>
    <w:rsid w:val="000145AD"/>
    <w:rsid w:val="000146EA"/>
    <w:rsid w:val="0001498A"/>
    <w:rsid w:val="000156C8"/>
    <w:rsid w:val="000158C3"/>
    <w:rsid w:val="000158FC"/>
    <w:rsid w:val="00015DCD"/>
    <w:rsid w:val="00016445"/>
    <w:rsid w:val="0001644B"/>
    <w:rsid w:val="00016E7A"/>
    <w:rsid w:val="00016E9B"/>
    <w:rsid w:val="000170F3"/>
    <w:rsid w:val="00017DFC"/>
    <w:rsid w:val="0002013E"/>
    <w:rsid w:val="0002028F"/>
    <w:rsid w:val="000208F7"/>
    <w:rsid w:val="00020CBD"/>
    <w:rsid w:val="00021BD2"/>
    <w:rsid w:val="00021E3B"/>
    <w:rsid w:val="00022043"/>
    <w:rsid w:val="0002264A"/>
    <w:rsid w:val="00022755"/>
    <w:rsid w:val="00023023"/>
    <w:rsid w:val="00023401"/>
    <w:rsid w:val="00023664"/>
    <w:rsid w:val="00023BC2"/>
    <w:rsid w:val="00024757"/>
    <w:rsid w:val="0002513C"/>
    <w:rsid w:val="00025163"/>
    <w:rsid w:val="00025733"/>
    <w:rsid w:val="000258BA"/>
    <w:rsid w:val="00026298"/>
    <w:rsid w:val="00026877"/>
    <w:rsid w:val="00026976"/>
    <w:rsid w:val="000300F4"/>
    <w:rsid w:val="000303A7"/>
    <w:rsid w:val="00031121"/>
    <w:rsid w:val="00031459"/>
    <w:rsid w:val="00031ADC"/>
    <w:rsid w:val="00031BBB"/>
    <w:rsid w:val="00031C6E"/>
    <w:rsid w:val="00032432"/>
    <w:rsid w:val="00032528"/>
    <w:rsid w:val="00032EC2"/>
    <w:rsid w:val="000336C2"/>
    <w:rsid w:val="00033B3C"/>
    <w:rsid w:val="000357DB"/>
    <w:rsid w:val="0003592F"/>
    <w:rsid w:val="000360AD"/>
    <w:rsid w:val="00036572"/>
    <w:rsid w:val="00036646"/>
    <w:rsid w:val="00036A75"/>
    <w:rsid w:val="00036D9E"/>
    <w:rsid w:val="00036F7C"/>
    <w:rsid w:val="0003783B"/>
    <w:rsid w:val="00037955"/>
    <w:rsid w:val="0004017E"/>
    <w:rsid w:val="00041344"/>
    <w:rsid w:val="00041BE1"/>
    <w:rsid w:val="00041D9B"/>
    <w:rsid w:val="00042010"/>
    <w:rsid w:val="000424A6"/>
    <w:rsid w:val="000424EA"/>
    <w:rsid w:val="00042F44"/>
    <w:rsid w:val="00043645"/>
    <w:rsid w:val="0004367C"/>
    <w:rsid w:val="0004492A"/>
    <w:rsid w:val="000449A4"/>
    <w:rsid w:val="00045EAB"/>
    <w:rsid w:val="00046827"/>
    <w:rsid w:val="00046DBF"/>
    <w:rsid w:val="00046E35"/>
    <w:rsid w:val="00047785"/>
    <w:rsid w:val="00047B80"/>
    <w:rsid w:val="00047C2B"/>
    <w:rsid w:val="00047D2F"/>
    <w:rsid w:val="00051849"/>
    <w:rsid w:val="00052047"/>
    <w:rsid w:val="000523A1"/>
    <w:rsid w:val="000529CF"/>
    <w:rsid w:val="00052D62"/>
    <w:rsid w:val="00053296"/>
    <w:rsid w:val="00053F20"/>
    <w:rsid w:val="000540C2"/>
    <w:rsid w:val="00054715"/>
    <w:rsid w:val="000549E1"/>
    <w:rsid w:val="00054A4A"/>
    <w:rsid w:val="00054A9F"/>
    <w:rsid w:val="00054BB9"/>
    <w:rsid w:val="00054BC3"/>
    <w:rsid w:val="00054CF2"/>
    <w:rsid w:val="00054E38"/>
    <w:rsid w:val="00056B46"/>
    <w:rsid w:val="00056B4A"/>
    <w:rsid w:val="0005791D"/>
    <w:rsid w:val="0006052C"/>
    <w:rsid w:val="00060BC0"/>
    <w:rsid w:val="00061DAB"/>
    <w:rsid w:val="00061E90"/>
    <w:rsid w:val="000626EC"/>
    <w:rsid w:val="00062A60"/>
    <w:rsid w:val="00062B28"/>
    <w:rsid w:val="0006328C"/>
    <w:rsid w:val="000635FE"/>
    <w:rsid w:val="00063916"/>
    <w:rsid w:val="00063A09"/>
    <w:rsid w:val="0006439A"/>
    <w:rsid w:val="0006524D"/>
    <w:rsid w:val="00065FD8"/>
    <w:rsid w:val="0006636D"/>
    <w:rsid w:val="000664C1"/>
    <w:rsid w:val="00066772"/>
    <w:rsid w:val="000673C6"/>
    <w:rsid w:val="000674CD"/>
    <w:rsid w:val="000677E6"/>
    <w:rsid w:val="000705DC"/>
    <w:rsid w:val="00070AB8"/>
    <w:rsid w:val="00070D8C"/>
    <w:rsid w:val="0007134E"/>
    <w:rsid w:val="00071ADD"/>
    <w:rsid w:val="000724B2"/>
    <w:rsid w:val="0007280B"/>
    <w:rsid w:val="00072BEB"/>
    <w:rsid w:val="00073145"/>
    <w:rsid w:val="000733B1"/>
    <w:rsid w:val="000737BF"/>
    <w:rsid w:val="000738DE"/>
    <w:rsid w:val="0007426B"/>
    <w:rsid w:val="00075342"/>
    <w:rsid w:val="00075506"/>
    <w:rsid w:val="000758AF"/>
    <w:rsid w:val="00076196"/>
    <w:rsid w:val="00076202"/>
    <w:rsid w:val="000762D6"/>
    <w:rsid w:val="00076693"/>
    <w:rsid w:val="00076881"/>
    <w:rsid w:val="00076A52"/>
    <w:rsid w:val="00077893"/>
    <w:rsid w:val="00077E32"/>
    <w:rsid w:val="000801F1"/>
    <w:rsid w:val="00080541"/>
    <w:rsid w:val="0008105B"/>
    <w:rsid w:val="0008128B"/>
    <w:rsid w:val="000819EC"/>
    <w:rsid w:val="00081B5B"/>
    <w:rsid w:val="00081B93"/>
    <w:rsid w:val="0008372B"/>
    <w:rsid w:val="00083732"/>
    <w:rsid w:val="00083B66"/>
    <w:rsid w:val="00084077"/>
    <w:rsid w:val="00084AEB"/>
    <w:rsid w:val="00084BA2"/>
    <w:rsid w:val="00085578"/>
    <w:rsid w:val="00085F5C"/>
    <w:rsid w:val="00086821"/>
    <w:rsid w:val="0008685A"/>
    <w:rsid w:val="000871FE"/>
    <w:rsid w:val="00087B15"/>
    <w:rsid w:val="00087D2F"/>
    <w:rsid w:val="00087D8A"/>
    <w:rsid w:val="00087F76"/>
    <w:rsid w:val="00090781"/>
    <w:rsid w:val="00090AF5"/>
    <w:rsid w:val="00090ED0"/>
    <w:rsid w:val="000910EC"/>
    <w:rsid w:val="00091195"/>
    <w:rsid w:val="00091632"/>
    <w:rsid w:val="00091680"/>
    <w:rsid w:val="00091710"/>
    <w:rsid w:val="00091AB7"/>
    <w:rsid w:val="00091FF5"/>
    <w:rsid w:val="000926A8"/>
    <w:rsid w:val="00093237"/>
    <w:rsid w:val="0009324B"/>
    <w:rsid w:val="0009382C"/>
    <w:rsid w:val="0009392B"/>
    <w:rsid w:val="00093980"/>
    <w:rsid w:val="00093F08"/>
    <w:rsid w:val="00094089"/>
    <w:rsid w:val="00094536"/>
    <w:rsid w:val="000947B2"/>
    <w:rsid w:val="0009498A"/>
    <w:rsid w:val="00094A5E"/>
    <w:rsid w:val="00095670"/>
    <w:rsid w:val="0009599F"/>
    <w:rsid w:val="00096851"/>
    <w:rsid w:val="00096AD5"/>
    <w:rsid w:val="00097302"/>
    <w:rsid w:val="000973D4"/>
    <w:rsid w:val="0009752A"/>
    <w:rsid w:val="00097693"/>
    <w:rsid w:val="000A01A9"/>
    <w:rsid w:val="000A02BC"/>
    <w:rsid w:val="000A10B4"/>
    <w:rsid w:val="000A143A"/>
    <w:rsid w:val="000A23AD"/>
    <w:rsid w:val="000A288C"/>
    <w:rsid w:val="000A2ACF"/>
    <w:rsid w:val="000A2AD5"/>
    <w:rsid w:val="000A3451"/>
    <w:rsid w:val="000A3B3B"/>
    <w:rsid w:val="000A49E6"/>
    <w:rsid w:val="000A4BEA"/>
    <w:rsid w:val="000A50BB"/>
    <w:rsid w:val="000A5291"/>
    <w:rsid w:val="000A592F"/>
    <w:rsid w:val="000A6129"/>
    <w:rsid w:val="000A682F"/>
    <w:rsid w:val="000A69E7"/>
    <w:rsid w:val="000A6A38"/>
    <w:rsid w:val="000A6B1D"/>
    <w:rsid w:val="000A6F85"/>
    <w:rsid w:val="000A716B"/>
    <w:rsid w:val="000A742D"/>
    <w:rsid w:val="000A7742"/>
    <w:rsid w:val="000B02E4"/>
    <w:rsid w:val="000B03E9"/>
    <w:rsid w:val="000B0966"/>
    <w:rsid w:val="000B0BC2"/>
    <w:rsid w:val="000B0FFF"/>
    <w:rsid w:val="000B1E4F"/>
    <w:rsid w:val="000B2EA9"/>
    <w:rsid w:val="000B3003"/>
    <w:rsid w:val="000B3461"/>
    <w:rsid w:val="000B355D"/>
    <w:rsid w:val="000B41C7"/>
    <w:rsid w:val="000B4BFB"/>
    <w:rsid w:val="000B4CBF"/>
    <w:rsid w:val="000B53D0"/>
    <w:rsid w:val="000B55E4"/>
    <w:rsid w:val="000B62A1"/>
    <w:rsid w:val="000B674D"/>
    <w:rsid w:val="000B6801"/>
    <w:rsid w:val="000B6DFF"/>
    <w:rsid w:val="000B757A"/>
    <w:rsid w:val="000B791E"/>
    <w:rsid w:val="000B7B7E"/>
    <w:rsid w:val="000B7C8F"/>
    <w:rsid w:val="000C04FB"/>
    <w:rsid w:val="000C0628"/>
    <w:rsid w:val="000C0668"/>
    <w:rsid w:val="000C0990"/>
    <w:rsid w:val="000C0997"/>
    <w:rsid w:val="000C0D21"/>
    <w:rsid w:val="000C1840"/>
    <w:rsid w:val="000C21BB"/>
    <w:rsid w:val="000C2DC2"/>
    <w:rsid w:val="000C2F06"/>
    <w:rsid w:val="000C3470"/>
    <w:rsid w:val="000C3702"/>
    <w:rsid w:val="000C3FC5"/>
    <w:rsid w:val="000C44B5"/>
    <w:rsid w:val="000C480C"/>
    <w:rsid w:val="000C4947"/>
    <w:rsid w:val="000C52C7"/>
    <w:rsid w:val="000C63DB"/>
    <w:rsid w:val="000C6933"/>
    <w:rsid w:val="000C6C58"/>
    <w:rsid w:val="000C6E72"/>
    <w:rsid w:val="000C7608"/>
    <w:rsid w:val="000C7769"/>
    <w:rsid w:val="000C7909"/>
    <w:rsid w:val="000D02CE"/>
    <w:rsid w:val="000D0EC6"/>
    <w:rsid w:val="000D1766"/>
    <w:rsid w:val="000D1DEE"/>
    <w:rsid w:val="000D201C"/>
    <w:rsid w:val="000D22FB"/>
    <w:rsid w:val="000D3001"/>
    <w:rsid w:val="000D334D"/>
    <w:rsid w:val="000D3661"/>
    <w:rsid w:val="000D454A"/>
    <w:rsid w:val="000D474B"/>
    <w:rsid w:val="000D4D15"/>
    <w:rsid w:val="000D5465"/>
    <w:rsid w:val="000D62AB"/>
    <w:rsid w:val="000D6CD5"/>
    <w:rsid w:val="000D6F9D"/>
    <w:rsid w:val="000D716E"/>
    <w:rsid w:val="000D7347"/>
    <w:rsid w:val="000D7BBD"/>
    <w:rsid w:val="000D7BEC"/>
    <w:rsid w:val="000D7C1B"/>
    <w:rsid w:val="000D7F94"/>
    <w:rsid w:val="000D7FDB"/>
    <w:rsid w:val="000E00A8"/>
    <w:rsid w:val="000E09FE"/>
    <w:rsid w:val="000E0A9E"/>
    <w:rsid w:val="000E0B67"/>
    <w:rsid w:val="000E0CA1"/>
    <w:rsid w:val="000E0E5A"/>
    <w:rsid w:val="000E1204"/>
    <w:rsid w:val="000E198C"/>
    <w:rsid w:val="000E19DD"/>
    <w:rsid w:val="000E1E0F"/>
    <w:rsid w:val="000E26FC"/>
    <w:rsid w:val="000E2C27"/>
    <w:rsid w:val="000E2CEC"/>
    <w:rsid w:val="000E2E3D"/>
    <w:rsid w:val="000E30CC"/>
    <w:rsid w:val="000E3131"/>
    <w:rsid w:val="000E3221"/>
    <w:rsid w:val="000E3924"/>
    <w:rsid w:val="000E39E1"/>
    <w:rsid w:val="000E48A5"/>
    <w:rsid w:val="000E4998"/>
    <w:rsid w:val="000E4A58"/>
    <w:rsid w:val="000E5510"/>
    <w:rsid w:val="000E6210"/>
    <w:rsid w:val="000E634B"/>
    <w:rsid w:val="000E63B2"/>
    <w:rsid w:val="000E69BA"/>
    <w:rsid w:val="000E6A91"/>
    <w:rsid w:val="000E6FCE"/>
    <w:rsid w:val="000E7732"/>
    <w:rsid w:val="000F063C"/>
    <w:rsid w:val="000F068F"/>
    <w:rsid w:val="000F07A2"/>
    <w:rsid w:val="000F150D"/>
    <w:rsid w:val="000F1ACF"/>
    <w:rsid w:val="000F1C99"/>
    <w:rsid w:val="000F1DB2"/>
    <w:rsid w:val="000F1F5F"/>
    <w:rsid w:val="000F207D"/>
    <w:rsid w:val="000F2AB7"/>
    <w:rsid w:val="000F2C3E"/>
    <w:rsid w:val="000F2E63"/>
    <w:rsid w:val="000F3067"/>
    <w:rsid w:val="000F31BF"/>
    <w:rsid w:val="000F34E8"/>
    <w:rsid w:val="000F3C21"/>
    <w:rsid w:val="000F45EE"/>
    <w:rsid w:val="000F48ED"/>
    <w:rsid w:val="000F4A7F"/>
    <w:rsid w:val="000F4C61"/>
    <w:rsid w:val="000F5740"/>
    <w:rsid w:val="000F58B9"/>
    <w:rsid w:val="000F681B"/>
    <w:rsid w:val="000F6D1A"/>
    <w:rsid w:val="000F7F85"/>
    <w:rsid w:val="0010010E"/>
    <w:rsid w:val="00101492"/>
    <w:rsid w:val="001015E4"/>
    <w:rsid w:val="00101FB4"/>
    <w:rsid w:val="00102BA0"/>
    <w:rsid w:val="0010341D"/>
    <w:rsid w:val="00103BAE"/>
    <w:rsid w:val="00103EB0"/>
    <w:rsid w:val="00104941"/>
    <w:rsid w:val="00104965"/>
    <w:rsid w:val="00105498"/>
    <w:rsid w:val="00105642"/>
    <w:rsid w:val="0010573D"/>
    <w:rsid w:val="00106418"/>
    <w:rsid w:val="0010702C"/>
    <w:rsid w:val="0010727C"/>
    <w:rsid w:val="001075C6"/>
    <w:rsid w:val="00107647"/>
    <w:rsid w:val="0010799B"/>
    <w:rsid w:val="00107DF4"/>
    <w:rsid w:val="0011120A"/>
    <w:rsid w:val="0011148C"/>
    <w:rsid w:val="0011149E"/>
    <w:rsid w:val="00111F0C"/>
    <w:rsid w:val="001123A1"/>
    <w:rsid w:val="00112739"/>
    <w:rsid w:val="00112BC5"/>
    <w:rsid w:val="001133A0"/>
    <w:rsid w:val="001133AF"/>
    <w:rsid w:val="001139DB"/>
    <w:rsid w:val="0011417F"/>
    <w:rsid w:val="00114550"/>
    <w:rsid w:val="00114DD6"/>
    <w:rsid w:val="00115558"/>
    <w:rsid w:val="001155DF"/>
    <w:rsid w:val="00115F24"/>
    <w:rsid w:val="00116521"/>
    <w:rsid w:val="001167E4"/>
    <w:rsid w:val="001169C3"/>
    <w:rsid w:val="00117EE2"/>
    <w:rsid w:val="001204BE"/>
    <w:rsid w:val="00120ACE"/>
    <w:rsid w:val="00120E6A"/>
    <w:rsid w:val="00121472"/>
    <w:rsid w:val="00122523"/>
    <w:rsid w:val="00122ED5"/>
    <w:rsid w:val="0012326D"/>
    <w:rsid w:val="00123E76"/>
    <w:rsid w:val="00124068"/>
    <w:rsid w:val="0012530C"/>
    <w:rsid w:val="00125784"/>
    <w:rsid w:val="00125C34"/>
    <w:rsid w:val="00125CFA"/>
    <w:rsid w:val="001267B7"/>
    <w:rsid w:val="001268EB"/>
    <w:rsid w:val="00126B9D"/>
    <w:rsid w:val="00126FFF"/>
    <w:rsid w:val="00127255"/>
    <w:rsid w:val="0012728F"/>
    <w:rsid w:val="00127895"/>
    <w:rsid w:val="00127DD3"/>
    <w:rsid w:val="00127F4E"/>
    <w:rsid w:val="00130378"/>
    <w:rsid w:val="00130802"/>
    <w:rsid w:val="00130C50"/>
    <w:rsid w:val="00130EFE"/>
    <w:rsid w:val="00130FA5"/>
    <w:rsid w:val="001311A9"/>
    <w:rsid w:val="00131202"/>
    <w:rsid w:val="00131702"/>
    <w:rsid w:val="00131F6E"/>
    <w:rsid w:val="0013248C"/>
    <w:rsid w:val="00132A80"/>
    <w:rsid w:val="00132AAC"/>
    <w:rsid w:val="001339B9"/>
    <w:rsid w:val="00133A7C"/>
    <w:rsid w:val="00133F3A"/>
    <w:rsid w:val="0013451E"/>
    <w:rsid w:val="00134F9E"/>
    <w:rsid w:val="00135C12"/>
    <w:rsid w:val="00135F13"/>
    <w:rsid w:val="00135F1F"/>
    <w:rsid w:val="0013648B"/>
    <w:rsid w:val="0013717C"/>
    <w:rsid w:val="00137272"/>
    <w:rsid w:val="00137797"/>
    <w:rsid w:val="00137B3D"/>
    <w:rsid w:val="00137D4F"/>
    <w:rsid w:val="00140E05"/>
    <w:rsid w:val="00140FD5"/>
    <w:rsid w:val="00141600"/>
    <w:rsid w:val="00141DCB"/>
    <w:rsid w:val="001420F8"/>
    <w:rsid w:val="00142E21"/>
    <w:rsid w:val="00143802"/>
    <w:rsid w:val="00143DCD"/>
    <w:rsid w:val="00143F2E"/>
    <w:rsid w:val="001445DC"/>
    <w:rsid w:val="00144647"/>
    <w:rsid w:val="00144734"/>
    <w:rsid w:val="001447AB"/>
    <w:rsid w:val="00144C5C"/>
    <w:rsid w:val="00145080"/>
    <w:rsid w:val="00145B3D"/>
    <w:rsid w:val="0014679D"/>
    <w:rsid w:val="00146978"/>
    <w:rsid w:val="00146CA6"/>
    <w:rsid w:val="00150446"/>
    <w:rsid w:val="001509F5"/>
    <w:rsid w:val="00150CF4"/>
    <w:rsid w:val="001514FD"/>
    <w:rsid w:val="00152872"/>
    <w:rsid w:val="00152D4C"/>
    <w:rsid w:val="0015340D"/>
    <w:rsid w:val="0015370C"/>
    <w:rsid w:val="00153E9A"/>
    <w:rsid w:val="001540B5"/>
    <w:rsid w:val="00154188"/>
    <w:rsid w:val="001545E0"/>
    <w:rsid w:val="00154896"/>
    <w:rsid w:val="00154AEF"/>
    <w:rsid w:val="001551CC"/>
    <w:rsid w:val="001553FB"/>
    <w:rsid w:val="00155AF2"/>
    <w:rsid w:val="00156149"/>
    <w:rsid w:val="00156257"/>
    <w:rsid w:val="001562BE"/>
    <w:rsid w:val="00156705"/>
    <w:rsid w:val="00156C9F"/>
    <w:rsid w:val="00157A4E"/>
    <w:rsid w:val="00160231"/>
    <w:rsid w:val="0016071E"/>
    <w:rsid w:val="00161A48"/>
    <w:rsid w:val="00161BDB"/>
    <w:rsid w:val="00161FF9"/>
    <w:rsid w:val="00162031"/>
    <w:rsid w:val="00163212"/>
    <w:rsid w:val="001634FB"/>
    <w:rsid w:val="001646B3"/>
    <w:rsid w:val="00165281"/>
    <w:rsid w:val="001656BC"/>
    <w:rsid w:val="00165EF8"/>
    <w:rsid w:val="001665A5"/>
    <w:rsid w:val="00166D37"/>
    <w:rsid w:val="001672FF"/>
    <w:rsid w:val="001673F9"/>
    <w:rsid w:val="001702F3"/>
    <w:rsid w:val="00171017"/>
    <w:rsid w:val="00171BA8"/>
    <w:rsid w:val="00171C26"/>
    <w:rsid w:val="001721F7"/>
    <w:rsid w:val="00172522"/>
    <w:rsid w:val="00172CE7"/>
    <w:rsid w:val="00173037"/>
    <w:rsid w:val="001731C1"/>
    <w:rsid w:val="001733BA"/>
    <w:rsid w:val="00173708"/>
    <w:rsid w:val="00173B7D"/>
    <w:rsid w:val="00173E07"/>
    <w:rsid w:val="00173FD9"/>
    <w:rsid w:val="001745C9"/>
    <w:rsid w:val="0017493A"/>
    <w:rsid w:val="001758F0"/>
    <w:rsid w:val="00175B2E"/>
    <w:rsid w:val="00175D8B"/>
    <w:rsid w:val="00176156"/>
    <w:rsid w:val="001765FB"/>
    <w:rsid w:val="00176DC7"/>
    <w:rsid w:val="00177290"/>
    <w:rsid w:val="00177D76"/>
    <w:rsid w:val="001802F5"/>
    <w:rsid w:val="0018067E"/>
    <w:rsid w:val="00180B00"/>
    <w:rsid w:val="001815F3"/>
    <w:rsid w:val="00181794"/>
    <w:rsid w:val="00182752"/>
    <w:rsid w:val="00182765"/>
    <w:rsid w:val="00182B0E"/>
    <w:rsid w:val="0018386A"/>
    <w:rsid w:val="0018389B"/>
    <w:rsid w:val="00183BBF"/>
    <w:rsid w:val="00183EB5"/>
    <w:rsid w:val="00183F92"/>
    <w:rsid w:val="0018476F"/>
    <w:rsid w:val="0018540F"/>
    <w:rsid w:val="00186342"/>
    <w:rsid w:val="001866BE"/>
    <w:rsid w:val="00186975"/>
    <w:rsid w:val="0018698C"/>
    <w:rsid w:val="00186C92"/>
    <w:rsid w:val="0018707C"/>
    <w:rsid w:val="00187415"/>
    <w:rsid w:val="00187653"/>
    <w:rsid w:val="0018796E"/>
    <w:rsid w:val="00187FF9"/>
    <w:rsid w:val="001901C7"/>
    <w:rsid w:val="00190D07"/>
    <w:rsid w:val="00190DF3"/>
    <w:rsid w:val="001917EB"/>
    <w:rsid w:val="00191E5C"/>
    <w:rsid w:val="00192825"/>
    <w:rsid w:val="00192D93"/>
    <w:rsid w:val="001933AF"/>
    <w:rsid w:val="00193B6F"/>
    <w:rsid w:val="001942AC"/>
    <w:rsid w:val="00195072"/>
    <w:rsid w:val="0019598B"/>
    <w:rsid w:val="0019611C"/>
    <w:rsid w:val="00196467"/>
    <w:rsid w:val="001967A4"/>
    <w:rsid w:val="00196A24"/>
    <w:rsid w:val="0019759D"/>
    <w:rsid w:val="00197672"/>
    <w:rsid w:val="00197F45"/>
    <w:rsid w:val="001A0887"/>
    <w:rsid w:val="001A128E"/>
    <w:rsid w:val="001A13A2"/>
    <w:rsid w:val="001A14FF"/>
    <w:rsid w:val="001A1A79"/>
    <w:rsid w:val="001A1C51"/>
    <w:rsid w:val="001A231B"/>
    <w:rsid w:val="001A234E"/>
    <w:rsid w:val="001A2A65"/>
    <w:rsid w:val="001A2C8C"/>
    <w:rsid w:val="001A32BC"/>
    <w:rsid w:val="001A34AF"/>
    <w:rsid w:val="001A351B"/>
    <w:rsid w:val="001A3565"/>
    <w:rsid w:val="001A3A09"/>
    <w:rsid w:val="001A3B49"/>
    <w:rsid w:val="001A3C06"/>
    <w:rsid w:val="001A42F0"/>
    <w:rsid w:val="001A4625"/>
    <w:rsid w:val="001A4D08"/>
    <w:rsid w:val="001A4E16"/>
    <w:rsid w:val="001A6C35"/>
    <w:rsid w:val="001A6E0B"/>
    <w:rsid w:val="001A787F"/>
    <w:rsid w:val="001B0737"/>
    <w:rsid w:val="001B1418"/>
    <w:rsid w:val="001B1577"/>
    <w:rsid w:val="001B159A"/>
    <w:rsid w:val="001B23A9"/>
    <w:rsid w:val="001B25B8"/>
    <w:rsid w:val="001B28FA"/>
    <w:rsid w:val="001B2A64"/>
    <w:rsid w:val="001B2AD9"/>
    <w:rsid w:val="001B2D32"/>
    <w:rsid w:val="001B3954"/>
    <w:rsid w:val="001B457B"/>
    <w:rsid w:val="001B52B4"/>
    <w:rsid w:val="001B5A41"/>
    <w:rsid w:val="001B5CE4"/>
    <w:rsid w:val="001B6109"/>
    <w:rsid w:val="001B687C"/>
    <w:rsid w:val="001B72BD"/>
    <w:rsid w:val="001B7AD6"/>
    <w:rsid w:val="001B7BEC"/>
    <w:rsid w:val="001B7EF7"/>
    <w:rsid w:val="001C068D"/>
    <w:rsid w:val="001C093B"/>
    <w:rsid w:val="001C1250"/>
    <w:rsid w:val="001C1C26"/>
    <w:rsid w:val="001C2060"/>
    <w:rsid w:val="001C2296"/>
    <w:rsid w:val="001C23AA"/>
    <w:rsid w:val="001C3D51"/>
    <w:rsid w:val="001C545B"/>
    <w:rsid w:val="001C5922"/>
    <w:rsid w:val="001C59DE"/>
    <w:rsid w:val="001C5DDE"/>
    <w:rsid w:val="001C64B7"/>
    <w:rsid w:val="001C708F"/>
    <w:rsid w:val="001C7340"/>
    <w:rsid w:val="001C7499"/>
    <w:rsid w:val="001C75EB"/>
    <w:rsid w:val="001C782E"/>
    <w:rsid w:val="001C7B22"/>
    <w:rsid w:val="001C7E40"/>
    <w:rsid w:val="001D00E5"/>
    <w:rsid w:val="001D0654"/>
    <w:rsid w:val="001D0EB3"/>
    <w:rsid w:val="001D12A8"/>
    <w:rsid w:val="001D24FB"/>
    <w:rsid w:val="001D2BC4"/>
    <w:rsid w:val="001D307E"/>
    <w:rsid w:val="001D44A0"/>
    <w:rsid w:val="001D4DD1"/>
    <w:rsid w:val="001D56C8"/>
    <w:rsid w:val="001D57B7"/>
    <w:rsid w:val="001D610C"/>
    <w:rsid w:val="001D6334"/>
    <w:rsid w:val="001D6642"/>
    <w:rsid w:val="001D666A"/>
    <w:rsid w:val="001D6F93"/>
    <w:rsid w:val="001D7445"/>
    <w:rsid w:val="001E0237"/>
    <w:rsid w:val="001E0802"/>
    <w:rsid w:val="001E0F0E"/>
    <w:rsid w:val="001E0F67"/>
    <w:rsid w:val="001E15C0"/>
    <w:rsid w:val="001E1924"/>
    <w:rsid w:val="001E1DD1"/>
    <w:rsid w:val="001E1E9B"/>
    <w:rsid w:val="001E22FB"/>
    <w:rsid w:val="001E26C9"/>
    <w:rsid w:val="001E382A"/>
    <w:rsid w:val="001E3ADC"/>
    <w:rsid w:val="001E3C9E"/>
    <w:rsid w:val="001E3F09"/>
    <w:rsid w:val="001E40E5"/>
    <w:rsid w:val="001E45C3"/>
    <w:rsid w:val="001E4662"/>
    <w:rsid w:val="001E474E"/>
    <w:rsid w:val="001E4888"/>
    <w:rsid w:val="001E4B33"/>
    <w:rsid w:val="001E55FE"/>
    <w:rsid w:val="001E581D"/>
    <w:rsid w:val="001E6051"/>
    <w:rsid w:val="001E6259"/>
    <w:rsid w:val="001E63D0"/>
    <w:rsid w:val="001E6BF1"/>
    <w:rsid w:val="001E6DC7"/>
    <w:rsid w:val="001E6FC7"/>
    <w:rsid w:val="001E744E"/>
    <w:rsid w:val="001E764F"/>
    <w:rsid w:val="001E7781"/>
    <w:rsid w:val="001F00B7"/>
    <w:rsid w:val="001F011E"/>
    <w:rsid w:val="001F0796"/>
    <w:rsid w:val="001F0A60"/>
    <w:rsid w:val="001F0BB1"/>
    <w:rsid w:val="001F165C"/>
    <w:rsid w:val="001F179F"/>
    <w:rsid w:val="001F1EEE"/>
    <w:rsid w:val="001F23C8"/>
    <w:rsid w:val="001F2490"/>
    <w:rsid w:val="001F28C0"/>
    <w:rsid w:val="001F2A69"/>
    <w:rsid w:val="001F2CD8"/>
    <w:rsid w:val="001F3002"/>
    <w:rsid w:val="001F3C19"/>
    <w:rsid w:val="001F3CA7"/>
    <w:rsid w:val="001F45B7"/>
    <w:rsid w:val="001F4F3A"/>
    <w:rsid w:val="001F5CA7"/>
    <w:rsid w:val="001F5D3F"/>
    <w:rsid w:val="001F5E58"/>
    <w:rsid w:val="001F6119"/>
    <w:rsid w:val="001F617C"/>
    <w:rsid w:val="001F619E"/>
    <w:rsid w:val="001F70B1"/>
    <w:rsid w:val="001F75B0"/>
    <w:rsid w:val="001F76E4"/>
    <w:rsid w:val="001F7BB4"/>
    <w:rsid w:val="001F7D01"/>
    <w:rsid w:val="00200AD1"/>
    <w:rsid w:val="00200B3E"/>
    <w:rsid w:val="00201249"/>
    <w:rsid w:val="002022F2"/>
    <w:rsid w:val="0020298E"/>
    <w:rsid w:val="00202D48"/>
    <w:rsid w:val="00202DA9"/>
    <w:rsid w:val="00202FC1"/>
    <w:rsid w:val="0020345D"/>
    <w:rsid w:val="002035B6"/>
    <w:rsid w:val="00203940"/>
    <w:rsid w:val="00203FD6"/>
    <w:rsid w:val="00204867"/>
    <w:rsid w:val="00204DC7"/>
    <w:rsid w:val="00205167"/>
    <w:rsid w:val="00205B38"/>
    <w:rsid w:val="00205E71"/>
    <w:rsid w:val="00205FDD"/>
    <w:rsid w:val="00206199"/>
    <w:rsid w:val="0020638F"/>
    <w:rsid w:val="00206DB2"/>
    <w:rsid w:val="00207BDC"/>
    <w:rsid w:val="00207E48"/>
    <w:rsid w:val="002103A2"/>
    <w:rsid w:val="00210BFE"/>
    <w:rsid w:val="00211416"/>
    <w:rsid w:val="0021157C"/>
    <w:rsid w:val="002118E9"/>
    <w:rsid w:val="00211CEC"/>
    <w:rsid w:val="00211D6B"/>
    <w:rsid w:val="00211F39"/>
    <w:rsid w:val="0021242B"/>
    <w:rsid w:val="002124B8"/>
    <w:rsid w:val="00212559"/>
    <w:rsid w:val="00212619"/>
    <w:rsid w:val="00212657"/>
    <w:rsid w:val="00212A58"/>
    <w:rsid w:val="00212BAF"/>
    <w:rsid w:val="00213232"/>
    <w:rsid w:val="002135F4"/>
    <w:rsid w:val="00213894"/>
    <w:rsid w:val="00213BE4"/>
    <w:rsid w:val="002140A2"/>
    <w:rsid w:val="00214157"/>
    <w:rsid w:val="002141B8"/>
    <w:rsid w:val="00215205"/>
    <w:rsid w:val="002156B1"/>
    <w:rsid w:val="002156E2"/>
    <w:rsid w:val="002159B4"/>
    <w:rsid w:val="00215C36"/>
    <w:rsid w:val="00215CAA"/>
    <w:rsid w:val="0021608D"/>
    <w:rsid w:val="00216BEC"/>
    <w:rsid w:val="00217A05"/>
    <w:rsid w:val="002204E0"/>
    <w:rsid w:val="00220639"/>
    <w:rsid w:val="00220B4E"/>
    <w:rsid w:val="00220BEF"/>
    <w:rsid w:val="00220CA8"/>
    <w:rsid w:val="00220CBD"/>
    <w:rsid w:val="0022133C"/>
    <w:rsid w:val="0022150B"/>
    <w:rsid w:val="00221604"/>
    <w:rsid w:val="0022204D"/>
    <w:rsid w:val="00222A13"/>
    <w:rsid w:val="00222F45"/>
    <w:rsid w:val="0022323C"/>
    <w:rsid w:val="00223517"/>
    <w:rsid w:val="00223B6D"/>
    <w:rsid w:val="0022465B"/>
    <w:rsid w:val="00224807"/>
    <w:rsid w:val="00224ABA"/>
    <w:rsid w:val="00225203"/>
    <w:rsid w:val="00225940"/>
    <w:rsid w:val="00225C37"/>
    <w:rsid w:val="00225D8C"/>
    <w:rsid w:val="00225DB6"/>
    <w:rsid w:val="00226013"/>
    <w:rsid w:val="00226115"/>
    <w:rsid w:val="002264B9"/>
    <w:rsid w:val="002269FB"/>
    <w:rsid w:val="00226AB2"/>
    <w:rsid w:val="00226C30"/>
    <w:rsid w:val="002273BA"/>
    <w:rsid w:val="002274DC"/>
    <w:rsid w:val="00230312"/>
    <w:rsid w:val="00230500"/>
    <w:rsid w:val="00230795"/>
    <w:rsid w:val="0023082E"/>
    <w:rsid w:val="0023088D"/>
    <w:rsid w:val="00231026"/>
    <w:rsid w:val="002315A3"/>
    <w:rsid w:val="002315A8"/>
    <w:rsid w:val="002316F9"/>
    <w:rsid w:val="002318C0"/>
    <w:rsid w:val="0023193B"/>
    <w:rsid w:val="00231A65"/>
    <w:rsid w:val="002329CA"/>
    <w:rsid w:val="0023338C"/>
    <w:rsid w:val="002339B3"/>
    <w:rsid w:val="00233CB3"/>
    <w:rsid w:val="00233F59"/>
    <w:rsid w:val="002346B3"/>
    <w:rsid w:val="0023599A"/>
    <w:rsid w:val="00235F2A"/>
    <w:rsid w:val="00236868"/>
    <w:rsid w:val="00236B8B"/>
    <w:rsid w:val="00236F5B"/>
    <w:rsid w:val="00237BD7"/>
    <w:rsid w:val="00237CF0"/>
    <w:rsid w:val="00240097"/>
    <w:rsid w:val="0024028B"/>
    <w:rsid w:val="0024049F"/>
    <w:rsid w:val="00240EA1"/>
    <w:rsid w:val="0024131B"/>
    <w:rsid w:val="002419BB"/>
    <w:rsid w:val="0024268A"/>
    <w:rsid w:val="002426A0"/>
    <w:rsid w:val="0024316A"/>
    <w:rsid w:val="00243364"/>
    <w:rsid w:val="002433A2"/>
    <w:rsid w:val="00243869"/>
    <w:rsid w:val="0024433C"/>
    <w:rsid w:val="002446DE"/>
    <w:rsid w:val="00244BE3"/>
    <w:rsid w:val="00244FE4"/>
    <w:rsid w:val="002454A5"/>
    <w:rsid w:val="002459E0"/>
    <w:rsid w:val="002462F0"/>
    <w:rsid w:val="00246704"/>
    <w:rsid w:val="00246941"/>
    <w:rsid w:val="00246A65"/>
    <w:rsid w:val="00246BD0"/>
    <w:rsid w:val="00246F6E"/>
    <w:rsid w:val="002479C9"/>
    <w:rsid w:val="00247B87"/>
    <w:rsid w:val="00247BF7"/>
    <w:rsid w:val="00247E4F"/>
    <w:rsid w:val="00247E6A"/>
    <w:rsid w:val="0025008E"/>
    <w:rsid w:val="00250331"/>
    <w:rsid w:val="002503EC"/>
    <w:rsid w:val="002508F4"/>
    <w:rsid w:val="00250C73"/>
    <w:rsid w:val="00251151"/>
    <w:rsid w:val="00251C37"/>
    <w:rsid w:val="00251C4A"/>
    <w:rsid w:val="00252D78"/>
    <w:rsid w:val="00253A8E"/>
    <w:rsid w:val="00254828"/>
    <w:rsid w:val="002548DE"/>
    <w:rsid w:val="00255139"/>
    <w:rsid w:val="002563E8"/>
    <w:rsid w:val="0025745A"/>
    <w:rsid w:val="0026026C"/>
    <w:rsid w:val="002608C0"/>
    <w:rsid w:val="0026090A"/>
    <w:rsid w:val="00261A5D"/>
    <w:rsid w:val="00261A86"/>
    <w:rsid w:val="00261E3B"/>
    <w:rsid w:val="002620E3"/>
    <w:rsid w:val="00262C6A"/>
    <w:rsid w:val="0026315E"/>
    <w:rsid w:val="002631F2"/>
    <w:rsid w:val="0026320D"/>
    <w:rsid w:val="0026320F"/>
    <w:rsid w:val="002638FB"/>
    <w:rsid w:val="00263FFA"/>
    <w:rsid w:val="00264024"/>
    <w:rsid w:val="0026430D"/>
    <w:rsid w:val="00264338"/>
    <w:rsid w:val="0026460C"/>
    <w:rsid w:val="00264F59"/>
    <w:rsid w:val="00264F8C"/>
    <w:rsid w:val="002664EA"/>
    <w:rsid w:val="0026659F"/>
    <w:rsid w:val="00266D6A"/>
    <w:rsid w:val="00266FB7"/>
    <w:rsid w:val="00267483"/>
    <w:rsid w:val="0026762C"/>
    <w:rsid w:val="00267B36"/>
    <w:rsid w:val="00270303"/>
    <w:rsid w:val="00270324"/>
    <w:rsid w:val="00270467"/>
    <w:rsid w:val="00270860"/>
    <w:rsid w:val="00270E85"/>
    <w:rsid w:val="00271325"/>
    <w:rsid w:val="00271A4F"/>
    <w:rsid w:val="002721E8"/>
    <w:rsid w:val="002723D1"/>
    <w:rsid w:val="00272722"/>
    <w:rsid w:val="00272A75"/>
    <w:rsid w:val="00272EC2"/>
    <w:rsid w:val="0027320B"/>
    <w:rsid w:val="00273457"/>
    <w:rsid w:val="002740C0"/>
    <w:rsid w:val="0027464A"/>
    <w:rsid w:val="0027467D"/>
    <w:rsid w:val="00274EE2"/>
    <w:rsid w:val="00275034"/>
    <w:rsid w:val="002754E7"/>
    <w:rsid w:val="002767C8"/>
    <w:rsid w:val="00276DC4"/>
    <w:rsid w:val="00276F17"/>
    <w:rsid w:val="00277F40"/>
    <w:rsid w:val="002800DF"/>
    <w:rsid w:val="0028039E"/>
    <w:rsid w:val="00280447"/>
    <w:rsid w:val="00280A28"/>
    <w:rsid w:val="00281207"/>
    <w:rsid w:val="0028194A"/>
    <w:rsid w:val="002824CC"/>
    <w:rsid w:val="002825B9"/>
    <w:rsid w:val="00283261"/>
    <w:rsid w:val="00283370"/>
    <w:rsid w:val="00283673"/>
    <w:rsid w:val="002836B3"/>
    <w:rsid w:val="002845B6"/>
    <w:rsid w:val="00285E11"/>
    <w:rsid w:val="002860C5"/>
    <w:rsid w:val="002861E4"/>
    <w:rsid w:val="0028659C"/>
    <w:rsid w:val="00286620"/>
    <w:rsid w:val="00286BB2"/>
    <w:rsid w:val="00287294"/>
    <w:rsid w:val="002875B0"/>
    <w:rsid w:val="002878DC"/>
    <w:rsid w:val="00287FFB"/>
    <w:rsid w:val="002900A6"/>
    <w:rsid w:val="00290839"/>
    <w:rsid w:val="00290869"/>
    <w:rsid w:val="00290E70"/>
    <w:rsid w:val="00290F1E"/>
    <w:rsid w:val="00290F8A"/>
    <w:rsid w:val="00291352"/>
    <w:rsid w:val="00291436"/>
    <w:rsid w:val="00291606"/>
    <w:rsid w:val="0029189A"/>
    <w:rsid w:val="0029258E"/>
    <w:rsid w:val="00292B7C"/>
    <w:rsid w:val="00292D52"/>
    <w:rsid w:val="00292E03"/>
    <w:rsid w:val="002935DE"/>
    <w:rsid w:val="00293A65"/>
    <w:rsid w:val="00293CD6"/>
    <w:rsid w:val="00293E69"/>
    <w:rsid w:val="00293E85"/>
    <w:rsid w:val="00294BCA"/>
    <w:rsid w:val="00295278"/>
    <w:rsid w:val="002959D2"/>
    <w:rsid w:val="00296211"/>
    <w:rsid w:val="00296BC2"/>
    <w:rsid w:val="002971FC"/>
    <w:rsid w:val="002975AB"/>
    <w:rsid w:val="00297B90"/>
    <w:rsid w:val="00297BE7"/>
    <w:rsid w:val="002A01DA"/>
    <w:rsid w:val="002A0229"/>
    <w:rsid w:val="002A08CC"/>
    <w:rsid w:val="002A0C98"/>
    <w:rsid w:val="002A124A"/>
    <w:rsid w:val="002A15B7"/>
    <w:rsid w:val="002A15F1"/>
    <w:rsid w:val="002A1C6A"/>
    <w:rsid w:val="002A346F"/>
    <w:rsid w:val="002A349C"/>
    <w:rsid w:val="002A360C"/>
    <w:rsid w:val="002A3814"/>
    <w:rsid w:val="002A3F92"/>
    <w:rsid w:val="002A4078"/>
    <w:rsid w:val="002A410B"/>
    <w:rsid w:val="002A454B"/>
    <w:rsid w:val="002A4B3C"/>
    <w:rsid w:val="002A4F47"/>
    <w:rsid w:val="002A5012"/>
    <w:rsid w:val="002A5A17"/>
    <w:rsid w:val="002A737A"/>
    <w:rsid w:val="002A747F"/>
    <w:rsid w:val="002B000D"/>
    <w:rsid w:val="002B0672"/>
    <w:rsid w:val="002B0F0D"/>
    <w:rsid w:val="002B10D1"/>
    <w:rsid w:val="002B1254"/>
    <w:rsid w:val="002B160F"/>
    <w:rsid w:val="002B1788"/>
    <w:rsid w:val="002B23FD"/>
    <w:rsid w:val="002B2F49"/>
    <w:rsid w:val="002B3042"/>
    <w:rsid w:val="002B3238"/>
    <w:rsid w:val="002B40BD"/>
    <w:rsid w:val="002B47E9"/>
    <w:rsid w:val="002B4CBA"/>
    <w:rsid w:val="002B50E0"/>
    <w:rsid w:val="002B5530"/>
    <w:rsid w:val="002B6096"/>
    <w:rsid w:val="002B6111"/>
    <w:rsid w:val="002B64F3"/>
    <w:rsid w:val="002B6A3D"/>
    <w:rsid w:val="002C00E1"/>
    <w:rsid w:val="002C1224"/>
    <w:rsid w:val="002C1852"/>
    <w:rsid w:val="002C205E"/>
    <w:rsid w:val="002C2249"/>
    <w:rsid w:val="002C2254"/>
    <w:rsid w:val="002C22AB"/>
    <w:rsid w:val="002C4022"/>
    <w:rsid w:val="002C71D1"/>
    <w:rsid w:val="002C724C"/>
    <w:rsid w:val="002C7657"/>
    <w:rsid w:val="002C7B1D"/>
    <w:rsid w:val="002C7E0E"/>
    <w:rsid w:val="002D0960"/>
    <w:rsid w:val="002D1203"/>
    <w:rsid w:val="002D1540"/>
    <w:rsid w:val="002D1779"/>
    <w:rsid w:val="002D18EA"/>
    <w:rsid w:val="002D1EA6"/>
    <w:rsid w:val="002D1EC8"/>
    <w:rsid w:val="002D2254"/>
    <w:rsid w:val="002D2F70"/>
    <w:rsid w:val="002D30E7"/>
    <w:rsid w:val="002D38E7"/>
    <w:rsid w:val="002D4007"/>
    <w:rsid w:val="002D417D"/>
    <w:rsid w:val="002D5122"/>
    <w:rsid w:val="002D53C2"/>
    <w:rsid w:val="002D55A9"/>
    <w:rsid w:val="002D5D6E"/>
    <w:rsid w:val="002D61B5"/>
    <w:rsid w:val="002D6517"/>
    <w:rsid w:val="002D681C"/>
    <w:rsid w:val="002D6E96"/>
    <w:rsid w:val="002D757A"/>
    <w:rsid w:val="002D79E1"/>
    <w:rsid w:val="002D7BBF"/>
    <w:rsid w:val="002D7C65"/>
    <w:rsid w:val="002E00C5"/>
    <w:rsid w:val="002E01BA"/>
    <w:rsid w:val="002E09B9"/>
    <w:rsid w:val="002E36C7"/>
    <w:rsid w:val="002E3941"/>
    <w:rsid w:val="002E3BA4"/>
    <w:rsid w:val="002E42CD"/>
    <w:rsid w:val="002E4BBD"/>
    <w:rsid w:val="002E4D71"/>
    <w:rsid w:val="002E51B0"/>
    <w:rsid w:val="002E559B"/>
    <w:rsid w:val="002E5713"/>
    <w:rsid w:val="002E5890"/>
    <w:rsid w:val="002E59D2"/>
    <w:rsid w:val="002E651A"/>
    <w:rsid w:val="002E68C2"/>
    <w:rsid w:val="002E6942"/>
    <w:rsid w:val="002E6A14"/>
    <w:rsid w:val="002E6D1F"/>
    <w:rsid w:val="002E7606"/>
    <w:rsid w:val="002E7C74"/>
    <w:rsid w:val="002E7C9F"/>
    <w:rsid w:val="002E7EA8"/>
    <w:rsid w:val="002F0B34"/>
    <w:rsid w:val="002F0BA4"/>
    <w:rsid w:val="002F1120"/>
    <w:rsid w:val="002F1191"/>
    <w:rsid w:val="002F1251"/>
    <w:rsid w:val="002F2002"/>
    <w:rsid w:val="002F203D"/>
    <w:rsid w:val="002F3751"/>
    <w:rsid w:val="002F37EF"/>
    <w:rsid w:val="002F3ABF"/>
    <w:rsid w:val="002F3ADB"/>
    <w:rsid w:val="002F41D7"/>
    <w:rsid w:val="002F4731"/>
    <w:rsid w:val="002F4811"/>
    <w:rsid w:val="002F59B5"/>
    <w:rsid w:val="002F5A80"/>
    <w:rsid w:val="002F5EEF"/>
    <w:rsid w:val="002F6020"/>
    <w:rsid w:val="002F61A8"/>
    <w:rsid w:val="002F6AD0"/>
    <w:rsid w:val="002F71B2"/>
    <w:rsid w:val="002F71C9"/>
    <w:rsid w:val="002F73E5"/>
    <w:rsid w:val="002F79CA"/>
    <w:rsid w:val="003003A7"/>
    <w:rsid w:val="00300EBA"/>
    <w:rsid w:val="00301569"/>
    <w:rsid w:val="0030163D"/>
    <w:rsid w:val="00301995"/>
    <w:rsid w:val="00301E3A"/>
    <w:rsid w:val="00302455"/>
    <w:rsid w:val="00302911"/>
    <w:rsid w:val="0030312B"/>
    <w:rsid w:val="00303234"/>
    <w:rsid w:val="003036AA"/>
    <w:rsid w:val="0030381C"/>
    <w:rsid w:val="003038F9"/>
    <w:rsid w:val="00304668"/>
    <w:rsid w:val="0030480C"/>
    <w:rsid w:val="00305084"/>
    <w:rsid w:val="003051EA"/>
    <w:rsid w:val="00305509"/>
    <w:rsid w:val="00305F81"/>
    <w:rsid w:val="00306085"/>
    <w:rsid w:val="00306134"/>
    <w:rsid w:val="0030690B"/>
    <w:rsid w:val="00306B23"/>
    <w:rsid w:val="00306C2E"/>
    <w:rsid w:val="003076EA"/>
    <w:rsid w:val="0030789A"/>
    <w:rsid w:val="00307DEE"/>
    <w:rsid w:val="003101D8"/>
    <w:rsid w:val="00310281"/>
    <w:rsid w:val="003106BA"/>
    <w:rsid w:val="003111E5"/>
    <w:rsid w:val="00311425"/>
    <w:rsid w:val="0031155F"/>
    <w:rsid w:val="00311978"/>
    <w:rsid w:val="00311A8B"/>
    <w:rsid w:val="0031215B"/>
    <w:rsid w:val="00312570"/>
    <w:rsid w:val="003130CA"/>
    <w:rsid w:val="003142BA"/>
    <w:rsid w:val="003146FB"/>
    <w:rsid w:val="00314729"/>
    <w:rsid w:val="00314775"/>
    <w:rsid w:val="00314B00"/>
    <w:rsid w:val="00314B73"/>
    <w:rsid w:val="00315171"/>
    <w:rsid w:val="00315203"/>
    <w:rsid w:val="003153D9"/>
    <w:rsid w:val="0031548D"/>
    <w:rsid w:val="00315678"/>
    <w:rsid w:val="00315B35"/>
    <w:rsid w:val="0031610A"/>
    <w:rsid w:val="00316394"/>
    <w:rsid w:val="0031651F"/>
    <w:rsid w:val="00316834"/>
    <w:rsid w:val="00316851"/>
    <w:rsid w:val="00316C5E"/>
    <w:rsid w:val="00316C6B"/>
    <w:rsid w:val="00320267"/>
    <w:rsid w:val="003204AC"/>
    <w:rsid w:val="00320E97"/>
    <w:rsid w:val="00321169"/>
    <w:rsid w:val="00321D30"/>
    <w:rsid w:val="003223B2"/>
    <w:rsid w:val="0032244F"/>
    <w:rsid w:val="00322CA5"/>
    <w:rsid w:val="00322E37"/>
    <w:rsid w:val="00323369"/>
    <w:rsid w:val="00323382"/>
    <w:rsid w:val="00324440"/>
    <w:rsid w:val="003244D9"/>
    <w:rsid w:val="003244FE"/>
    <w:rsid w:val="00324986"/>
    <w:rsid w:val="003250B1"/>
    <w:rsid w:val="0032564F"/>
    <w:rsid w:val="00325C65"/>
    <w:rsid w:val="00326B85"/>
    <w:rsid w:val="00327007"/>
    <w:rsid w:val="003273CB"/>
    <w:rsid w:val="003301E6"/>
    <w:rsid w:val="0033100C"/>
    <w:rsid w:val="003314F5"/>
    <w:rsid w:val="00331BE6"/>
    <w:rsid w:val="00331C36"/>
    <w:rsid w:val="00331D57"/>
    <w:rsid w:val="00332141"/>
    <w:rsid w:val="00332C17"/>
    <w:rsid w:val="00332E3F"/>
    <w:rsid w:val="00333043"/>
    <w:rsid w:val="0033308F"/>
    <w:rsid w:val="003347F4"/>
    <w:rsid w:val="00334A09"/>
    <w:rsid w:val="00334DD9"/>
    <w:rsid w:val="00334FC9"/>
    <w:rsid w:val="0033501F"/>
    <w:rsid w:val="003350EC"/>
    <w:rsid w:val="003355DB"/>
    <w:rsid w:val="00335789"/>
    <w:rsid w:val="00335B02"/>
    <w:rsid w:val="00335D79"/>
    <w:rsid w:val="003360A4"/>
    <w:rsid w:val="0033637D"/>
    <w:rsid w:val="00336AE7"/>
    <w:rsid w:val="00336B8C"/>
    <w:rsid w:val="00336CF9"/>
    <w:rsid w:val="00336EBE"/>
    <w:rsid w:val="0033721D"/>
    <w:rsid w:val="003377C8"/>
    <w:rsid w:val="003379F1"/>
    <w:rsid w:val="003403D1"/>
    <w:rsid w:val="0034043E"/>
    <w:rsid w:val="00340879"/>
    <w:rsid w:val="003408FE"/>
    <w:rsid w:val="00340F5A"/>
    <w:rsid w:val="003410A5"/>
    <w:rsid w:val="00341447"/>
    <w:rsid w:val="00341E34"/>
    <w:rsid w:val="0034269E"/>
    <w:rsid w:val="003426B8"/>
    <w:rsid w:val="00342C04"/>
    <w:rsid w:val="00342EA2"/>
    <w:rsid w:val="00343125"/>
    <w:rsid w:val="0034378F"/>
    <w:rsid w:val="003439D3"/>
    <w:rsid w:val="00343CDA"/>
    <w:rsid w:val="0034402F"/>
    <w:rsid w:val="00344241"/>
    <w:rsid w:val="00344612"/>
    <w:rsid w:val="00344686"/>
    <w:rsid w:val="00344962"/>
    <w:rsid w:val="00345480"/>
    <w:rsid w:val="00345495"/>
    <w:rsid w:val="003456DC"/>
    <w:rsid w:val="00345985"/>
    <w:rsid w:val="003459E7"/>
    <w:rsid w:val="00345B32"/>
    <w:rsid w:val="003467ED"/>
    <w:rsid w:val="0034683F"/>
    <w:rsid w:val="0034718A"/>
    <w:rsid w:val="00347622"/>
    <w:rsid w:val="00347A11"/>
    <w:rsid w:val="00347E5A"/>
    <w:rsid w:val="0035026C"/>
    <w:rsid w:val="00350618"/>
    <w:rsid w:val="003506EA"/>
    <w:rsid w:val="00350E1B"/>
    <w:rsid w:val="00351023"/>
    <w:rsid w:val="003517EE"/>
    <w:rsid w:val="0035198B"/>
    <w:rsid w:val="00351A06"/>
    <w:rsid w:val="00351B95"/>
    <w:rsid w:val="0035242F"/>
    <w:rsid w:val="003528AA"/>
    <w:rsid w:val="00353173"/>
    <w:rsid w:val="003531E1"/>
    <w:rsid w:val="00353C0E"/>
    <w:rsid w:val="003545F2"/>
    <w:rsid w:val="00354E8E"/>
    <w:rsid w:val="00355128"/>
    <w:rsid w:val="0035585E"/>
    <w:rsid w:val="0035595A"/>
    <w:rsid w:val="00355BE0"/>
    <w:rsid w:val="00356021"/>
    <w:rsid w:val="003566CA"/>
    <w:rsid w:val="00356885"/>
    <w:rsid w:val="00356A8D"/>
    <w:rsid w:val="00356F83"/>
    <w:rsid w:val="003579B9"/>
    <w:rsid w:val="00360022"/>
    <w:rsid w:val="0036018F"/>
    <w:rsid w:val="003601C1"/>
    <w:rsid w:val="0036030B"/>
    <w:rsid w:val="00360C7B"/>
    <w:rsid w:val="0036166C"/>
    <w:rsid w:val="00361804"/>
    <w:rsid w:val="00361AF1"/>
    <w:rsid w:val="00361E1F"/>
    <w:rsid w:val="003620BF"/>
    <w:rsid w:val="003621FF"/>
    <w:rsid w:val="003622BC"/>
    <w:rsid w:val="003625C3"/>
    <w:rsid w:val="00362816"/>
    <w:rsid w:val="0036291E"/>
    <w:rsid w:val="00363128"/>
    <w:rsid w:val="00363615"/>
    <w:rsid w:val="00363762"/>
    <w:rsid w:val="00363AEE"/>
    <w:rsid w:val="00364304"/>
    <w:rsid w:val="00364B51"/>
    <w:rsid w:val="0036510B"/>
    <w:rsid w:val="00365680"/>
    <w:rsid w:val="00365AE4"/>
    <w:rsid w:val="003662CD"/>
    <w:rsid w:val="00366355"/>
    <w:rsid w:val="00366A3C"/>
    <w:rsid w:val="003670A5"/>
    <w:rsid w:val="00367CB0"/>
    <w:rsid w:val="0037083A"/>
    <w:rsid w:val="00370868"/>
    <w:rsid w:val="00370E51"/>
    <w:rsid w:val="00370FCB"/>
    <w:rsid w:val="0037114B"/>
    <w:rsid w:val="0037196E"/>
    <w:rsid w:val="00371EEA"/>
    <w:rsid w:val="003720B7"/>
    <w:rsid w:val="00372207"/>
    <w:rsid w:val="00372C84"/>
    <w:rsid w:val="00372F41"/>
    <w:rsid w:val="00373024"/>
    <w:rsid w:val="00373633"/>
    <w:rsid w:val="00373B02"/>
    <w:rsid w:val="00373C49"/>
    <w:rsid w:val="003741DC"/>
    <w:rsid w:val="00374452"/>
    <w:rsid w:val="0037463F"/>
    <w:rsid w:val="00374787"/>
    <w:rsid w:val="0037486E"/>
    <w:rsid w:val="003750FD"/>
    <w:rsid w:val="00375B2D"/>
    <w:rsid w:val="00375F31"/>
    <w:rsid w:val="003765B1"/>
    <w:rsid w:val="0037664A"/>
    <w:rsid w:val="00376D66"/>
    <w:rsid w:val="00377063"/>
    <w:rsid w:val="0037731E"/>
    <w:rsid w:val="00377D2D"/>
    <w:rsid w:val="00377FFC"/>
    <w:rsid w:val="0038003C"/>
    <w:rsid w:val="00380C8E"/>
    <w:rsid w:val="00380E53"/>
    <w:rsid w:val="00380F28"/>
    <w:rsid w:val="00381001"/>
    <w:rsid w:val="003810F7"/>
    <w:rsid w:val="0038189D"/>
    <w:rsid w:val="0038275E"/>
    <w:rsid w:val="003828AD"/>
    <w:rsid w:val="00383199"/>
    <w:rsid w:val="003835FE"/>
    <w:rsid w:val="003837CD"/>
    <w:rsid w:val="00383995"/>
    <w:rsid w:val="00383CE7"/>
    <w:rsid w:val="0038400A"/>
    <w:rsid w:val="003841CD"/>
    <w:rsid w:val="0038484F"/>
    <w:rsid w:val="00384BFE"/>
    <w:rsid w:val="00384C5D"/>
    <w:rsid w:val="00384FEF"/>
    <w:rsid w:val="003859F4"/>
    <w:rsid w:val="00385AF7"/>
    <w:rsid w:val="00385B60"/>
    <w:rsid w:val="00386354"/>
    <w:rsid w:val="003866F0"/>
    <w:rsid w:val="00386763"/>
    <w:rsid w:val="00386AD1"/>
    <w:rsid w:val="00387663"/>
    <w:rsid w:val="00387ED1"/>
    <w:rsid w:val="00390148"/>
    <w:rsid w:val="00390408"/>
    <w:rsid w:val="0039062C"/>
    <w:rsid w:val="00390792"/>
    <w:rsid w:val="00390B04"/>
    <w:rsid w:val="00390F4F"/>
    <w:rsid w:val="00391558"/>
    <w:rsid w:val="0039158F"/>
    <w:rsid w:val="003916B4"/>
    <w:rsid w:val="0039172B"/>
    <w:rsid w:val="00391CC9"/>
    <w:rsid w:val="00391DD7"/>
    <w:rsid w:val="00391E61"/>
    <w:rsid w:val="00391E69"/>
    <w:rsid w:val="0039210C"/>
    <w:rsid w:val="00392238"/>
    <w:rsid w:val="003922CE"/>
    <w:rsid w:val="003923AD"/>
    <w:rsid w:val="00392558"/>
    <w:rsid w:val="00392F82"/>
    <w:rsid w:val="003930C1"/>
    <w:rsid w:val="003933C1"/>
    <w:rsid w:val="0039371B"/>
    <w:rsid w:val="0039385C"/>
    <w:rsid w:val="00393E0F"/>
    <w:rsid w:val="003942B4"/>
    <w:rsid w:val="003947C0"/>
    <w:rsid w:val="00394919"/>
    <w:rsid w:val="0039533C"/>
    <w:rsid w:val="0039565A"/>
    <w:rsid w:val="00395735"/>
    <w:rsid w:val="0039598F"/>
    <w:rsid w:val="00395A6F"/>
    <w:rsid w:val="00395C37"/>
    <w:rsid w:val="003969A7"/>
    <w:rsid w:val="00396E12"/>
    <w:rsid w:val="0039757A"/>
    <w:rsid w:val="003A007C"/>
    <w:rsid w:val="003A056F"/>
    <w:rsid w:val="003A09C0"/>
    <w:rsid w:val="003A09D6"/>
    <w:rsid w:val="003A0F55"/>
    <w:rsid w:val="003A0FE7"/>
    <w:rsid w:val="003A10D6"/>
    <w:rsid w:val="003A1947"/>
    <w:rsid w:val="003A1D11"/>
    <w:rsid w:val="003A2251"/>
    <w:rsid w:val="003A239A"/>
    <w:rsid w:val="003A2591"/>
    <w:rsid w:val="003A25F2"/>
    <w:rsid w:val="003A3ED3"/>
    <w:rsid w:val="003A3FB8"/>
    <w:rsid w:val="003A432C"/>
    <w:rsid w:val="003A4653"/>
    <w:rsid w:val="003A4AAF"/>
    <w:rsid w:val="003A4BE2"/>
    <w:rsid w:val="003A50BA"/>
    <w:rsid w:val="003A51D1"/>
    <w:rsid w:val="003A59AD"/>
    <w:rsid w:val="003A5BEF"/>
    <w:rsid w:val="003A5E7C"/>
    <w:rsid w:val="003A5FE2"/>
    <w:rsid w:val="003A62F6"/>
    <w:rsid w:val="003A68C9"/>
    <w:rsid w:val="003A68D7"/>
    <w:rsid w:val="003A6AE7"/>
    <w:rsid w:val="003A77D4"/>
    <w:rsid w:val="003A7943"/>
    <w:rsid w:val="003B1225"/>
    <w:rsid w:val="003B1F18"/>
    <w:rsid w:val="003B236D"/>
    <w:rsid w:val="003B27DC"/>
    <w:rsid w:val="003B298B"/>
    <w:rsid w:val="003B2AD5"/>
    <w:rsid w:val="003B2B50"/>
    <w:rsid w:val="003B341C"/>
    <w:rsid w:val="003B359F"/>
    <w:rsid w:val="003B3ED6"/>
    <w:rsid w:val="003B4D2A"/>
    <w:rsid w:val="003B5538"/>
    <w:rsid w:val="003B5C2C"/>
    <w:rsid w:val="003B5C3D"/>
    <w:rsid w:val="003B5DCF"/>
    <w:rsid w:val="003B5F01"/>
    <w:rsid w:val="003B5F67"/>
    <w:rsid w:val="003B6126"/>
    <w:rsid w:val="003B7316"/>
    <w:rsid w:val="003B76BB"/>
    <w:rsid w:val="003B77BC"/>
    <w:rsid w:val="003B7CE2"/>
    <w:rsid w:val="003B7F48"/>
    <w:rsid w:val="003C0016"/>
    <w:rsid w:val="003C04A1"/>
    <w:rsid w:val="003C076E"/>
    <w:rsid w:val="003C0BCB"/>
    <w:rsid w:val="003C10AD"/>
    <w:rsid w:val="003C12B6"/>
    <w:rsid w:val="003C143B"/>
    <w:rsid w:val="003C199A"/>
    <w:rsid w:val="003C1E4C"/>
    <w:rsid w:val="003C1FF1"/>
    <w:rsid w:val="003C213E"/>
    <w:rsid w:val="003C2213"/>
    <w:rsid w:val="003C2891"/>
    <w:rsid w:val="003C2DBC"/>
    <w:rsid w:val="003C3010"/>
    <w:rsid w:val="003C3275"/>
    <w:rsid w:val="003C36A3"/>
    <w:rsid w:val="003C3BB5"/>
    <w:rsid w:val="003C462C"/>
    <w:rsid w:val="003C46B9"/>
    <w:rsid w:val="003C4DA3"/>
    <w:rsid w:val="003C4E81"/>
    <w:rsid w:val="003C4ECC"/>
    <w:rsid w:val="003C5452"/>
    <w:rsid w:val="003C5A27"/>
    <w:rsid w:val="003C5AA4"/>
    <w:rsid w:val="003C5C78"/>
    <w:rsid w:val="003C5F8F"/>
    <w:rsid w:val="003C642D"/>
    <w:rsid w:val="003C6547"/>
    <w:rsid w:val="003C6D31"/>
    <w:rsid w:val="003C7241"/>
    <w:rsid w:val="003C7988"/>
    <w:rsid w:val="003C7AD1"/>
    <w:rsid w:val="003C7F70"/>
    <w:rsid w:val="003D07FA"/>
    <w:rsid w:val="003D0C9A"/>
    <w:rsid w:val="003D1234"/>
    <w:rsid w:val="003D1746"/>
    <w:rsid w:val="003D198F"/>
    <w:rsid w:val="003D1CA1"/>
    <w:rsid w:val="003D1EE0"/>
    <w:rsid w:val="003D205E"/>
    <w:rsid w:val="003D2DCE"/>
    <w:rsid w:val="003D37BC"/>
    <w:rsid w:val="003D382B"/>
    <w:rsid w:val="003D3D70"/>
    <w:rsid w:val="003D442D"/>
    <w:rsid w:val="003D485E"/>
    <w:rsid w:val="003D4AC7"/>
    <w:rsid w:val="003D65C9"/>
    <w:rsid w:val="003D6D86"/>
    <w:rsid w:val="003D71AB"/>
    <w:rsid w:val="003D722D"/>
    <w:rsid w:val="003D73F4"/>
    <w:rsid w:val="003D77D7"/>
    <w:rsid w:val="003E078D"/>
    <w:rsid w:val="003E1032"/>
    <w:rsid w:val="003E104C"/>
    <w:rsid w:val="003E1895"/>
    <w:rsid w:val="003E2466"/>
    <w:rsid w:val="003E2764"/>
    <w:rsid w:val="003E2D9C"/>
    <w:rsid w:val="003E2DCD"/>
    <w:rsid w:val="003E3B70"/>
    <w:rsid w:val="003E4543"/>
    <w:rsid w:val="003E45C8"/>
    <w:rsid w:val="003E4627"/>
    <w:rsid w:val="003E462C"/>
    <w:rsid w:val="003E4AB8"/>
    <w:rsid w:val="003E5767"/>
    <w:rsid w:val="003E6924"/>
    <w:rsid w:val="003E6C51"/>
    <w:rsid w:val="003E704A"/>
    <w:rsid w:val="003E7B7E"/>
    <w:rsid w:val="003E7E69"/>
    <w:rsid w:val="003F0043"/>
    <w:rsid w:val="003F0DEE"/>
    <w:rsid w:val="003F0E7E"/>
    <w:rsid w:val="003F1387"/>
    <w:rsid w:val="003F17F3"/>
    <w:rsid w:val="003F1877"/>
    <w:rsid w:val="003F1FE0"/>
    <w:rsid w:val="003F20E6"/>
    <w:rsid w:val="003F227B"/>
    <w:rsid w:val="003F266C"/>
    <w:rsid w:val="003F2C7C"/>
    <w:rsid w:val="003F3110"/>
    <w:rsid w:val="003F354A"/>
    <w:rsid w:val="003F3793"/>
    <w:rsid w:val="003F38A1"/>
    <w:rsid w:val="003F3F6C"/>
    <w:rsid w:val="003F485A"/>
    <w:rsid w:val="003F4AB5"/>
    <w:rsid w:val="003F4C63"/>
    <w:rsid w:val="003F5135"/>
    <w:rsid w:val="003F5205"/>
    <w:rsid w:val="003F5575"/>
    <w:rsid w:val="003F5B1E"/>
    <w:rsid w:val="003F613F"/>
    <w:rsid w:val="003F65C7"/>
    <w:rsid w:val="003F69BC"/>
    <w:rsid w:val="003F6BBA"/>
    <w:rsid w:val="003F6EE1"/>
    <w:rsid w:val="003F7326"/>
    <w:rsid w:val="003F773F"/>
    <w:rsid w:val="003F7ACD"/>
    <w:rsid w:val="00400195"/>
    <w:rsid w:val="004002BA"/>
    <w:rsid w:val="004004AF"/>
    <w:rsid w:val="00401900"/>
    <w:rsid w:val="00401F7B"/>
    <w:rsid w:val="0040203D"/>
    <w:rsid w:val="004025D4"/>
    <w:rsid w:val="00402AAE"/>
    <w:rsid w:val="00402AE1"/>
    <w:rsid w:val="00402D2A"/>
    <w:rsid w:val="00403715"/>
    <w:rsid w:val="00403AAD"/>
    <w:rsid w:val="00403AE4"/>
    <w:rsid w:val="00403D3F"/>
    <w:rsid w:val="004046BF"/>
    <w:rsid w:val="0040470B"/>
    <w:rsid w:val="00404ED4"/>
    <w:rsid w:val="004057E5"/>
    <w:rsid w:val="00406747"/>
    <w:rsid w:val="00406857"/>
    <w:rsid w:val="00406EB7"/>
    <w:rsid w:val="00407122"/>
    <w:rsid w:val="004076CE"/>
    <w:rsid w:val="00407D3D"/>
    <w:rsid w:val="00410FBF"/>
    <w:rsid w:val="00411696"/>
    <w:rsid w:val="00411F29"/>
    <w:rsid w:val="00411FF3"/>
    <w:rsid w:val="00412382"/>
    <w:rsid w:val="00412519"/>
    <w:rsid w:val="00412EF0"/>
    <w:rsid w:val="00413395"/>
    <w:rsid w:val="0041343F"/>
    <w:rsid w:val="00413CA0"/>
    <w:rsid w:val="00413DAE"/>
    <w:rsid w:val="0041409A"/>
    <w:rsid w:val="00414169"/>
    <w:rsid w:val="004148F8"/>
    <w:rsid w:val="00414A1E"/>
    <w:rsid w:val="00415740"/>
    <w:rsid w:val="00416185"/>
    <w:rsid w:val="00416214"/>
    <w:rsid w:val="00416966"/>
    <w:rsid w:val="00416CE9"/>
    <w:rsid w:val="004172E0"/>
    <w:rsid w:val="00417680"/>
    <w:rsid w:val="0042009E"/>
    <w:rsid w:val="00420666"/>
    <w:rsid w:val="004208FC"/>
    <w:rsid w:val="00420C89"/>
    <w:rsid w:val="00420D94"/>
    <w:rsid w:val="00420E7D"/>
    <w:rsid w:val="00420FFD"/>
    <w:rsid w:val="004211D4"/>
    <w:rsid w:val="004213ED"/>
    <w:rsid w:val="00421E7B"/>
    <w:rsid w:val="004223F6"/>
    <w:rsid w:val="00422B05"/>
    <w:rsid w:val="00422D39"/>
    <w:rsid w:val="00422E7A"/>
    <w:rsid w:val="0042325A"/>
    <w:rsid w:val="004233D2"/>
    <w:rsid w:val="00423856"/>
    <w:rsid w:val="00423E11"/>
    <w:rsid w:val="004241FD"/>
    <w:rsid w:val="004250B4"/>
    <w:rsid w:val="0042510B"/>
    <w:rsid w:val="004253C0"/>
    <w:rsid w:val="00425766"/>
    <w:rsid w:val="00425F87"/>
    <w:rsid w:val="00426027"/>
    <w:rsid w:val="0042646F"/>
    <w:rsid w:val="00426EEF"/>
    <w:rsid w:val="004274D1"/>
    <w:rsid w:val="004301F6"/>
    <w:rsid w:val="004302F2"/>
    <w:rsid w:val="00430446"/>
    <w:rsid w:val="00430668"/>
    <w:rsid w:val="0043083A"/>
    <w:rsid w:val="00430A2D"/>
    <w:rsid w:val="004310E4"/>
    <w:rsid w:val="004313F8"/>
    <w:rsid w:val="00431CB8"/>
    <w:rsid w:val="00431F25"/>
    <w:rsid w:val="00432974"/>
    <w:rsid w:val="00432A23"/>
    <w:rsid w:val="0043531D"/>
    <w:rsid w:val="0043571E"/>
    <w:rsid w:val="004359D2"/>
    <w:rsid w:val="00435B9F"/>
    <w:rsid w:val="00435F1E"/>
    <w:rsid w:val="004367CF"/>
    <w:rsid w:val="00436E87"/>
    <w:rsid w:val="00437065"/>
    <w:rsid w:val="0044053B"/>
    <w:rsid w:val="0044054B"/>
    <w:rsid w:val="00441071"/>
    <w:rsid w:val="0044170C"/>
    <w:rsid w:val="00441A9B"/>
    <w:rsid w:val="00441AE3"/>
    <w:rsid w:val="00441B85"/>
    <w:rsid w:val="00441BF6"/>
    <w:rsid w:val="00442347"/>
    <w:rsid w:val="004431B2"/>
    <w:rsid w:val="00443EE3"/>
    <w:rsid w:val="00443FE7"/>
    <w:rsid w:val="0044400F"/>
    <w:rsid w:val="00444990"/>
    <w:rsid w:val="00444C61"/>
    <w:rsid w:val="00445661"/>
    <w:rsid w:val="00445F77"/>
    <w:rsid w:val="004467DB"/>
    <w:rsid w:val="00446ACF"/>
    <w:rsid w:val="00447FAD"/>
    <w:rsid w:val="004507E6"/>
    <w:rsid w:val="00450FD9"/>
    <w:rsid w:val="0045115C"/>
    <w:rsid w:val="00451577"/>
    <w:rsid w:val="00451C31"/>
    <w:rsid w:val="00452228"/>
    <w:rsid w:val="0045237E"/>
    <w:rsid w:val="00452429"/>
    <w:rsid w:val="004525EE"/>
    <w:rsid w:val="00452843"/>
    <w:rsid w:val="00452AD1"/>
    <w:rsid w:val="00452CED"/>
    <w:rsid w:val="004534C9"/>
    <w:rsid w:val="004536CC"/>
    <w:rsid w:val="00453AC0"/>
    <w:rsid w:val="00454083"/>
    <w:rsid w:val="00454187"/>
    <w:rsid w:val="004543CF"/>
    <w:rsid w:val="00454955"/>
    <w:rsid w:val="00454FEA"/>
    <w:rsid w:val="00455040"/>
    <w:rsid w:val="00455137"/>
    <w:rsid w:val="004554BF"/>
    <w:rsid w:val="0045560D"/>
    <w:rsid w:val="0045595F"/>
    <w:rsid w:val="00455EFA"/>
    <w:rsid w:val="0045611B"/>
    <w:rsid w:val="004562F0"/>
    <w:rsid w:val="00456519"/>
    <w:rsid w:val="004568CC"/>
    <w:rsid w:val="004569B1"/>
    <w:rsid w:val="00456D32"/>
    <w:rsid w:val="004572C0"/>
    <w:rsid w:val="004577C0"/>
    <w:rsid w:val="00457F71"/>
    <w:rsid w:val="00460362"/>
    <w:rsid w:val="0046079C"/>
    <w:rsid w:val="00460EB6"/>
    <w:rsid w:val="00461350"/>
    <w:rsid w:val="00462504"/>
    <w:rsid w:val="00462C9E"/>
    <w:rsid w:val="0046308D"/>
    <w:rsid w:val="0046340A"/>
    <w:rsid w:val="0046390E"/>
    <w:rsid w:val="00463BA2"/>
    <w:rsid w:val="00463C95"/>
    <w:rsid w:val="0046471B"/>
    <w:rsid w:val="004653A2"/>
    <w:rsid w:val="00465A7C"/>
    <w:rsid w:val="00465C8A"/>
    <w:rsid w:val="00466153"/>
    <w:rsid w:val="00466192"/>
    <w:rsid w:val="004662FE"/>
    <w:rsid w:val="00467082"/>
    <w:rsid w:val="00467292"/>
    <w:rsid w:val="00467803"/>
    <w:rsid w:val="00467DE2"/>
    <w:rsid w:val="00470194"/>
    <w:rsid w:val="00470B38"/>
    <w:rsid w:val="00471360"/>
    <w:rsid w:val="004713C9"/>
    <w:rsid w:val="004713F9"/>
    <w:rsid w:val="004724C0"/>
    <w:rsid w:val="0047286E"/>
    <w:rsid w:val="00472AE5"/>
    <w:rsid w:val="00472EF9"/>
    <w:rsid w:val="0047306A"/>
    <w:rsid w:val="00473081"/>
    <w:rsid w:val="00473147"/>
    <w:rsid w:val="0047385F"/>
    <w:rsid w:val="00473978"/>
    <w:rsid w:val="00473E98"/>
    <w:rsid w:val="004741F4"/>
    <w:rsid w:val="00474576"/>
    <w:rsid w:val="004749FB"/>
    <w:rsid w:val="0047540F"/>
    <w:rsid w:val="0047589E"/>
    <w:rsid w:val="00475EB4"/>
    <w:rsid w:val="004762EF"/>
    <w:rsid w:val="0047664B"/>
    <w:rsid w:val="004807EB"/>
    <w:rsid w:val="0048126B"/>
    <w:rsid w:val="004814D7"/>
    <w:rsid w:val="00481821"/>
    <w:rsid w:val="004818BF"/>
    <w:rsid w:val="00481E17"/>
    <w:rsid w:val="00482444"/>
    <w:rsid w:val="004824FC"/>
    <w:rsid w:val="00482554"/>
    <w:rsid w:val="00482F13"/>
    <w:rsid w:val="00483B54"/>
    <w:rsid w:val="00483E01"/>
    <w:rsid w:val="00484023"/>
    <w:rsid w:val="004841AE"/>
    <w:rsid w:val="004848CE"/>
    <w:rsid w:val="00485549"/>
    <w:rsid w:val="004857CA"/>
    <w:rsid w:val="00485CBA"/>
    <w:rsid w:val="00485F8F"/>
    <w:rsid w:val="0048681C"/>
    <w:rsid w:val="00486828"/>
    <w:rsid w:val="00486E75"/>
    <w:rsid w:val="00486FDF"/>
    <w:rsid w:val="00486FEF"/>
    <w:rsid w:val="0048710C"/>
    <w:rsid w:val="004871B6"/>
    <w:rsid w:val="00487C11"/>
    <w:rsid w:val="004907E6"/>
    <w:rsid w:val="0049084F"/>
    <w:rsid w:val="00490E73"/>
    <w:rsid w:val="00491110"/>
    <w:rsid w:val="00491C58"/>
    <w:rsid w:val="00491D1B"/>
    <w:rsid w:val="004921E5"/>
    <w:rsid w:val="004929CF"/>
    <w:rsid w:val="00492BA6"/>
    <w:rsid w:val="00492BD0"/>
    <w:rsid w:val="00492D25"/>
    <w:rsid w:val="0049322C"/>
    <w:rsid w:val="0049409C"/>
    <w:rsid w:val="004946F1"/>
    <w:rsid w:val="00494756"/>
    <w:rsid w:val="00494AF6"/>
    <w:rsid w:val="00494B37"/>
    <w:rsid w:val="00494EC9"/>
    <w:rsid w:val="004951B2"/>
    <w:rsid w:val="00495325"/>
    <w:rsid w:val="0049558A"/>
    <w:rsid w:val="00496427"/>
    <w:rsid w:val="00497942"/>
    <w:rsid w:val="00497BA2"/>
    <w:rsid w:val="00497C09"/>
    <w:rsid w:val="004A0027"/>
    <w:rsid w:val="004A03D9"/>
    <w:rsid w:val="004A0452"/>
    <w:rsid w:val="004A0A56"/>
    <w:rsid w:val="004A0CF8"/>
    <w:rsid w:val="004A0F72"/>
    <w:rsid w:val="004A1913"/>
    <w:rsid w:val="004A2402"/>
    <w:rsid w:val="004A2A56"/>
    <w:rsid w:val="004A2B7C"/>
    <w:rsid w:val="004A350A"/>
    <w:rsid w:val="004A36D7"/>
    <w:rsid w:val="004A3F93"/>
    <w:rsid w:val="004A422D"/>
    <w:rsid w:val="004A4461"/>
    <w:rsid w:val="004A48CD"/>
    <w:rsid w:val="004A4EA6"/>
    <w:rsid w:val="004A4F61"/>
    <w:rsid w:val="004A5CC5"/>
    <w:rsid w:val="004A72DD"/>
    <w:rsid w:val="004A7827"/>
    <w:rsid w:val="004A782A"/>
    <w:rsid w:val="004A7849"/>
    <w:rsid w:val="004B0197"/>
    <w:rsid w:val="004B0417"/>
    <w:rsid w:val="004B08EF"/>
    <w:rsid w:val="004B0CB9"/>
    <w:rsid w:val="004B114C"/>
    <w:rsid w:val="004B114F"/>
    <w:rsid w:val="004B132C"/>
    <w:rsid w:val="004B169D"/>
    <w:rsid w:val="004B1787"/>
    <w:rsid w:val="004B195B"/>
    <w:rsid w:val="004B1DE7"/>
    <w:rsid w:val="004B1EF4"/>
    <w:rsid w:val="004B1F30"/>
    <w:rsid w:val="004B21AA"/>
    <w:rsid w:val="004B2DA2"/>
    <w:rsid w:val="004B36E1"/>
    <w:rsid w:val="004B374A"/>
    <w:rsid w:val="004B3977"/>
    <w:rsid w:val="004B425A"/>
    <w:rsid w:val="004B5391"/>
    <w:rsid w:val="004B588A"/>
    <w:rsid w:val="004B6081"/>
    <w:rsid w:val="004B60C6"/>
    <w:rsid w:val="004B63D8"/>
    <w:rsid w:val="004C02FC"/>
    <w:rsid w:val="004C04B6"/>
    <w:rsid w:val="004C06AB"/>
    <w:rsid w:val="004C10C8"/>
    <w:rsid w:val="004C1B3A"/>
    <w:rsid w:val="004C1D31"/>
    <w:rsid w:val="004C1D50"/>
    <w:rsid w:val="004C1E8C"/>
    <w:rsid w:val="004C228C"/>
    <w:rsid w:val="004C3692"/>
    <w:rsid w:val="004C3710"/>
    <w:rsid w:val="004C3F12"/>
    <w:rsid w:val="004C3FA9"/>
    <w:rsid w:val="004C4CD9"/>
    <w:rsid w:val="004C5570"/>
    <w:rsid w:val="004C55AF"/>
    <w:rsid w:val="004C5ADC"/>
    <w:rsid w:val="004C5DE9"/>
    <w:rsid w:val="004C6696"/>
    <w:rsid w:val="004C66F8"/>
    <w:rsid w:val="004C678E"/>
    <w:rsid w:val="004C6865"/>
    <w:rsid w:val="004C68B7"/>
    <w:rsid w:val="004C69B0"/>
    <w:rsid w:val="004C7426"/>
    <w:rsid w:val="004C7C00"/>
    <w:rsid w:val="004D0995"/>
    <w:rsid w:val="004D1E3C"/>
    <w:rsid w:val="004D2626"/>
    <w:rsid w:val="004D2E49"/>
    <w:rsid w:val="004D3231"/>
    <w:rsid w:val="004D3E82"/>
    <w:rsid w:val="004D430C"/>
    <w:rsid w:val="004D43E1"/>
    <w:rsid w:val="004D45F1"/>
    <w:rsid w:val="004D46E8"/>
    <w:rsid w:val="004D5B50"/>
    <w:rsid w:val="004D5F62"/>
    <w:rsid w:val="004D7324"/>
    <w:rsid w:val="004D741C"/>
    <w:rsid w:val="004D74AE"/>
    <w:rsid w:val="004D75AB"/>
    <w:rsid w:val="004E0187"/>
    <w:rsid w:val="004E03A4"/>
    <w:rsid w:val="004E0553"/>
    <w:rsid w:val="004E07E1"/>
    <w:rsid w:val="004E1037"/>
    <w:rsid w:val="004E1760"/>
    <w:rsid w:val="004E1A4E"/>
    <w:rsid w:val="004E1E27"/>
    <w:rsid w:val="004E2B14"/>
    <w:rsid w:val="004E2FB8"/>
    <w:rsid w:val="004E3253"/>
    <w:rsid w:val="004E39DC"/>
    <w:rsid w:val="004E3A41"/>
    <w:rsid w:val="004E3C5C"/>
    <w:rsid w:val="004E424D"/>
    <w:rsid w:val="004E429B"/>
    <w:rsid w:val="004E453F"/>
    <w:rsid w:val="004E4BDE"/>
    <w:rsid w:val="004E4C61"/>
    <w:rsid w:val="004E4C91"/>
    <w:rsid w:val="004E4CD6"/>
    <w:rsid w:val="004E594A"/>
    <w:rsid w:val="004E5C22"/>
    <w:rsid w:val="004E5C47"/>
    <w:rsid w:val="004E5EAF"/>
    <w:rsid w:val="004E6074"/>
    <w:rsid w:val="004E6D72"/>
    <w:rsid w:val="004E7139"/>
    <w:rsid w:val="004E71F8"/>
    <w:rsid w:val="004E795C"/>
    <w:rsid w:val="004E7F8D"/>
    <w:rsid w:val="004F081B"/>
    <w:rsid w:val="004F0951"/>
    <w:rsid w:val="004F0B23"/>
    <w:rsid w:val="004F13B0"/>
    <w:rsid w:val="004F1475"/>
    <w:rsid w:val="004F1B4E"/>
    <w:rsid w:val="004F1BCC"/>
    <w:rsid w:val="004F1C07"/>
    <w:rsid w:val="004F1CC2"/>
    <w:rsid w:val="004F1EFF"/>
    <w:rsid w:val="004F2200"/>
    <w:rsid w:val="004F2682"/>
    <w:rsid w:val="004F2C20"/>
    <w:rsid w:val="004F2CD9"/>
    <w:rsid w:val="004F2F31"/>
    <w:rsid w:val="004F3CB9"/>
    <w:rsid w:val="004F4121"/>
    <w:rsid w:val="004F428D"/>
    <w:rsid w:val="004F477E"/>
    <w:rsid w:val="004F64DE"/>
    <w:rsid w:val="004F745D"/>
    <w:rsid w:val="004F7569"/>
    <w:rsid w:val="004F7868"/>
    <w:rsid w:val="004F7948"/>
    <w:rsid w:val="004F7DF9"/>
    <w:rsid w:val="004F7E76"/>
    <w:rsid w:val="00500BAD"/>
    <w:rsid w:val="00501124"/>
    <w:rsid w:val="00501BF3"/>
    <w:rsid w:val="00501F32"/>
    <w:rsid w:val="0050239A"/>
    <w:rsid w:val="0050288D"/>
    <w:rsid w:val="00502E1A"/>
    <w:rsid w:val="00503491"/>
    <w:rsid w:val="005041CE"/>
    <w:rsid w:val="00504709"/>
    <w:rsid w:val="00505034"/>
    <w:rsid w:val="0050587A"/>
    <w:rsid w:val="00505CA6"/>
    <w:rsid w:val="00505DF1"/>
    <w:rsid w:val="005060E7"/>
    <w:rsid w:val="005064E9"/>
    <w:rsid w:val="00506A87"/>
    <w:rsid w:val="00506B5B"/>
    <w:rsid w:val="00506C49"/>
    <w:rsid w:val="00506C78"/>
    <w:rsid w:val="00506F1D"/>
    <w:rsid w:val="005071E0"/>
    <w:rsid w:val="0050738D"/>
    <w:rsid w:val="0050739B"/>
    <w:rsid w:val="005075B3"/>
    <w:rsid w:val="00507677"/>
    <w:rsid w:val="00507AA7"/>
    <w:rsid w:val="00507B4C"/>
    <w:rsid w:val="00507CB2"/>
    <w:rsid w:val="00507F20"/>
    <w:rsid w:val="00507FED"/>
    <w:rsid w:val="005111E1"/>
    <w:rsid w:val="00511969"/>
    <w:rsid w:val="00511C86"/>
    <w:rsid w:val="00511F6E"/>
    <w:rsid w:val="00512612"/>
    <w:rsid w:val="005126AB"/>
    <w:rsid w:val="00512782"/>
    <w:rsid w:val="00512850"/>
    <w:rsid w:val="00512D58"/>
    <w:rsid w:val="00512FD5"/>
    <w:rsid w:val="00513CCD"/>
    <w:rsid w:val="00513F50"/>
    <w:rsid w:val="0051462C"/>
    <w:rsid w:val="00514651"/>
    <w:rsid w:val="0051468E"/>
    <w:rsid w:val="0051538E"/>
    <w:rsid w:val="00516544"/>
    <w:rsid w:val="00516633"/>
    <w:rsid w:val="00516873"/>
    <w:rsid w:val="005168C3"/>
    <w:rsid w:val="00516C2F"/>
    <w:rsid w:val="005176E6"/>
    <w:rsid w:val="00520170"/>
    <w:rsid w:val="005202A8"/>
    <w:rsid w:val="00520B5F"/>
    <w:rsid w:val="00520F1E"/>
    <w:rsid w:val="005210F1"/>
    <w:rsid w:val="0052200C"/>
    <w:rsid w:val="00522FFF"/>
    <w:rsid w:val="005230B2"/>
    <w:rsid w:val="00523954"/>
    <w:rsid w:val="00523D0D"/>
    <w:rsid w:val="00524F5A"/>
    <w:rsid w:val="005253D5"/>
    <w:rsid w:val="00525722"/>
    <w:rsid w:val="005257E4"/>
    <w:rsid w:val="0052598B"/>
    <w:rsid w:val="00525A3A"/>
    <w:rsid w:val="00525BB5"/>
    <w:rsid w:val="00526802"/>
    <w:rsid w:val="005268D3"/>
    <w:rsid w:val="0052765D"/>
    <w:rsid w:val="00527DAC"/>
    <w:rsid w:val="0053069A"/>
    <w:rsid w:val="00530AAE"/>
    <w:rsid w:val="00530F65"/>
    <w:rsid w:val="00531354"/>
    <w:rsid w:val="005317BC"/>
    <w:rsid w:val="00531B94"/>
    <w:rsid w:val="0053202D"/>
    <w:rsid w:val="00532044"/>
    <w:rsid w:val="0053274C"/>
    <w:rsid w:val="00532FF0"/>
    <w:rsid w:val="00533315"/>
    <w:rsid w:val="00533A16"/>
    <w:rsid w:val="00534390"/>
    <w:rsid w:val="0053448F"/>
    <w:rsid w:val="00534ADF"/>
    <w:rsid w:val="00535941"/>
    <w:rsid w:val="00536003"/>
    <w:rsid w:val="00536750"/>
    <w:rsid w:val="00536F30"/>
    <w:rsid w:val="00537CFB"/>
    <w:rsid w:val="00540013"/>
    <w:rsid w:val="00540BDD"/>
    <w:rsid w:val="00540D13"/>
    <w:rsid w:val="00541C52"/>
    <w:rsid w:val="00542431"/>
    <w:rsid w:val="00542642"/>
    <w:rsid w:val="00542E96"/>
    <w:rsid w:val="00542FD9"/>
    <w:rsid w:val="00543123"/>
    <w:rsid w:val="0054315F"/>
    <w:rsid w:val="0054377C"/>
    <w:rsid w:val="00543803"/>
    <w:rsid w:val="00543A13"/>
    <w:rsid w:val="00543EA9"/>
    <w:rsid w:val="00544245"/>
    <w:rsid w:val="0054538F"/>
    <w:rsid w:val="005462E0"/>
    <w:rsid w:val="00546D29"/>
    <w:rsid w:val="00546DFC"/>
    <w:rsid w:val="00547066"/>
    <w:rsid w:val="005478EB"/>
    <w:rsid w:val="00547BFE"/>
    <w:rsid w:val="00547D88"/>
    <w:rsid w:val="00550048"/>
    <w:rsid w:val="0055024F"/>
    <w:rsid w:val="005506AF"/>
    <w:rsid w:val="00550769"/>
    <w:rsid w:val="00551BDF"/>
    <w:rsid w:val="0055219A"/>
    <w:rsid w:val="00552AF5"/>
    <w:rsid w:val="00554329"/>
    <w:rsid w:val="0055434D"/>
    <w:rsid w:val="00554607"/>
    <w:rsid w:val="00555DD8"/>
    <w:rsid w:val="00556435"/>
    <w:rsid w:val="005567A4"/>
    <w:rsid w:val="00556A54"/>
    <w:rsid w:val="0055705B"/>
    <w:rsid w:val="005606A2"/>
    <w:rsid w:val="00560A69"/>
    <w:rsid w:val="00561995"/>
    <w:rsid w:val="00561CEF"/>
    <w:rsid w:val="00562474"/>
    <w:rsid w:val="00562506"/>
    <w:rsid w:val="00562CC0"/>
    <w:rsid w:val="00562E4F"/>
    <w:rsid w:val="00562F10"/>
    <w:rsid w:val="0056320D"/>
    <w:rsid w:val="0056326B"/>
    <w:rsid w:val="0056348A"/>
    <w:rsid w:val="00563A60"/>
    <w:rsid w:val="00564675"/>
    <w:rsid w:val="00564BE7"/>
    <w:rsid w:val="00564FFF"/>
    <w:rsid w:val="00565A22"/>
    <w:rsid w:val="00565B55"/>
    <w:rsid w:val="00565B58"/>
    <w:rsid w:val="00565F69"/>
    <w:rsid w:val="0056649A"/>
    <w:rsid w:val="005667D8"/>
    <w:rsid w:val="00566831"/>
    <w:rsid w:val="00566849"/>
    <w:rsid w:val="00566A00"/>
    <w:rsid w:val="00566ED2"/>
    <w:rsid w:val="0056742C"/>
    <w:rsid w:val="00567537"/>
    <w:rsid w:val="00567BD5"/>
    <w:rsid w:val="0057020F"/>
    <w:rsid w:val="00570ABE"/>
    <w:rsid w:val="0057103B"/>
    <w:rsid w:val="00571A63"/>
    <w:rsid w:val="00571AD0"/>
    <w:rsid w:val="00572748"/>
    <w:rsid w:val="00572863"/>
    <w:rsid w:val="005732F2"/>
    <w:rsid w:val="005740E0"/>
    <w:rsid w:val="00574DB2"/>
    <w:rsid w:val="00574DDF"/>
    <w:rsid w:val="00575190"/>
    <w:rsid w:val="005753DC"/>
    <w:rsid w:val="00575A77"/>
    <w:rsid w:val="00576201"/>
    <w:rsid w:val="0057645E"/>
    <w:rsid w:val="00576753"/>
    <w:rsid w:val="00576D67"/>
    <w:rsid w:val="00576F86"/>
    <w:rsid w:val="00577262"/>
    <w:rsid w:val="00577398"/>
    <w:rsid w:val="00577701"/>
    <w:rsid w:val="00577A61"/>
    <w:rsid w:val="00577BCD"/>
    <w:rsid w:val="00580611"/>
    <w:rsid w:val="005817DE"/>
    <w:rsid w:val="00581834"/>
    <w:rsid w:val="00581A3A"/>
    <w:rsid w:val="00581FFB"/>
    <w:rsid w:val="005820CA"/>
    <w:rsid w:val="005823A2"/>
    <w:rsid w:val="00582876"/>
    <w:rsid w:val="00582F42"/>
    <w:rsid w:val="00582F5D"/>
    <w:rsid w:val="005832B8"/>
    <w:rsid w:val="005842DD"/>
    <w:rsid w:val="005848C9"/>
    <w:rsid w:val="00585632"/>
    <w:rsid w:val="00585640"/>
    <w:rsid w:val="00585DDE"/>
    <w:rsid w:val="005864E9"/>
    <w:rsid w:val="0058684A"/>
    <w:rsid w:val="00586DA9"/>
    <w:rsid w:val="005873B5"/>
    <w:rsid w:val="00587635"/>
    <w:rsid w:val="00587894"/>
    <w:rsid w:val="00587BCF"/>
    <w:rsid w:val="00590169"/>
    <w:rsid w:val="0059039E"/>
    <w:rsid w:val="005904C1"/>
    <w:rsid w:val="00590869"/>
    <w:rsid w:val="00590BD2"/>
    <w:rsid w:val="0059132B"/>
    <w:rsid w:val="00591909"/>
    <w:rsid w:val="00592C9C"/>
    <w:rsid w:val="00594181"/>
    <w:rsid w:val="00594C1E"/>
    <w:rsid w:val="00594C9A"/>
    <w:rsid w:val="00594ED7"/>
    <w:rsid w:val="00594F07"/>
    <w:rsid w:val="005957A8"/>
    <w:rsid w:val="00595D59"/>
    <w:rsid w:val="00595F31"/>
    <w:rsid w:val="0059664D"/>
    <w:rsid w:val="00596ED4"/>
    <w:rsid w:val="00596F59"/>
    <w:rsid w:val="00597305"/>
    <w:rsid w:val="005973E8"/>
    <w:rsid w:val="00597A6C"/>
    <w:rsid w:val="00597E59"/>
    <w:rsid w:val="00597FE9"/>
    <w:rsid w:val="005A0609"/>
    <w:rsid w:val="005A1111"/>
    <w:rsid w:val="005A162C"/>
    <w:rsid w:val="005A2F85"/>
    <w:rsid w:val="005A3DFB"/>
    <w:rsid w:val="005A3F07"/>
    <w:rsid w:val="005A4D07"/>
    <w:rsid w:val="005A637E"/>
    <w:rsid w:val="005A6837"/>
    <w:rsid w:val="005A6B29"/>
    <w:rsid w:val="005A6D75"/>
    <w:rsid w:val="005A767F"/>
    <w:rsid w:val="005A7724"/>
    <w:rsid w:val="005A799C"/>
    <w:rsid w:val="005A7A2F"/>
    <w:rsid w:val="005A7D05"/>
    <w:rsid w:val="005A7FFC"/>
    <w:rsid w:val="005B088D"/>
    <w:rsid w:val="005B0C0F"/>
    <w:rsid w:val="005B0EFC"/>
    <w:rsid w:val="005B1267"/>
    <w:rsid w:val="005B155D"/>
    <w:rsid w:val="005B1B88"/>
    <w:rsid w:val="005B221E"/>
    <w:rsid w:val="005B2449"/>
    <w:rsid w:val="005B2794"/>
    <w:rsid w:val="005B2880"/>
    <w:rsid w:val="005B2B44"/>
    <w:rsid w:val="005B2B67"/>
    <w:rsid w:val="005B35A6"/>
    <w:rsid w:val="005B3AAF"/>
    <w:rsid w:val="005B3C6E"/>
    <w:rsid w:val="005B4A9C"/>
    <w:rsid w:val="005B4C27"/>
    <w:rsid w:val="005B55A3"/>
    <w:rsid w:val="005B55F2"/>
    <w:rsid w:val="005B5695"/>
    <w:rsid w:val="005B5FA3"/>
    <w:rsid w:val="005B6140"/>
    <w:rsid w:val="005B6B6D"/>
    <w:rsid w:val="005B6BF0"/>
    <w:rsid w:val="005B6F88"/>
    <w:rsid w:val="005B7598"/>
    <w:rsid w:val="005B7B4E"/>
    <w:rsid w:val="005C0A28"/>
    <w:rsid w:val="005C0F83"/>
    <w:rsid w:val="005C1226"/>
    <w:rsid w:val="005C36A5"/>
    <w:rsid w:val="005C3756"/>
    <w:rsid w:val="005C39F4"/>
    <w:rsid w:val="005C3D81"/>
    <w:rsid w:val="005C4954"/>
    <w:rsid w:val="005C5256"/>
    <w:rsid w:val="005C54D4"/>
    <w:rsid w:val="005C55B7"/>
    <w:rsid w:val="005C64CA"/>
    <w:rsid w:val="005C6841"/>
    <w:rsid w:val="005C6B16"/>
    <w:rsid w:val="005C706A"/>
    <w:rsid w:val="005C711E"/>
    <w:rsid w:val="005C717D"/>
    <w:rsid w:val="005C7251"/>
    <w:rsid w:val="005C7380"/>
    <w:rsid w:val="005C7D22"/>
    <w:rsid w:val="005C7FD5"/>
    <w:rsid w:val="005D0B7B"/>
    <w:rsid w:val="005D166D"/>
    <w:rsid w:val="005D199D"/>
    <w:rsid w:val="005D1AD8"/>
    <w:rsid w:val="005D1B56"/>
    <w:rsid w:val="005D1ED7"/>
    <w:rsid w:val="005D1F67"/>
    <w:rsid w:val="005D205F"/>
    <w:rsid w:val="005D20A5"/>
    <w:rsid w:val="005D26EC"/>
    <w:rsid w:val="005D2AE5"/>
    <w:rsid w:val="005D329E"/>
    <w:rsid w:val="005D3901"/>
    <w:rsid w:val="005D3BD9"/>
    <w:rsid w:val="005D3E39"/>
    <w:rsid w:val="005D4217"/>
    <w:rsid w:val="005D44A4"/>
    <w:rsid w:val="005D4716"/>
    <w:rsid w:val="005D4B9C"/>
    <w:rsid w:val="005D4FC7"/>
    <w:rsid w:val="005D51C3"/>
    <w:rsid w:val="005D5437"/>
    <w:rsid w:val="005D5CBB"/>
    <w:rsid w:val="005D6185"/>
    <w:rsid w:val="005D6793"/>
    <w:rsid w:val="005D6B44"/>
    <w:rsid w:val="005E09B7"/>
    <w:rsid w:val="005E0E38"/>
    <w:rsid w:val="005E1922"/>
    <w:rsid w:val="005E1993"/>
    <w:rsid w:val="005E1A01"/>
    <w:rsid w:val="005E1ED6"/>
    <w:rsid w:val="005E2917"/>
    <w:rsid w:val="005E2CEA"/>
    <w:rsid w:val="005E2FAF"/>
    <w:rsid w:val="005E2FB3"/>
    <w:rsid w:val="005E3557"/>
    <w:rsid w:val="005E3735"/>
    <w:rsid w:val="005E3BB2"/>
    <w:rsid w:val="005E3D1B"/>
    <w:rsid w:val="005E4228"/>
    <w:rsid w:val="005E42CC"/>
    <w:rsid w:val="005E4401"/>
    <w:rsid w:val="005E4E35"/>
    <w:rsid w:val="005E51AF"/>
    <w:rsid w:val="005E5261"/>
    <w:rsid w:val="005E5427"/>
    <w:rsid w:val="005E5A2E"/>
    <w:rsid w:val="005E5C24"/>
    <w:rsid w:val="005E5D2F"/>
    <w:rsid w:val="005E6D30"/>
    <w:rsid w:val="005E7B9A"/>
    <w:rsid w:val="005E7E3D"/>
    <w:rsid w:val="005F035F"/>
    <w:rsid w:val="005F047A"/>
    <w:rsid w:val="005F07EB"/>
    <w:rsid w:val="005F1022"/>
    <w:rsid w:val="005F1095"/>
    <w:rsid w:val="005F1204"/>
    <w:rsid w:val="005F1611"/>
    <w:rsid w:val="005F182A"/>
    <w:rsid w:val="005F1B0E"/>
    <w:rsid w:val="005F1C7E"/>
    <w:rsid w:val="005F1E89"/>
    <w:rsid w:val="005F242F"/>
    <w:rsid w:val="005F2E1E"/>
    <w:rsid w:val="005F3A33"/>
    <w:rsid w:val="005F416A"/>
    <w:rsid w:val="005F4A4B"/>
    <w:rsid w:val="005F50D7"/>
    <w:rsid w:val="005F5947"/>
    <w:rsid w:val="005F5A30"/>
    <w:rsid w:val="005F61FC"/>
    <w:rsid w:val="005F6591"/>
    <w:rsid w:val="005F7457"/>
    <w:rsid w:val="005F7631"/>
    <w:rsid w:val="005F78E5"/>
    <w:rsid w:val="005F7A16"/>
    <w:rsid w:val="005F7FCB"/>
    <w:rsid w:val="006002DC"/>
    <w:rsid w:val="00600E05"/>
    <w:rsid w:val="006023FF"/>
    <w:rsid w:val="006028E9"/>
    <w:rsid w:val="00602A22"/>
    <w:rsid w:val="00602B02"/>
    <w:rsid w:val="00602BD0"/>
    <w:rsid w:val="00602DB2"/>
    <w:rsid w:val="006035D7"/>
    <w:rsid w:val="00603618"/>
    <w:rsid w:val="00603776"/>
    <w:rsid w:val="00604088"/>
    <w:rsid w:val="0060505C"/>
    <w:rsid w:val="00605844"/>
    <w:rsid w:val="00605B05"/>
    <w:rsid w:val="006061D9"/>
    <w:rsid w:val="006069DE"/>
    <w:rsid w:val="006070F1"/>
    <w:rsid w:val="0060715E"/>
    <w:rsid w:val="00607BDB"/>
    <w:rsid w:val="00607D6D"/>
    <w:rsid w:val="00610108"/>
    <w:rsid w:val="00610353"/>
    <w:rsid w:val="00610479"/>
    <w:rsid w:val="00610580"/>
    <w:rsid w:val="006107CC"/>
    <w:rsid w:val="00610C63"/>
    <w:rsid w:val="006110D9"/>
    <w:rsid w:val="00611695"/>
    <w:rsid w:val="006116EB"/>
    <w:rsid w:val="006118E2"/>
    <w:rsid w:val="00611E17"/>
    <w:rsid w:val="0061267C"/>
    <w:rsid w:val="00613090"/>
    <w:rsid w:val="0061342F"/>
    <w:rsid w:val="00613CD2"/>
    <w:rsid w:val="0061411D"/>
    <w:rsid w:val="00614648"/>
    <w:rsid w:val="00614904"/>
    <w:rsid w:val="00614AC0"/>
    <w:rsid w:val="00614FE7"/>
    <w:rsid w:val="006155E0"/>
    <w:rsid w:val="00615C93"/>
    <w:rsid w:val="00615E33"/>
    <w:rsid w:val="00616261"/>
    <w:rsid w:val="006162AF"/>
    <w:rsid w:val="00616461"/>
    <w:rsid w:val="00616822"/>
    <w:rsid w:val="00616C54"/>
    <w:rsid w:val="00617380"/>
    <w:rsid w:val="00617974"/>
    <w:rsid w:val="00617F4C"/>
    <w:rsid w:val="0062056F"/>
    <w:rsid w:val="00620927"/>
    <w:rsid w:val="00621C39"/>
    <w:rsid w:val="00621F04"/>
    <w:rsid w:val="00622184"/>
    <w:rsid w:val="006227E6"/>
    <w:rsid w:val="0062361D"/>
    <w:rsid w:val="00623AC4"/>
    <w:rsid w:val="00623D66"/>
    <w:rsid w:val="00624323"/>
    <w:rsid w:val="0062442A"/>
    <w:rsid w:val="00624545"/>
    <w:rsid w:val="00624916"/>
    <w:rsid w:val="006251B6"/>
    <w:rsid w:val="0062537A"/>
    <w:rsid w:val="00625899"/>
    <w:rsid w:val="00625B59"/>
    <w:rsid w:val="0062695A"/>
    <w:rsid w:val="006269D8"/>
    <w:rsid w:val="00626A6A"/>
    <w:rsid w:val="00626A86"/>
    <w:rsid w:val="006272E5"/>
    <w:rsid w:val="00627FEC"/>
    <w:rsid w:val="006301CB"/>
    <w:rsid w:val="006302E5"/>
    <w:rsid w:val="0063089D"/>
    <w:rsid w:val="00630B30"/>
    <w:rsid w:val="00630B50"/>
    <w:rsid w:val="00630E93"/>
    <w:rsid w:val="00631208"/>
    <w:rsid w:val="00631236"/>
    <w:rsid w:val="00631258"/>
    <w:rsid w:val="006315BA"/>
    <w:rsid w:val="0063181D"/>
    <w:rsid w:val="0063195E"/>
    <w:rsid w:val="00632C6C"/>
    <w:rsid w:val="006342E8"/>
    <w:rsid w:val="006343A2"/>
    <w:rsid w:val="00634A21"/>
    <w:rsid w:val="00634C02"/>
    <w:rsid w:val="00635349"/>
    <w:rsid w:val="00635662"/>
    <w:rsid w:val="00635D6F"/>
    <w:rsid w:val="006362BF"/>
    <w:rsid w:val="00636A2C"/>
    <w:rsid w:val="00636DD7"/>
    <w:rsid w:val="00637655"/>
    <w:rsid w:val="00637C58"/>
    <w:rsid w:val="00637D05"/>
    <w:rsid w:val="00637F40"/>
    <w:rsid w:val="0064082F"/>
    <w:rsid w:val="00640A8E"/>
    <w:rsid w:val="00640EA0"/>
    <w:rsid w:val="00640EF6"/>
    <w:rsid w:val="0064116F"/>
    <w:rsid w:val="006419E7"/>
    <w:rsid w:val="00641AD3"/>
    <w:rsid w:val="006432FC"/>
    <w:rsid w:val="00643621"/>
    <w:rsid w:val="006438AD"/>
    <w:rsid w:val="00643CD7"/>
    <w:rsid w:val="00643D4D"/>
    <w:rsid w:val="00643E75"/>
    <w:rsid w:val="006440A3"/>
    <w:rsid w:val="006449F3"/>
    <w:rsid w:val="00645C48"/>
    <w:rsid w:val="00645DE3"/>
    <w:rsid w:val="0064675A"/>
    <w:rsid w:val="006468D5"/>
    <w:rsid w:val="00646BFB"/>
    <w:rsid w:val="006475DA"/>
    <w:rsid w:val="00647972"/>
    <w:rsid w:val="00647ECC"/>
    <w:rsid w:val="00647F67"/>
    <w:rsid w:val="0065008C"/>
    <w:rsid w:val="00650196"/>
    <w:rsid w:val="00650420"/>
    <w:rsid w:val="00650CAA"/>
    <w:rsid w:val="00650D72"/>
    <w:rsid w:val="006510E9"/>
    <w:rsid w:val="0065131F"/>
    <w:rsid w:val="00651985"/>
    <w:rsid w:val="00651A19"/>
    <w:rsid w:val="00651BAF"/>
    <w:rsid w:val="00651EAF"/>
    <w:rsid w:val="00651FDC"/>
    <w:rsid w:val="00652058"/>
    <w:rsid w:val="0065356F"/>
    <w:rsid w:val="00653B18"/>
    <w:rsid w:val="00653B50"/>
    <w:rsid w:val="00654024"/>
    <w:rsid w:val="006542EF"/>
    <w:rsid w:val="00654488"/>
    <w:rsid w:val="0065519A"/>
    <w:rsid w:val="00655C97"/>
    <w:rsid w:val="00655F95"/>
    <w:rsid w:val="00656920"/>
    <w:rsid w:val="00656CC7"/>
    <w:rsid w:val="00656E54"/>
    <w:rsid w:val="0065766A"/>
    <w:rsid w:val="00660044"/>
    <w:rsid w:val="0066076B"/>
    <w:rsid w:val="00660ED2"/>
    <w:rsid w:val="00661765"/>
    <w:rsid w:val="006617F9"/>
    <w:rsid w:val="00661B8E"/>
    <w:rsid w:val="006622E7"/>
    <w:rsid w:val="006623A4"/>
    <w:rsid w:val="0066330C"/>
    <w:rsid w:val="006633BE"/>
    <w:rsid w:val="00663C56"/>
    <w:rsid w:val="00663E5F"/>
    <w:rsid w:val="00663FFB"/>
    <w:rsid w:val="00664A3B"/>
    <w:rsid w:val="00664CF5"/>
    <w:rsid w:val="0066567E"/>
    <w:rsid w:val="0066568D"/>
    <w:rsid w:val="00665CAF"/>
    <w:rsid w:val="00665DAE"/>
    <w:rsid w:val="006664C3"/>
    <w:rsid w:val="0066674B"/>
    <w:rsid w:val="006669F9"/>
    <w:rsid w:val="00666F10"/>
    <w:rsid w:val="00666F7C"/>
    <w:rsid w:val="00667618"/>
    <w:rsid w:val="00667A3B"/>
    <w:rsid w:val="0067011C"/>
    <w:rsid w:val="006704AF"/>
    <w:rsid w:val="00671877"/>
    <w:rsid w:val="00671D8E"/>
    <w:rsid w:val="00672007"/>
    <w:rsid w:val="006720CC"/>
    <w:rsid w:val="00672753"/>
    <w:rsid w:val="006728B0"/>
    <w:rsid w:val="006728E7"/>
    <w:rsid w:val="00672D1A"/>
    <w:rsid w:val="00673003"/>
    <w:rsid w:val="0067359B"/>
    <w:rsid w:val="00673B24"/>
    <w:rsid w:val="00674437"/>
    <w:rsid w:val="00674527"/>
    <w:rsid w:val="0067462A"/>
    <w:rsid w:val="00674972"/>
    <w:rsid w:val="00675BF8"/>
    <w:rsid w:val="00675D5C"/>
    <w:rsid w:val="006763A9"/>
    <w:rsid w:val="0067661E"/>
    <w:rsid w:val="00676670"/>
    <w:rsid w:val="00676AA6"/>
    <w:rsid w:val="006770B1"/>
    <w:rsid w:val="00677294"/>
    <w:rsid w:val="00680C17"/>
    <w:rsid w:val="00680D03"/>
    <w:rsid w:val="006816B9"/>
    <w:rsid w:val="00681CC4"/>
    <w:rsid w:val="00681E1A"/>
    <w:rsid w:val="00681FD8"/>
    <w:rsid w:val="00682124"/>
    <w:rsid w:val="00682A76"/>
    <w:rsid w:val="00682E8D"/>
    <w:rsid w:val="00683096"/>
    <w:rsid w:val="00683309"/>
    <w:rsid w:val="006838CD"/>
    <w:rsid w:val="00683E89"/>
    <w:rsid w:val="0068445D"/>
    <w:rsid w:val="00684A37"/>
    <w:rsid w:val="00684B85"/>
    <w:rsid w:val="00684EA0"/>
    <w:rsid w:val="006854DE"/>
    <w:rsid w:val="006857DF"/>
    <w:rsid w:val="00686282"/>
    <w:rsid w:val="006864C0"/>
    <w:rsid w:val="0068680B"/>
    <w:rsid w:val="00686BD0"/>
    <w:rsid w:val="00686F6A"/>
    <w:rsid w:val="006874E1"/>
    <w:rsid w:val="0068751B"/>
    <w:rsid w:val="00687E18"/>
    <w:rsid w:val="00690932"/>
    <w:rsid w:val="00690BA8"/>
    <w:rsid w:val="00691371"/>
    <w:rsid w:val="00691451"/>
    <w:rsid w:val="006927C0"/>
    <w:rsid w:val="006929C2"/>
    <w:rsid w:val="00692A27"/>
    <w:rsid w:val="00692F67"/>
    <w:rsid w:val="00693A02"/>
    <w:rsid w:val="00693A3D"/>
    <w:rsid w:val="00694157"/>
    <w:rsid w:val="0069434C"/>
    <w:rsid w:val="0069447C"/>
    <w:rsid w:val="0069487B"/>
    <w:rsid w:val="00694F2B"/>
    <w:rsid w:val="00695348"/>
    <w:rsid w:val="006960C4"/>
    <w:rsid w:val="006961C9"/>
    <w:rsid w:val="00696518"/>
    <w:rsid w:val="0069651C"/>
    <w:rsid w:val="00696C17"/>
    <w:rsid w:val="00696C1C"/>
    <w:rsid w:val="00697652"/>
    <w:rsid w:val="0069783E"/>
    <w:rsid w:val="006A0111"/>
    <w:rsid w:val="006A0D46"/>
    <w:rsid w:val="006A119C"/>
    <w:rsid w:val="006A123B"/>
    <w:rsid w:val="006A19B7"/>
    <w:rsid w:val="006A2517"/>
    <w:rsid w:val="006A3644"/>
    <w:rsid w:val="006A36A1"/>
    <w:rsid w:val="006A385D"/>
    <w:rsid w:val="006A3C52"/>
    <w:rsid w:val="006A40CA"/>
    <w:rsid w:val="006A41D3"/>
    <w:rsid w:val="006A44F2"/>
    <w:rsid w:val="006A57D1"/>
    <w:rsid w:val="006A6D8A"/>
    <w:rsid w:val="006A70E6"/>
    <w:rsid w:val="006A7240"/>
    <w:rsid w:val="006A76E6"/>
    <w:rsid w:val="006A7A90"/>
    <w:rsid w:val="006A7E6F"/>
    <w:rsid w:val="006A7EF3"/>
    <w:rsid w:val="006B0A3E"/>
    <w:rsid w:val="006B0D9E"/>
    <w:rsid w:val="006B13ED"/>
    <w:rsid w:val="006B1DA8"/>
    <w:rsid w:val="006B3484"/>
    <w:rsid w:val="006B34DD"/>
    <w:rsid w:val="006B364D"/>
    <w:rsid w:val="006B3873"/>
    <w:rsid w:val="006B3E2E"/>
    <w:rsid w:val="006B3EA5"/>
    <w:rsid w:val="006B64AB"/>
    <w:rsid w:val="006B6822"/>
    <w:rsid w:val="006B6B84"/>
    <w:rsid w:val="006B6FFB"/>
    <w:rsid w:val="006B76F6"/>
    <w:rsid w:val="006B7E8F"/>
    <w:rsid w:val="006C097C"/>
    <w:rsid w:val="006C118F"/>
    <w:rsid w:val="006C1613"/>
    <w:rsid w:val="006C16A5"/>
    <w:rsid w:val="006C1D19"/>
    <w:rsid w:val="006C1D40"/>
    <w:rsid w:val="006C3BBC"/>
    <w:rsid w:val="006C4282"/>
    <w:rsid w:val="006C46F1"/>
    <w:rsid w:val="006C47AE"/>
    <w:rsid w:val="006C4BD0"/>
    <w:rsid w:val="006C502F"/>
    <w:rsid w:val="006C54E1"/>
    <w:rsid w:val="006C5613"/>
    <w:rsid w:val="006C59AB"/>
    <w:rsid w:val="006C622D"/>
    <w:rsid w:val="006C6342"/>
    <w:rsid w:val="006C7ABF"/>
    <w:rsid w:val="006C7C53"/>
    <w:rsid w:val="006D006D"/>
    <w:rsid w:val="006D072D"/>
    <w:rsid w:val="006D08D5"/>
    <w:rsid w:val="006D09B4"/>
    <w:rsid w:val="006D100D"/>
    <w:rsid w:val="006D1433"/>
    <w:rsid w:val="006D1DFD"/>
    <w:rsid w:val="006D206A"/>
    <w:rsid w:val="006D2775"/>
    <w:rsid w:val="006D2B48"/>
    <w:rsid w:val="006D2B88"/>
    <w:rsid w:val="006D2ED0"/>
    <w:rsid w:val="006D31E1"/>
    <w:rsid w:val="006D36BE"/>
    <w:rsid w:val="006D38B5"/>
    <w:rsid w:val="006D39ED"/>
    <w:rsid w:val="006D3B43"/>
    <w:rsid w:val="006D3D22"/>
    <w:rsid w:val="006D49BE"/>
    <w:rsid w:val="006D4FA5"/>
    <w:rsid w:val="006D5652"/>
    <w:rsid w:val="006D653C"/>
    <w:rsid w:val="006D67F4"/>
    <w:rsid w:val="006D6BC7"/>
    <w:rsid w:val="006D6EDF"/>
    <w:rsid w:val="006E025A"/>
    <w:rsid w:val="006E0688"/>
    <w:rsid w:val="006E0694"/>
    <w:rsid w:val="006E09A8"/>
    <w:rsid w:val="006E0F55"/>
    <w:rsid w:val="006E10F1"/>
    <w:rsid w:val="006E11EF"/>
    <w:rsid w:val="006E15DC"/>
    <w:rsid w:val="006E1638"/>
    <w:rsid w:val="006E1B2D"/>
    <w:rsid w:val="006E1B70"/>
    <w:rsid w:val="006E1D8D"/>
    <w:rsid w:val="006E25FB"/>
    <w:rsid w:val="006E2A82"/>
    <w:rsid w:val="006E2F5F"/>
    <w:rsid w:val="006E31D3"/>
    <w:rsid w:val="006E3478"/>
    <w:rsid w:val="006E396C"/>
    <w:rsid w:val="006E3989"/>
    <w:rsid w:val="006E3E1B"/>
    <w:rsid w:val="006E4333"/>
    <w:rsid w:val="006E4396"/>
    <w:rsid w:val="006E461A"/>
    <w:rsid w:val="006E4642"/>
    <w:rsid w:val="006E4B37"/>
    <w:rsid w:val="006E5017"/>
    <w:rsid w:val="006E538F"/>
    <w:rsid w:val="006E5E2B"/>
    <w:rsid w:val="006E669D"/>
    <w:rsid w:val="006E70D1"/>
    <w:rsid w:val="006E7365"/>
    <w:rsid w:val="006F017C"/>
    <w:rsid w:val="006F04F4"/>
    <w:rsid w:val="006F0820"/>
    <w:rsid w:val="006F0C55"/>
    <w:rsid w:val="006F15DC"/>
    <w:rsid w:val="006F1D96"/>
    <w:rsid w:val="006F1E8A"/>
    <w:rsid w:val="006F214C"/>
    <w:rsid w:val="006F2DF2"/>
    <w:rsid w:val="006F30FE"/>
    <w:rsid w:val="006F322E"/>
    <w:rsid w:val="006F415F"/>
    <w:rsid w:val="006F4421"/>
    <w:rsid w:val="006F464A"/>
    <w:rsid w:val="006F48C5"/>
    <w:rsid w:val="006F5009"/>
    <w:rsid w:val="006F5253"/>
    <w:rsid w:val="006F5B0E"/>
    <w:rsid w:val="006F6289"/>
    <w:rsid w:val="006F6553"/>
    <w:rsid w:val="006F676E"/>
    <w:rsid w:val="006F7379"/>
    <w:rsid w:val="006F7435"/>
    <w:rsid w:val="006F7A2A"/>
    <w:rsid w:val="00700F16"/>
    <w:rsid w:val="00701326"/>
    <w:rsid w:val="00701C74"/>
    <w:rsid w:val="0070226A"/>
    <w:rsid w:val="00702CB2"/>
    <w:rsid w:val="0070301D"/>
    <w:rsid w:val="007036FD"/>
    <w:rsid w:val="00703D16"/>
    <w:rsid w:val="00704463"/>
    <w:rsid w:val="007046C6"/>
    <w:rsid w:val="007046DA"/>
    <w:rsid w:val="00704D8C"/>
    <w:rsid w:val="007057F0"/>
    <w:rsid w:val="00705B50"/>
    <w:rsid w:val="00705CDC"/>
    <w:rsid w:val="00706196"/>
    <w:rsid w:val="0070799E"/>
    <w:rsid w:val="00707A2E"/>
    <w:rsid w:val="00707B3B"/>
    <w:rsid w:val="00707EA0"/>
    <w:rsid w:val="007100A9"/>
    <w:rsid w:val="007101E0"/>
    <w:rsid w:val="007106CB"/>
    <w:rsid w:val="007107C2"/>
    <w:rsid w:val="00710B32"/>
    <w:rsid w:val="00710E94"/>
    <w:rsid w:val="0071103A"/>
    <w:rsid w:val="0071127D"/>
    <w:rsid w:val="007118A6"/>
    <w:rsid w:val="007118E2"/>
    <w:rsid w:val="00711C2F"/>
    <w:rsid w:val="00712702"/>
    <w:rsid w:val="00714474"/>
    <w:rsid w:val="007145B8"/>
    <w:rsid w:val="00714830"/>
    <w:rsid w:val="007148A4"/>
    <w:rsid w:val="00714B20"/>
    <w:rsid w:val="00715DD1"/>
    <w:rsid w:val="00716030"/>
    <w:rsid w:val="0071626D"/>
    <w:rsid w:val="00716921"/>
    <w:rsid w:val="007169BD"/>
    <w:rsid w:val="00716F95"/>
    <w:rsid w:val="00717441"/>
    <w:rsid w:val="0071772D"/>
    <w:rsid w:val="00720195"/>
    <w:rsid w:val="007201C7"/>
    <w:rsid w:val="007201F7"/>
    <w:rsid w:val="0072047C"/>
    <w:rsid w:val="0072073E"/>
    <w:rsid w:val="007209D6"/>
    <w:rsid w:val="00720BC5"/>
    <w:rsid w:val="00721BE9"/>
    <w:rsid w:val="00721E5C"/>
    <w:rsid w:val="0072226D"/>
    <w:rsid w:val="00722B07"/>
    <w:rsid w:val="00722C2C"/>
    <w:rsid w:val="00722CBE"/>
    <w:rsid w:val="00723085"/>
    <w:rsid w:val="00723AEC"/>
    <w:rsid w:val="007243C7"/>
    <w:rsid w:val="007244E0"/>
    <w:rsid w:val="00724A4F"/>
    <w:rsid w:val="00724BA0"/>
    <w:rsid w:val="00724CA0"/>
    <w:rsid w:val="00725006"/>
    <w:rsid w:val="0072503B"/>
    <w:rsid w:val="00725044"/>
    <w:rsid w:val="007252CB"/>
    <w:rsid w:val="00725E42"/>
    <w:rsid w:val="00726027"/>
    <w:rsid w:val="007261C8"/>
    <w:rsid w:val="0072627A"/>
    <w:rsid w:val="007263C6"/>
    <w:rsid w:val="007266EF"/>
    <w:rsid w:val="007267CB"/>
    <w:rsid w:val="00726C63"/>
    <w:rsid w:val="00727AC1"/>
    <w:rsid w:val="00727D60"/>
    <w:rsid w:val="00730210"/>
    <w:rsid w:val="00730649"/>
    <w:rsid w:val="00730F59"/>
    <w:rsid w:val="0073128F"/>
    <w:rsid w:val="0073156A"/>
    <w:rsid w:val="00731E54"/>
    <w:rsid w:val="0073226A"/>
    <w:rsid w:val="007335C6"/>
    <w:rsid w:val="00733BEB"/>
    <w:rsid w:val="00734D1F"/>
    <w:rsid w:val="0073572E"/>
    <w:rsid w:val="0073575D"/>
    <w:rsid w:val="007357E8"/>
    <w:rsid w:val="00735882"/>
    <w:rsid w:val="007358D6"/>
    <w:rsid w:val="007360A1"/>
    <w:rsid w:val="00737064"/>
    <w:rsid w:val="00737255"/>
    <w:rsid w:val="0073725A"/>
    <w:rsid w:val="007375CE"/>
    <w:rsid w:val="007376E5"/>
    <w:rsid w:val="0073773C"/>
    <w:rsid w:val="007377D6"/>
    <w:rsid w:val="00740295"/>
    <w:rsid w:val="00740DA3"/>
    <w:rsid w:val="00740E58"/>
    <w:rsid w:val="00741208"/>
    <w:rsid w:val="00741931"/>
    <w:rsid w:val="00741B22"/>
    <w:rsid w:val="00741DF1"/>
    <w:rsid w:val="00741FE7"/>
    <w:rsid w:val="00742281"/>
    <w:rsid w:val="0074274A"/>
    <w:rsid w:val="00742B8C"/>
    <w:rsid w:val="00743504"/>
    <w:rsid w:val="00743523"/>
    <w:rsid w:val="00743AB3"/>
    <w:rsid w:val="00744077"/>
    <w:rsid w:val="00744452"/>
    <w:rsid w:val="00745078"/>
    <w:rsid w:val="00745848"/>
    <w:rsid w:val="007465AE"/>
    <w:rsid w:val="00746ECE"/>
    <w:rsid w:val="00747AEC"/>
    <w:rsid w:val="00747CEB"/>
    <w:rsid w:val="00747F2E"/>
    <w:rsid w:val="00750589"/>
    <w:rsid w:val="00750700"/>
    <w:rsid w:val="007512A9"/>
    <w:rsid w:val="0075138D"/>
    <w:rsid w:val="0075138E"/>
    <w:rsid w:val="00751763"/>
    <w:rsid w:val="007524F1"/>
    <w:rsid w:val="0075300C"/>
    <w:rsid w:val="007532D9"/>
    <w:rsid w:val="00753561"/>
    <w:rsid w:val="00753AA9"/>
    <w:rsid w:val="0075401D"/>
    <w:rsid w:val="007549A8"/>
    <w:rsid w:val="00754A6E"/>
    <w:rsid w:val="00754C61"/>
    <w:rsid w:val="00754CB0"/>
    <w:rsid w:val="00754F9B"/>
    <w:rsid w:val="00755617"/>
    <w:rsid w:val="007556B7"/>
    <w:rsid w:val="00755E94"/>
    <w:rsid w:val="00756215"/>
    <w:rsid w:val="00757419"/>
    <w:rsid w:val="007576A5"/>
    <w:rsid w:val="00757DE5"/>
    <w:rsid w:val="00757E4F"/>
    <w:rsid w:val="00760606"/>
    <w:rsid w:val="00760902"/>
    <w:rsid w:val="00760E24"/>
    <w:rsid w:val="00760F7D"/>
    <w:rsid w:val="0076119A"/>
    <w:rsid w:val="00761AE6"/>
    <w:rsid w:val="00762667"/>
    <w:rsid w:val="00762B04"/>
    <w:rsid w:val="00762DC7"/>
    <w:rsid w:val="00763131"/>
    <w:rsid w:val="00763ABA"/>
    <w:rsid w:val="00763F2E"/>
    <w:rsid w:val="007641AB"/>
    <w:rsid w:val="0076439D"/>
    <w:rsid w:val="00764D1A"/>
    <w:rsid w:val="00764F34"/>
    <w:rsid w:val="00765C2D"/>
    <w:rsid w:val="00766011"/>
    <w:rsid w:val="00766271"/>
    <w:rsid w:val="00766A55"/>
    <w:rsid w:val="00766F56"/>
    <w:rsid w:val="007672AA"/>
    <w:rsid w:val="007673C9"/>
    <w:rsid w:val="0076764B"/>
    <w:rsid w:val="00767662"/>
    <w:rsid w:val="00767B7D"/>
    <w:rsid w:val="00767CE8"/>
    <w:rsid w:val="00770162"/>
    <w:rsid w:val="0077093F"/>
    <w:rsid w:val="00770E8D"/>
    <w:rsid w:val="007710BC"/>
    <w:rsid w:val="00771888"/>
    <w:rsid w:val="0077275F"/>
    <w:rsid w:val="00772964"/>
    <w:rsid w:val="00772DE9"/>
    <w:rsid w:val="00773477"/>
    <w:rsid w:val="00773551"/>
    <w:rsid w:val="00773679"/>
    <w:rsid w:val="007736C1"/>
    <w:rsid w:val="00773A11"/>
    <w:rsid w:val="00773A72"/>
    <w:rsid w:val="00773EC5"/>
    <w:rsid w:val="00773EFE"/>
    <w:rsid w:val="00774428"/>
    <w:rsid w:val="007744FF"/>
    <w:rsid w:val="007748C4"/>
    <w:rsid w:val="00774F34"/>
    <w:rsid w:val="00776236"/>
    <w:rsid w:val="00776A1A"/>
    <w:rsid w:val="00776D3A"/>
    <w:rsid w:val="0077756E"/>
    <w:rsid w:val="00777862"/>
    <w:rsid w:val="00777A33"/>
    <w:rsid w:val="007804EC"/>
    <w:rsid w:val="00780E08"/>
    <w:rsid w:val="00781450"/>
    <w:rsid w:val="007819D4"/>
    <w:rsid w:val="00781AB1"/>
    <w:rsid w:val="00781AE2"/>
    <w:rsid w:val="00781E1A"/>
    <w:rsid w:val="00781FE1"/>
    <w:rsid w:val="007820DB"/>
    <w:rsid w:val="00782A7E"/>
    <w:rsid w:val="00782AC8"/>
    <w:rsid w:val="00783395"/>
    <w:rsid w:val="00783EC2"/>
    <w:rsid w:val="007841D7"/>
    <w:rsid w:val="00784B51"/>
    <w:rsid w:val="00784FCE"/>
    <w:rsid w:val="007850DB"/>
    <w:rsid w:val="007858DB"/>
    <w:rsid w:val="007868CE"/>
    <w:rsid w:val="00786B36"/>
    <w:rsid w:val="0078725D"/>
    <w:rsid w:val="00787AC8"/>
    <w:rsid w:val="007901A7"/>
    <w:rsid w:val="0079065A"/>
    <w:rsid w:val="00790CA3"/>
    <w:rsid w:val="00790D18"/>
    <w:rsid w:val="00791633"/>
    <w:rsid w:val="00791C19"/>
    <w:rsid w:val="00792075"/>
    <w:rsid w:val="00792758"/>
    <w:rsid w:val="00792990"/>
    <w:rsid w:val="00792A44"/>
    <w:rsid w:val="00792BB2"/>
    <w:rsid w:val="00793334"/>
    <w:rsid w:val="007939CF"/>
    <w:rsid w:val="00793F45"/>
    <w:rsid w:val="0079413D"/>
    <w:rsid w:val="00794AE4"/>
    <w:rsid w:val="00794CF0"/>
    <w:rsid w:val="007959CD"/>
    <w:rsid w:val="00795ABF"/>
    <w:rsid w:val="00795CA3"/>
    <w:rsid w:val="00796189"/>
    <w:rsid w:val="007963C1"/>
    <w:rsid w:val="00796C2A"/>
    <w:rsid w:val="00796E2B"/>
    <w:rsid w:val="00796EE8"/>
    <w:rsid w:val="00797164"/>
    <w:rsid w:val="00797287"/>
    <w:rsid w:val="00797304"/>
    <w:rsid w:val="007A027E"/>
    <w:rsid w:val="007A0B27"/>
    <w:rsid w:val="007A0C4A"/>
    <w:rsid w:val="007A1709"/>
    <w:rsid w:val="007A177A"/>
    <w:rsid w:val="007A1F6E"/>
    <w:rsid w:val="007A21B2"/>
    <w:rsid w:val="007A2534"/>
    <w:rsid w:val="007A2C3D"/>
    <w:rsid w:val="007A2E9C"/>
    <w:rsid w:val="007A339D"/>
    <w:rsid w:val="007A3F5B"/>
    <w:rsid w:val="007A5113"/>
    <w:rsid w:val="007A516E"/>
    <w:rsid w:val="007A581A"/>
    <w:rsid w:val="007A635C"/>
    <w:rsid w:val="007A7016"/>
    <w:rsid w:val="007A7246"/>
    <w:rsid w:val="007A7763"/>
    <w:rsid w:val="007A77E4"/>
    <w:rsid w:val="007A7985"/>
    <w:rsid w:val="007B0E7D"/>
    <w:rsid w:val="007B1334"/>
    <w:rsid w:val="007B229C"/>
    <w:rsid w:val="007B233E"/>
    <w:rsid w:val="007B2783"/>
    <w:rsid w:val="007B2A4E"/>
    <w:rsid w:val="007B2E37"/>
    <w:rsid w:val="007B318E"/>
    <w:rsid w:val="007B389A"/>
    <w:rsid w:val="007B4648"/>
    <w:rsid w:val="007B5199"/>
    <w:rsid w:val="007B5232"/>
    <w:rsid w:val="007B56AE"/>
    <w:rsid w:val="007B58DC"/>
    <w:rsid w:val="007B5BA3"/>
    <w:rsid w:val="007B5FC4"/>
    <w:rsid w:val="007B6ED3"/>
    <w:rsid w:val="007B71F0"/>
    <w:rsid w:val="007B73FE"/>
    <w:rsid w:val="007B76A0"/>
    <w:rsid w:val="007B7B21"/>
    <w:rsid w:val="007C0205"/>
    <w:rsid w:val="007C06BF"/>
    <w:rsid w:val="007C08A4"/>
    <w:rsid w:val="007C08BD"/>
    <w:rsid w:val="007C0A83"/>
    <w:rsid w:val="007C1495"/>
    <w:rsid w:val="007C17D3"/>
    <w:rsid w:val="007C1879"/>
    <w:rsid w:val="007C1A50"/>
    <w:rsid w:val="007C1CFF"/>
    <w:rsid w:val="007C2365"/>
    <w:rsid w:val="007C3160"/>
    <w:rsid w:val="007C32B0"/>
    <w:rsid w:val="007C412C"/>
    <w:rsid w:val="007C4607"/>
    <w:rsid w:val="007C4A1F"/>
    <w:rsid w:val="007C4D31"/>
    <w:rsid w:val="007C560A"/>
    <w:rsid w:val="007C6182"/>
    <w:rsid w:val="007C6347"/>
    <w:rsid w:val="007C6B3A"/>
    <w:rsid w:val="007C7C14"/>
    <w:rsid w:val="007D028B"/>
    <w:rsid w:val="007D0EB3"/>
    <w:rsid w:val="007D3E32"/>
    <w:rsid w:val="007D41A0"/>
    <w:rsid w:val="007D4806"/>
    <w:rsid w:val="007D4EFA"/>
    <w:rsid w:val="007D50CA"/>
    <w:rsid w:val="007D50CD"/>
    <w:rsid w:val="007D57B2"/>
    <w:rsid w:val="007D5940"/>
    <w:rsid w:val="007D6293"/>
    <w:rsid w:val="007D6580"/>
    <w:rsid w:val="007D69C5"/>
    <w:rsid w:val="007D6E66"/>
    <w:rsid w:val="007D7294"/>
    <w:rsid w:val="007D76A7"/>
    <w:rsid w:val="007D79A5"/>
    <w:rsid w:val="007D7A52"/>
    <w:rsid w:val="007D7BA7"/>
    <w:rsid w:val="007D7C9D"/>
    <w:rsid w:val="007E0C30"/>
    <w:rsid w:val="007E0DA6"/>
    <w:rsid w:val="007E116E"/>
    <w:rsid w:val="007E1445"/>
    <w:rsid w:val="007E18A5"/>
    <w:rsid w:val="007E2043"/>
    <w:rsid w:val="007E2EF3"/>
    <w:rsid w:val="007E3581"/>
    <w:rsid w:val="007E3FBB"/>
    <w:rsid w:val="007E40ED"/>
    <w:rsid w:val="007E4D27"/>
    <w:rsid w:val="007E4EF4"/>
    <w:rsid w:val="007E4EF6"/>
    <w:rsid w:val="007E530E"/>
    <w:rsid w:val="007E5B2B"/>
    <w:rsid w:val="007E625E"/>
    <w:rsid w:val="007E6393"/>
    <w:rsid w:val="007E6D27"/>
    <w:rsid w:val="007E6D85"/>
    <w:rsid w:val="007E76F7"/>
    <w:rsid w:val="007F02B2"/>
    <w:rsid w:val="007F2535"/>
    <w:rsid w:val="007F273D"/>
    <w:rsid w:val="007F2E38"/>
    <w:rsid w:val="007F373A"/>
    <w:rsid w:val="007F4745"/>
    <w:rsid w:val="007F4D44"/>
    <w:rsid w:val="007F54D7"/>
    <w:rsid w:val="007F6121"/>
    <w:rsid w:val="007F6762"/>
    <w:rsid w:val="007F6890"/>
    <w:rsid w:val="007F6D09"/>
    <w:rsid w:val="007F6EE1"/>
    <w:rsid w:val="007F7300"/>
    <w:rsid w:val="007F7583"/>
    <w:rsid w:val="007F76B6"/>
    <w:rsid w:val="00801156"/>
    <w:rsid w:val="008013C9"/>
    <w:rsid w:val="00801543"/>
    <w:rsid w:val="00802051"/>
    <w:rsid w:val="00802193"/>
    <w:rsid w:val="0080219B"/>
    <w:rsid w:val="008027A8"/>
    <w:rsid w:val="00802FE9"/>
    <w:rsid w:val="00803364"/>
    <w:rsid w:val="008038ED"/>
    <w:rsid w:val="00803A09"/>
    <w:rsid w:val="00803E45"/>
    <w:rsid w:val="00804517"/>
    <w:rsid w:val="008045D6"/>
    <w:rsid w:val="008046EB"/>
    <w:rsid w:val="00804B1D"/>
    <w:rsid w:val="00804CE3"/>
    <w:rsid w:val="00804E44"/>
    <w:rsid w:val="0080568E"/>
    <w:rsid w:val="00805BD2"/>
    <w:rsid w:val="00806048"/>
    <w:rsid w:val="008064DC"/>
    <w:rsid w:val="008064F0"/>
    <w:rsid w:val="008066F0"/>
    <w:rsid w:val="00806794"/>
    <w:rsid w:val="0080697A"/>
    <w:rsid w:val="00806B20"/>
    <w:rsid w:val="0080706B"/>
    <w:rsid w:val="0080724D"/>
    <w:rsid w:val="0080761A"/>
    <w:rsid w:val="00807B78"/>
    <w:rsid w:val="00810B17"/>
    <w:rsid w:val="00810C36"/>
    <w:rsid w:val="00810D66"/>
    <w:rsid w:val="00810DCB"/>
    <w:rsid w:val="0081130C"/>
    <w:rsid w:val="00811C3A"/>
    <w:rsid w:val="00812B44"/>
    <w:rsid w:val="00812DE3"/>
    <w:rsid w:val="0081302F"/>
    <w:rsid w:val="00813796"/>
    <w:rsid w:val="00813961"/>
    <w:rsid w:val="00813978"/>
    <w:rsid w:val="00813B53"/>
    <w:rsid w:val="00813F6E"/>
    <w:rsid w:val="00813F7D"/>
    <w:rsid w:val="00813FDB"/>
    <w:rsid w:val="00814155"/>
    <w:rsid w:val="00814EB2"/>
    <w:rsid w:val="0081543D"/>
    <w:rsid w:val="0081565B"/>
    <w:rsid w:val="008162F3"/>
    <w:rsid w:val="00816695"/>
    <w:rsid w:val="00817351"/>
    <w:rsid w:val="008173CF"/>
    <w:rsid w:val="008211FB"/>
    <w:rsid w:val="00821315"/>
    <w:rsid w:val="00821C80"/>
    <w:rsid w:val="008231A9"/>
    <w:rsid w:val="008236F8"/>
    <w:rsid w:val="0082372E"/>
    <w:rsid w:val="00823753"/>
    <w:rsid w:val="008239AF"/>
    <w:rsid w:val="00823BB1"/>
    <w:rsid w:val="00823E6C"/>
    <w:rsid w:val="00823ED8"/>
    <w:rsid w:val="0082492C"/>
    <w:rsid w:val="00824F03"/>
    <w:rsid w:val="008258A4"/>
    <w:rsid w:val="00825B7A"/>
    <w:rsid w:val="008267FB"/>
    <w:rsid w:val="00826985"/>
    <w:rsid w:val="00827204"/>
    <w:rsid w:val="00830784"/>
    <w:rsid w:val="00830D6E"/>
    <w:rsid w:val="00830D79"/>
    <w:rsid w:val="00830F15"/>
    <w:rsid w:val="00831490"/>
    <w:rsid w:val="008316DB"/>
    <w:rsid w:val="00831751"/>
    <w:rsid w:val="00831C50"/>
    <w:rsid w:val="0083211C"/>
    <w:rsid w:val="0083249E"/>
    <w:rsid w:val="00832639"/>
    <w:rsid w:val="00833B66"/>
    <w:rsid w:val="0083426E"/>
    <w:rsid w:val="00834881"/>
    <w:rsid w:val="00834B49"/>
    <w:rsid w:val="00835274"/>
    <w:rsid w:val="008352FF"/>
    <w:rsid w:val="00835A80"/>
    <w:rsid w:val="00835C96"/>
    <w:rsid w:val="00836204"/>
    <w:rsid w:val="0083634B"/>
    <w:rsid w:val="00836664"/>
    <w:rsid w:val="008369A0"/>
    <w:rsid w:val="00836EF9"/>
    <w:rsid w:val="00837902"/>
    <w:rsid w:val="00837F08"/>
    <w:rsid w:val="00840997"/>
    <w:rsid w:val="008409DE"/>
    <w:rsid w:val="00841491"/>
    <w:rsid w:val="008417B9"/>
    <w:rsid w:val="00841824"/>
    <w:rsid w:val="00841D89"/>
    <w:rsid w:val="008428DD"/>
    <w:rsid w:val="00842A67"/>
    <w:rsid w:val="00842B3D"/>
    <w:rsid w:val="00842C1A"/>
    <w:rsid w:val="00842C9A"/>
    <w:rsid w:val="0084300E"/>
    <w:rsid w:val="00843071"/>
    <w:rsid w:val="008431C0"/>
    <w:rsid w:val="00843CF5"/>
    <w:rsid w:val="00844486"/>
    <w:rsid w:val="008444C9"/>
    <w:rsid w:val="00844790"/>
    <w:rsid w:val="0084494C"/>
    <w:rsid w:val="00844C3A"/>
    <w:rsid w:val="00844E44"/>
    <w:rsid w:val="008455E1"/>
    <w:rsid w:val="00845A46"/>
    <w:rsid w:val="008463F2"/>
    <w:rsid w:val="0084645C"/>
    <w:rsid w:val="00846491"/>
    <w:rsid w:val="00846D6C"/>
    <w:rsid w:val="00847DEF"/>
    <w:rsid w:val="0085001E"/>
    <w:rsid w:val="0085056B"/>
    <w:rsid w:val="00851A72"/>
    <w:rsid w:val="00852100"/>
    <w:rsid w:val="00852271"/>
    <w:rsid w:val="008529DD"/>
    <w:rsid w:val="00852B75"/>
    <w:rsid w:val="00852C92"/>
    <w:rsid w:val="00852D0B"/>
    <w:rsid w:val="0085414F"/>
    <w:rsid w:val="008541AC"/>
    <w:rsid w:val="00854940"/>
    <w:rsid w:val="0085503A"/>
    <w:rsid w:val="0085534E"/>
    <w:rsid w:val="008553AC"/>
    <w:rsid w:val="0085595A"/>
    <w:rsid w:val="00855CD9"/>
    <w:rsid w:val="00856939"/>
    <w:rsid w:val="008570F5"/>
    <w:rsid w:val="0085734D"/>
    <w:rsid w:val="00857F08"/>
    <w:rsid w:val="008604D5"/>
    <w:rsid w:val="008604E0"/>
    <w:rsid w:val="00860672"/>
    <w:rsid w:val="00860919"/>
    <w:rsid w:val="00860E8D"/>
    <w:rsid w:val="0086101E"/>
    <w:rsid w:val="00861063"/>
    <w:rsid w:val="00861D60"/>
    <w:rsid w:val="0086218C"/>
    <w:rsid w:val="008621C6"/>
    <w:rsid w:val="008624FD"/>
    <w:rsid w:val="00862749"/>
    <w:rsid w:val="0086303F"/>
    <w:rsid w:val="0086371E"/>
    <w:rsid w:val="008644C7"/>
    <w:rsid w:val="008650BB"/>
    <w:rsid w:val="00865485"/>
    <w:rsid w:val="0086568A"/>
    <w:rsid w:val="008656E1"/>
    <w:rsid w:val="00865727"/>
    <w:rsid w:val="00865D81"/>
    <w:rsid w:val="00865F96"/>
    <w:rsid w:val="00866681"/>
    <w:rsid w:val="00866A90"/>
    <w:rsid w:val="0086764F"/>
    <w:rsid w:val="00867B01"/>
    <w:rsid w:val="00867EDA"/>
    <w:rsid w:val="0087006A"/>
    <w:rsid w:val="008702B4"/>
    <w:rsid w:val="00870384"/>
    <w:rsid w:val="008710AF"/>
    <w:rsid w:val="0087113C"/>
    <w:rsid w:val="00871F0D"/>
    <w:rsid w:val="00872776"/>
    <w:rsid w:val="00872835"/>
    <w:rsid w:val="00872A23"/>
    <w:rsid w:val="0087351F"/>
    <w:rsid w:val="00874354"/>
    <w:rsid w:val="008744C1"/>
    <w:rsid w:val="008747E3"/>
    <w:rsid w:val="00875086"/>
    <w:rsid w:val="0087626C"/>
    <w:rsid w:val="00876288"/>
    <w:rsid w:val="00876382"/>
    <w:rsid w:val="00876B06"/>
    <w:rsid w:val="00877F05"/>
    <w:rsid w:val="00880D03"/>
    <w:rsid w:val="00880FA8"/>
    <w:rsid w:val="00881014"/>
    <w:rsid w:val="008815B0"/>
    <w:rsid w:val="0088160C"/>
    <w:rsid w:val="00881FF9"/>
    <w:rsid w:val="008824F4"/>
    <w:rsid w:val="008836FD"/>
    <w:rsid w:val="0088443E"/>
    <w:rsid w:val="0088449D"/>
    <w:rsid w:val="00884AC1"/>
    <w:rsid w:val="00884EC1"/>
    <w:rsid w:val="008850BA"/>
    <w:rsid w:val="008851C0"/>
    <w:rsid w:val="008852F3"/>
    <w:rsid w:val="00887A2A"/>
    <w:rsid w:val="00887B68"/>
    <w:rsid w:val="0089034A"/>
    <w:rsid w:val="008908E4"/>
    <w:rsid w:val="00890E52"/>
    <w:rsid w:val="00891567"/>
    <w:rsid w:val="008929FC"/>
    <w:rsid w:val="00892F5F"/>
    <w:rsid w:val="00892FE9"/>
    <w:rsid w:val="008931E5"/>
    <w:rsid w:val="00893363"/>
    <w:rsid w:val="008933B4"/>
    <w:rsid w:val="008935C4"/>
    <w:rsid w:val="0089374E"/>
    <w:rsid w:val="00893912"/>
    <w:rsid w:val="008939E0"/>
    <w:rsid w:val="00893F03"/>
    <w:rsid w:val="0089401A"/>
    <w:rsid w:val="00894244"/>
    <w:rsid w:val="00894483"/>
    <w:rsid w:val="0089476A"/>
    <w:rsid w:val="00894A13"/>
    <w:rsid w:val="008955B4"/>
    <w:rsid w:val="00895E6B"/>
    <w:rsid w:val="008960FB"/>
    <w:rsid w:val="008964BB"/>
    <w:rsid w:val="00896E7E"/>
    <w:rsid w:val="008975A0"/>
    <w:rsid w:val="00897636"/>
    <w:rsid w:val="0089782A"/>
    <w:rsid w:val="0089798D"/>
    <w:rsid w:val="00897BB9"/>
    <w:rsid w:val="00897D5D"/>
    <w:rsid w:val="008A001C"/>
    <w:rsid w:val="008A0B77"/>
    <w:rsid w:val="008A0BC1"/>
    <w:rsid w:val="008A1182"/>
    <w:rsid w:val="008A15D1"/>
    <w:rsid w:val="008A1771"/>
    <w:rsid w:val="008A1A0C"/>
    <w:rsid w:val="008A1FAE"/>
    <w:rsid w:val="008A2570"/>
    <w:rsid w:val="008A3260"/>
    <w:rsid w:val="008A334D"/>
    <w:rsid w:val="008A3586"/>
    <w:rsid w:val="008A37AF"/>
    <w:rsid w:val="008A3938"/>
    <w:rsid w:val="008A3D37"/>
    <w:rsid w:val="008A3EAB"/>
    <w:rsid w:val="008A53FB"/>
    <w:rsid w:val="008A5480"/>
    <w:rsid w:val="008A6875"/>
    <w:rsid w:val="008A6C58"/>
    <w:rsid w:val="008A729F"/>
    <w:rsid w:val="008A7C2E"/>
    <w:rsid w:val="008A7DAD"/>
    <w:rsid w:val="008A7EF0"/>
    <w:rsid w:val="008B006B"/>
    <w:rsid w:val="008B020B"/>
    <w:rsid w:val="008B051F"/>
    <w:rsid w:val="008B0995"/>
    <w:rsid w:val="008B0BD3"/>
    <w:rsid w:val="008B0F23"/>
    <w:rsid w:val="008B171C"/>
    <w:rsid w:val="008B1836"/>
    <w:rsid w:val="008B1F70"/>
    <w:rsid w:val="008B2518"/>
    <w:rsid w:val="008B255D"/>
    <w:rsid w:val="008B2842"/>
    <w:rsid w:val="008B3605"/>
    <w:rsid w:val="008B3EB4"/>
    <w:rsid w:val="008B449C"/>
    <w:rsid w:val="008B44CB"/>
    <w:rsid w:val="008B47F0"/>
    <w:rsid w:val="008B4D71"/>
    <w:rsid w:val="008B4FB4"/>
    <w:rsid w:val="008B56D7"/>
    <w:rsid w:val="008B5AC7"/>
    <w:rsid w:val="008B5AE9"/>
    <w:rsid w:val="008B5D01"/>
    <w:rsid w:val="008B5EA9"/>
    <w:rsid w:val="008B5FAC"/>
    <w:rsid w:val="008B647B"/>
    <w:rsid w:val="008B667D"/>
    <w:rsid w:val="008B73AC"/>
    <w:rsid w:val="008B7742"/>
    <w:rsid w:val="008B7B23"/>
    <w:rsid w:val="008C09C4"/>
    <w:rsid w:val="008C0A36"/>
    <w:rsid w:val="008C197C"/>
    <w:rsid w:val="008C267D"/>
    <w:rsid w:val="008C307F"/>
    <w:rsid w:val="008C315D"/>
    <w:rsid w:val="008C3519"/>
    <w:rsid w:val="008C3D01"/>
    <w:rsid w:val="008C3E36"/>
    <w:rsid w:val="008C4309"/>
    <w:rsid w:val="008C4451"/>
    <w:rsid w:val="008C45C5"/>
    <w:rsid w:val="008C5374"/>
    <w:rsid w:val="008C5438"/>
    <w:rsid w:val="008C5DA2"/>
    <w:rsid w:val="008C63C7"/>
    <w:rsid w:val="008C7154"/>
    <w:rsid w:val="008C7470"/>
    <w:rsid w:val="008C77CC"/>
    <w:rsid w:val="008D0308"/>
    <w:rsid w:val="008D1086"/>
    <w:rsid w:val="008D147B"/>
    <w:rsid w:val="008D1969"/>
    <w:rsid w:val="008D1D31"/>
    <w:rsid w:val="008D2EFA"/>
    <w:rsid w:val="008D3326"/>
    <w:rsid w:val="008D369F"/>
    <w:rsid w:val="008D3B01"/>
    <w:rsid w:val="008D3E33"/>
    <w:rsid w:val="008D3F6F"/>
    <w:rsid w:val="008D3F84"/>
    <w:rsid w:val="008D404A"/>
    <w:rsid w:val="008D45E7"/>
    <w:rsid w:val="008D4B06"/>
    <w:rsid w:val="008D4EA9"/>
    <w:rsid w:val="008D5B6A"/>
    <w:rsid w:val="008D6913"/>
    <w:rsid w:val="008D6D20"/>
    <w:rsid w:val="008D752B"/>
    <w:rsid w:val="008E0647"/>
    <w:rsid w:val="008E1194"/>
    <w:rsid w:val="008E1430"/>
    <w:rsid w:val="008E147D"/>
    <w:rsid w:val="008E1715"/>
    <w:rsid w:val="008E18E1"/>
    <w:rsid w:val="008E1A46"/>
    <w:rsid w:val="008E1B33"/>
    <w:rsid w:val="008E1D52"/>
    <w:rsid w:val="008E2A61"/>
    <w:rsid w:val="008E2CBF"/>
    <w:rsid w:val="008E2FA9"/>
    <w:rsid w:val="008E3598"/>
    <w:rsid w:val="008E37DB"/>
    <w:rsid w:val="008E3FBF"/>
    <w:rsid w:val="008E43BA"/>
    <w:rsid w:val="008E46CA"/>
    <w:rsid w:val="008E4BDE"/>
    <w:rsid w:val="008E4EA4"/>
    <w:rsid w:val="008E560E"/>
    <w:rsid w:val="008E5915"/>
    <w:rsid w:val="008E5A79"/>
    <w:rsid w:val="008E5B11"/>
    <w:rsid w:val="008E695B"/>
    <w:rsid w:val="008E6EBA"/>
    <w:rsid w:val="008E71E2"/>
    <w:rsid w:val="008E723D"/>
    <w:rsid w:val="008E7BD6"/>
    <w:rsid w:val="008E7DE7"/>
    <w:rsid w:val="008F0598"/>
    <w:rsid w:val="008F05FF"/>
    <w:rsid w:val="008F0771"/>
    <w:rsid w:val="008F0C25"/>
    <w:rsid w:val="008F1D7E"/>
    <w:rsid w:val="008F1FAB"/>
    <w:rsid w:val="008F22BD"/>
    <w:rsid w:val="008F23FD"/>
    <w:rsid w:val="008F27D0"/>
    <w:rsid w:val="008F2DE3"/>
    <w:rsid w:val="008F2E09"/>
    <w:rsid w:val="008F2F49"/>
    <w:rsid w:val="008F321F"/>
    <w:rsid w:val="008F3825"/>
    <w:rsid w:val="008F40D6"/>
    <w:rsid w:val="008F41B1"/>
    <w:rsid w:val="008F45D7"/>
    <w:rsid w:val="008F524F"/>
    <w:rsid w:val="008F54EE"/>
    <w:rsid w:val="008F5572"/>
    <w:rsid w:val="008F5616"/>
    <w:rsid w:val="008F5CA7"/>
    <w:rsid w:val="008F5D48"/>
    <w:rsid w:val="008F5FE6"/>
    <w:rsid w:val="008F61F0"/>
    <w:rsid w:val="008F625F"/>
    <w:rsid w:val="008F6CF0"/>
    <w:rsid w:val="008F6F1C"/>
    <w:rsid w:val="008F7CE0"/>
    <w:rsid w:val="008F7E47"/>
    <w:rsid w:val="0090015B"/>
    <w:rsid w:val="0090068B"/>
    <w:rsid w:val="00900A6C"/>
    <w:rsid w:val="00900C5B"/>
    <w:rsid w:val="00901054"/>
    <w:rsid w:val="00901F43"/>
    <w:rsid w:val="0090250A"/>
    <w:rsid w:val="00902EA6"/>
    <w:rsid w:val="0090373A"/>
    <w:rsid w:val="0090395D"/>
    <w:rsid w:val="00903ADD"/>
    <w:rsid w:val="00903F42"/>
    <w:rsid w:val="00905573"/>
    <w:rsid w:val="009057A4"/>
    <w:rsid w:val="00905B81"/>
    <w:rsid w:val="0090655B"/>
    <w:rsid w:val="009066C6"/>
    <w:rsid w:val="00906988"/>
    <w:rsid w:val="00906E1F"/>
    <w:rsid w:val="00907066"/>
    <w:rsid w:val="00907089"/>
    <w:rsid w:val="00907E56"/>
    <w:rsid w:val="009102C7"/>
    <w:rsid w:val="00910AC2"/>
    <w:rsid w:val="00910AC4"/>
    <w:rsid w:val="009112A4"/>
    <w:rsid w:val="00911750"/>
    <w:rsid w:val="0091180B"/>
    <w:rsid w:val="00911841"/>
    <w:rsid w:val="009119D3"/>
    <w:rsid w:val="00911E7A"/>
    <w:rsid w:val="009127F9"/>
    <w:rsid w:val="00912AEC"/>
    <w:rsid w:val="00912F47"/>
    <w:rsid w:val="0091301A"/>
    <w:rsid w:val="009137BF"/>
    <w:rsid w:val="009139C8"/>
    <w:rsid w:val="0091422D"/>
    <w:rsid w:val="00914CB1"/>
    <w:rsid w:val="00915994"/>
    <w:rsid w:val="00915E64"/>
    <w:rsid w:val="00916555"/>
    <w:rsid w:val="00916C84"/>
    <w:rsid w:val="00916CB3"/>
    <w:rsid w:val="00916D1E"/>
    <w:rsid w:val="00917D8B"/>
    <w:rsid w:val="00917DA5"/>
    <w:rsid w:val="00920577"/>
    <w:rsid w:val="009207DE"/>
    <w:rsid w:val="009207E4"/>
    <w:rsid w:val="00920822"/>
    <w:rsid w:val="00920C0B"/>
    <w:rsid w:val="00921431"/>
    <w:rsid w:val="009214DE"/>
    <w:rsid w:val="00921928"/>
    <w:rsid w:val="00921C3B"/>
    <w:rsid w:val="0092257D"/>
    <w:rsid w:val="009226F5"/>
    <w:rsid w:val="00922E74"/>
    <w:rsid w:val="0092396C"/>
    <w:rsid w:val="00924733"/>
    <w:rsid w:val="00924C39"/>
    <w:rsid w:val="0092518B"/>
    <w:rsid w:val="0092621D"/>
    <w:rsid w:val="00926683"/>
    <w:rsid w:val="009269CA"/>
    <w:rsid w:val="00927183"/>
    <w:rsid w:val="00927276"/>
    <w:rsid w:val="0092760B"/>
    <w:rsid w:val="0092779F"/>
    <w:rsid w:val="0092783C"/>
    <w:rsid w:val="0093006B"/>
    <w:rsid w:val="00930B0B"/>
    <w:rsid w:val="00930FD3"/>
    <w:rsid w:val="00931222"/>
    <w:rsid w:val="00931563"/>
    <w:rsid w:val="009315DE"/>
    <w:rsid w:val="00931AC0"/>
    <w:rsid w:val="0093231E"/>
    <w:rsid w:val="009333AA"/>
    <w:rsid w:val="0093364A"/>
    <w:rsid w:val="0093389A"/>
    <w:rsid w:val="00934411"/>
    <w:rsid w:val="00934725"/>
    <w:rsid w:val="009349FA"/>
    <w:rsid w:val="00934CC3"/>
    <w:rsid w:val="00934D75"/>
    <w:rsid w:val="00935054"/>
    <w:rsid w:val="0093537E"/>
    <w:rsid w:val="009353E4"/>
    <w:rsid w:val="00935A1C"/>
    <w:rsid w:val="00935ABA"/>
    <w:rsid w:val="00935ACB"/>
    <w:rsid w:val="00935BE6"/>
    <w:rsid w:val="009360FC"/>
    <w:rsid w:val="009367B9"/>
    <w:rsid w:val="00936B98"/>
    <w:rsid w:val="0093777D"/>
    <w:rsid w:val="009379F3"/>
    <w:rsid w:val="00940A6A"/>
    <w:rsid w:val="00940B11"/>
    <w:rsid w:val="00940CE6"/>
    <w:rsid w:val="00940FA6"/>
    <w:rsid w:val="00942332"/>
    <w:rsid w:val="009438ED"/>
    <w:rsid w:val="00943CDC"/>
    <w:rsid w:val="00943DB0"/>
    <w:rsid w:val="0094431E"/>
    <w:rsid w:val="00944575"/>
    <w:rsid w:val="00944E25"/>
    <w:rsid w:val="00944E57"/>
    <w:rsid w:val="00945836"/>
    <w:rsid w:val="00945865"/>
    <w:rsid w:val="0094589C"/>
    <w:rsid w:val="009458AE"/>
    <w:rsid w:val="00945CAE"/>
    <w:rsid w:val="00946CE7"/>
    <w:rsid w:val="009475D6"/>
    <w:rsid w:val="00950061"/>
    <w:rsid w:val="00950594"/>
    <w:rsid w:val="00950950"/>
    <w:rsid w:val="0095152D"/>
    <w:rsid w:val="00951EE2"/>
    <w:rsid w:val="00951FF9"/>
    <w:rsid w:val="00952CE4"/>
    <w:rsid w:val="00952D93"/>
    <w:rsid w:val="00953109"/>
    <w:rsid w:val="00953E52"/>
    <w:rsid w:val="0095451A"/>
    <w:rsid w:val="00954E18"/>
    <w:rsid w:val="00954F1B"/>
    <w:rsid w:val="00955841"/>
    <w:rsid w:val="00955BC0"/>
    <w:rsid w:val="00955CC2"/>
    <w:rsid w:val="0095666C"/>
    <w:rsid w:val="00957387"/>
    <w:rsid w:val="0095779C"/>
    <w:rsid w:val="00957BCF"/>
    <w:rsid w:val="0096026A"/>
    <w:rsid w:val="009606F7"/>
    <w:rsid w:val="00960DC1"/>
    <w:rsid w:val="00960FFF"/>
    <w:rsid w:val="00961AEF"/>
    <w:rsid w:val="00961D8C"/>
    <w:rsid w:val="00962525"/>
    <w:rsid w:val="00962C9B"/>
    <w:rsid w:val="009631F1"/>
    <w:rsid w:val="0096346B"/>
    <w:rsid w:val="009636A4"/>
    <w:rsid w:val="009636B9"/>
    <w:rsid w:val="00964173"/>
    <w:rsid w:val="0096422B"/>
    <w:rsid w:val="00964327"/>
    <w:rsid w:val="0096438B"/>
    <w:rsid w:val="00964BD4"/>
    <w:rsid w:val="00964D03"/>
    <w:rsid w:val="009650D8"/>
    <w:rsid w:val="00965409"/>
    <w:rsid w:val="009654E8"/>
    <w:rsid w:val="009656DB"/>
    <w:rsid w:val="00965947"/>
    <w:rsid w:val="009664D4"/>
    <w:rsid w:val="009676E5"/>
    <w:rsid w:val="009677B0"/>
    <w:rsid w:val="00967EA4"/>
    <w:rsid w:val="00970320"/>
    <w:rsid w:val="00970369"/>
    <w:rsid w:val="0097041A"/>
    <w:rsid w:val="0097137E"/>
    <w:rsid w:val="00971922"/>
    <w:rsid w:val="009725F6"/>
    <w:rsid w:val="009727B6"/>
    <w:rsid w:val="00972B0C"/>
    <w:rsid w:val="00972BBB"/>
    <w:rsid w:val="00972DCD"/>
    <w:rsid w:val="009748FB"/>
    <w:rsid w:val="00974970"/>
    <w:rsid w:val="00974B91"/>
    <w:rsid w:val="00974C6B"/>
    <w:rsid w:val="00975E68"/>
    <w:rsid w:val="00976134"/>
    <w:rsid w:val="00976976"/>
    <w:rsid w:val="00976AA8"/>
    <w:rsid w:val="00976D93"/>
    <w:rsid w:val="00977BD2"/>
    <w:rsid w:val="009802C7"/>
    <w:rsid w:val="00980518"/>
    <w:rsid w:val="00981477"/>
    <w:rsid w:val="00981E7A"/>
    <w:rsid w:val="00982096"/>
    <w:rsid w:val="009821DD"/>
    <w:rsid w:val="00982BC6"/>
    <w:rsid w:val="00982D6D"/>
    <w:rsid w:val="00982DF2"/>
    <w:rsid w:val="00983441"/>
    <w:rsid w:val="0098380E"/>
    <w:rsid w:val="00983B7B"/>
    <w:rsid w:val="00983CC6"/>
    <w:rsid w:val="0098400C"/>
    <w:rsid w:val="0098413B"/>
    <w:rsid w:val="00984541"/>
    <w:rsid w:val="00985FB9"/>
    <w:rsid w:val="0098631D"/>
    <w:rsid w:val="00986C96"/>
    <w:rsid w:val="00986CBA"/>
    <w:rsid w:val="00986E86"/>
    <w:rsid w:val="00986FAA"/>
    <w:rsid w:val="00987250"/>
    <w:rsid w:val="009872D6"/>
    <w:rsid w:val="0098760C"/>
    <w:rsid w:val="00987E49"/>
    <w:rsid w:val="00987F03"/>
    <w:rsid w:val="009902CE"/>
    <w:rsid w:val="00990C0F"/>
    <w:rsid w:val="00990C6B"/>
    <w:rsid w:val="00990F55"/>
    <w:rsid w:val="00991490"/>
    <w:rsid w:val="009928B9"/>
    <w:rsid w:val="00992A37"/>
    <w:rsid w:val="00992B80"/>
    <w:rsid w:val="00993085"/>
    <w:rsid w:val="009939FD"/>
    <w:rsid w:val="009942C1"/>
    <w:rsid w:val="00994C08"/>
    <w:rsid w:val="00994E33"/>
    <w:rsid w:val="0099578C"/>
    <w:rsid w:val="0099598A"/>
    <w:rsid w:val="009962FE"/>
    <w:rsid w:val="00996389"/>
    <w:rsid w:val="00996D67"/>
    <w:rsid w:val="009972DB"/>
    <w:rsid w:val="00997351"/>
    <w:rsid w:val="00997AED"/>
    <w:rsid w:val="00997B58"/>
    <w:rsid w:val="00997FFC"/>
    <w:rsid w:val="009A0372"/>
    <w:rsid w:val="009A0844"/>
    <w:rsid w:val="009A0F53"/>
    <w:rsid w:val="009A2040"/>
    <w:rsid w:val="009A20BE"/>
    <w:rsid w:val="009A22D7"/>
    <w:rsid w:val="009A245A"/>
    <w:rsid w:val="009A31C9"/>
    <w:rsid w:val="009A34A1"/>
    <w:rsid w:val="009A3A74"/>
    <w:rsid w:val="009A3E21"/>
    <w:rsid w:val="009A427D"/>
    <w:rsid w:val="009A497C"/>
    <w:rsid w:val="009A4A45"/>
    <w:rsid w:val="009A50EA"/>
    <w:rsid w:val="009A55C4"/>
    <w:rsid w:val="009A55C9"/>
    <w:rsid w:val="009A55E8"/>
    <w:rsid w:val="009A5F8F"/>
    <w:rsid w:val="009A6410"/>
    <w:rsid w:val="009A66EB"/>
    <w:rsid w:val="009A676B"/>
    <w:rsid w:val="009A6D63"/>
    <w:rsid w:val="009A73F6"/>
    <w:rsid w:val="009A7800"/>
    <w:rsid w:val="009A78AC"/>
    <w:rsid w:val="009A7956"/>
    <w:rsid w:val="009A7D5B"/>
    <w:rsid w:val="009A7FED"/>
    <w:rsid w:val="009B008C"/>
    <w:rsid w:val="009B04F7"/>
    <w:rsid w:val="009B0E16"/>
    <w:rsid w:val="009B1AF7"/>
    <w:rsid w:val="009B1BB4"/>
    <w:rsid w:val="009B210A"/>
    <w:rsid w:val="009B2256"/>
    <w:rsid w:val="009B2401"/>
    <w:rsid w:val="009B29F8"/>
    <w:rsid w:val="009B32D0"/>
    <w:rsid w:val="009B36D4"/>
    <w:rsid w:val="009B38C9"/>
    <w:rsid w:val="009B3A6C"/>
    <w:rsid w:val="009B3AA6"/>
    <w:rsid w:val="009B3F63"/>
    <w:rsid w:val="009B401F"/>
    <w:rsid w:val="009B4928"/>
    <w:rsid w:val="009B60EC"/>
    <w:rsid w:val="009B65F7"/>
    <w:rsid w:val="009B6617"/>
    <w:rsid w:val="009B6DCC"/>
    <w:rsid w:val="009B7369"/>
    <w:rsid w:val="009B783B"/>
    <w:rsid w:val="009C0C23"/>
    <w:rsid w:val="009C0CCF"/>
    <w:rsid w:val="009C0F68"/>
    <w:rsid w:val="009C1672"/>
    <w:rsid w:val="009C1BAF"/>
    <w:rsid w:val="009C1BF0"/>
    <w:rsid w:val="009C24D5"/>
    <w:rsid w:val="009C27EE"/>
    <w:rsid w:val="009C3394"/>
    <w:rsid w:val="009C3E83"/>
    <w:rsid w:val="009C49DF"/>
    <w:rsid w:val="009C4CE1"/>
    <w:rsid w:val="009C4D62"/>
    <w:rsid w:val="009C5774"/>
    <w:rsid w:val="009C6B78"/>
    <w:rsid w:val="009C6BC0"/>
    <w:rsid w:val="009C7AB6"/>
    <w:rsid w:val="009C7F85"/>
    <w:rsid w:val="009D06F4"/>
    <w:rsid w:val="009D0A66"/>
    <w:rsid w:val="009D0A82"/>
    <w:rsid w:val="009D0B82"/>
    <w:rsid w:val="009D2DCA"/>
    <w:rsid w:val="009D3B88"/>
    <w:rsid w:val="009D491E"/>
    <w:rsid w:val="009D4FF9"/>
    <w:rsid w:val="009D5078"/>
    <w:rsid w:val="009D533A"/>
    <w:rsid w:val="009D57C1"/>
    <w:rsid w:val="009D5DFC"/>
    <w:rsid w:val="009D60D9"/>
    <w:rsid w:val="009D6A3E"/>
    <w:rsid w:val="009D723B"/>
    <w:rsid w:val="009D75DC"/>
    <w:rsid w:val="009D7944"/>
    <w:rsid w:val="009E00DB"/>
    <w:rsid w:val="009E0585"/>
    <w:rsid w:val="009E0DF7"/>
    <w:rsid w:val="009E0E24"/>
    <w:rsid w:val="009E1878"/>
    <w:rsid w:val="009E202F"/>
    <w:rsid w:val="009E240C"/>
    <w:rsid w:val="009E2453"/>
    <w:rsid w:val="009E2588"/>
    <w:rsid w:val="009E29F6"/>
    <w:rsid w:val="009E2A23"/>
    <w:rsid w:val="009E2F4A"/>
    <w:rsid w:val="009E319F"/>
    <w:rsid w:val="009E3662"/>
    <w:rsid w:val="009E3927"/>
    <w:rsid w:val="009E3C4A"/>
    <w:rsid w:val="009E413F"/>
    <w:rsid w:val="009E417A"/>
    <w:rsid w:val="009E4C8B"/>
    <w:rsid w:val="009E55ED"/>
    <w:rsid w:val="009E5BE4"/>
    <w:rsid w:val="009E68B7"/>
    <w:rsid w:val="009E6983"/>
    <w:rsid w:val="009E7B39"/>
    <w:rsid w:val="009E7C60"/>
    <w:rsid w:val="009E7DF7"/>
    <w:rsid w:val="009F0ED7"/>
    <w:rsid w:val="009F1438"/>
    <w:rsid w:val="009F1916"/>
    <w:rsid w:val="009F1BF1"/>
    <w:rsid w:val="009F1F9B"/>
    <w:rsid w:val="009F2250"/>
    <w:rsid w:val="009F238B"/>
    <w:rsid w:val="009F3047"/>
    <w:rsid w:val="009F368B"/>
    <w:rsid w:val="009F37D9"/>
    <w:rsid w:val="009F3F6F"/>
    <w:rsid w:val="009F4647"/>
    <w:rsid w:val="009F4840"/>
    <w:rsid w:val="009F5C36"/>
    <w:rsid w:val="009F6FAF"/>
    <w:rsid w:val="009F7385"/>
    <w:rsid w:val="009F78D1"/>
    <w:rsid w:val="009F7D9B"/>
    <w:rsid w:val="009F7E9D"/>
    <w:rsid w:val="00A001A2"/>
    <w:rsid w:val="00A01A5A"/>
    <w:rsid w:val="00A020BA"/>
    <w:rsid w:val="00A024DE"/>
    <w:rsid w:val="00A02558"/>
    <w:rsid w:val="00A025E5"/>
    <w:rsid w:val="00A02A48"/>
    <w:rsid w:val="00A02AD3"/>
    <w:rsid w:val="00A02CB0"/>
    <w:rsid w:val="00A038A3"/>
    <w:rsid w:val="00A039B4"/>
    <w:rsid w:val="00A03A8D"/>
    <w:rsid w:val="00A05299"/>
    <w:rsid w:val="00A05393"/>
    <w:rsid w:val="00A058EB"/>
    <w:rsid w:val="00A0609C"/>
    <w:rsid w:val="00A06298"/>
    <w:rsid w:val="00A0646D"/>
    <w:rsid w:val="00A0660A"/>
    <w:rsid w:val="00A0743B"/>
    <w:rsid w:val="00A07677"/>
    <w:rsid w:val="00A07D8A"/>
    <w:rsid w:val="00A07E51"/>
    <w:rsid w:val="00A106BD"/>
    <w:rsid w:val="00A10931"/>
    <w:rsid w:val="00A119FE"/>
    <w:rsid w:val="00A12051"/>
    <w:rsid w:val="00A126ED"/>
    <w:rsid w:val="00A13381"/>
    <w:rsid w:val="00A141C7"/>
    <w:rsid w:val="00A14910"/>
    <w:rsid w:val="00A15552"/>
    <w:rsid w:val="00A15C78"/>
    <w:rsid w:val="00A15D09"/>
    <w:rsid w:val="00A15D47"/>
    <w:rsid w:val="00A15F86"/>
    <w:rsid w:val="00A160B3"/>
    <w:rsid w:val="00A16648"/>
    <w:rsid w:val="00A17267"/>
    <w:rsid w:val="00A1789B"/>
    <w:rsid w:val="00A179BF"/>
    <w:rsid w:val="00A17A30"/>
    <w:rsid w:val="00A17ACC"/>
    <w:rsid w:val="00A20AA1"/>
    <w:rsid w:val="00A20E8C"/>
    <w:rsid w:val="00A218F4"/>
    <w:rsid w:val="00A220CC"/>
    <w:rsid w:val="00A22484"/>
    <w:rsid w:val="00A22C6F"/>
    <w:rsid w:val="00A23936"/>
    <w:rsid w:val="00A24316"/>
    <w:rsid w:val="00A245D0"/>
    <w:rsid w:val="00A2465D"/>
    <w:rsid w:val="00A24C25"/>
    <w:rsid w:val="00A2516C"/>
    <w:rsid w:val="00A25B6E"/>
    <w:rsid w:val="00A261DA"/>
    <w:rsid w:val="00A26215"/>
    <w:rsid w:val="00A264FB"/>
    <w:rsid w:val="00A26BC4"/>
    <w:rsid w:val="00A271C0"/>
    <w:rsid w:val="00A27550"/>
    <w:rsid w:val="00A27A50"/>
    <w:rsid w:val="00A27CD4"/>
    <w:rsid w:val="00A27E57"/>
    <w:rsid w:val="00A27FC8"/>
    <w:rsid w:val="00A312C1"/>
    <w:rsid w:val="00A312F9"/>
    <w:rsid w:val="00A31492"/>
    <w:rsid w:val="00A314C2"/>
    <w:rsid w:val="00A33C85"/>
    <w:rsid w:val="00A33D14"/>
    <w:rsid w:val="00A344FD"/>
    <w:rsid w:val="00A34822"/>
    <w:rsid w:val="00A348FA"/>
    <w:rsid w:val="00A34DED"/>
    <w:rsid w:val="00A355B4"/>
    <w:rsid w:val="00A35B1C"/>
    <w:rsid w:val="00A35D02"/>
    <w:rsid w:val="00A360A4"/>
    <w:rsid w:val="00A36329"/>
    <w:rsid w:val="00A367AE"/>
    <w:rsid w:val="00A37280"/>
    <w:rsid w:val="00A37759"/>
    <w:rsid w:val="00A37FED"/>
    <w:rsid w:val="00A37FFC"/>
    <w:rsid w:val="00A4012C"/>
    <w:rsid w:val="00A4030B"/>
    <w:rsid w:val="00A404C8"/>
    <w:rsid w:val="00A414E5"/>
    <w:rsid w:val="00A41DFA"/>
    <w:rsid w:val="00A421BB"/>
    <w:rsid w:val="00A42A3D"/>
    <w:rsid w:val="00A42EED"/>
    <w:rsid w:val="00A43246"/>
    <w:rsid w:val="00A433AC"/>
    <w:rsid w:val="00A43658"/>
    <w:rsid w:val="00A4366C"/>
    <w:rsid w:val="00A4395B"/>
    <w:rsid w:val="00A441BF"/>
    <w:rsid w:val="00A44BA3"/>
    <w:rsid w:val="00A44C56"/>
    <w:rsid w:val="00A44CEB"/>
    <w:rsid w:val="00A450FB"/>
    <w:rsid w:val="00A4554D"/>
    <w:rsid w:val="00A45D63"/>
    <w:rsid w:val="00A46408"/>
    <w:rsid w:val="00A46EE2"/>
    <w:rsid w:val="00A46EEC"/>
    <w:rsid w:val="00A47406"/>
    <w:rsid w:val="00A501D5"/>
    <w:rsid w:val="00A50E9B"/>
    <w:rsid w:val="00A510A2"/>
    <w:rsid w:val="00A51824"/>
    <w:rsid w:val="00A520C7"/>
    <w:rsid w:val="00A52151"/>
    <w:rsid w:val="00A521D9"/>
    <w:rsid w:val="00A53A8B"/>
    <w:rsid w:val="00A54AA0"/>
    <w:rsid w:val="00A550FC"/>
    <w:rsid w:val="00A5603D"/>
    <w:rsid w:val="00A560B4"/>
    <w:rsid w:val="00A56528"/>
    <w:rsid w:val="00A56676"/>
    <w:rsid w:val="00A569D4"/>
    <w:rsid w:val="00A56AB6"/>
    <w:rsid w:val="00A56BF0"/>
    <w:rsid w:val="00A56ECE"/>
    <w:rsid w:val="00A56F7D"/>
    <w:rsid w:val="00A5717A"/>
    <w:rsid w:val="00A6010D"/>
    <w:rsid w:val="00A601E1"/>
    <w:rsid w:val="00A60770"/>
    <w:rsid w:val="00A6111D"/>
    <w:rsid w:val="00A614D1"/>
    <w:rsid w:val="00A61662"/>
    <w:rsid w:val="00A6198B"/>
    <w:rsid w:val="00A61BF0"/>
    <w:rsid w:val="00A61D19"/>
    <w:rsid w:val="00A62345"/>
    <w:rsid w:val="00A626C7"/>
    <w:rsid w:val="00A633E5"/>
    <w:rsid w:val="00A63BCE"/>
    <w:rsid w:val="00A6419F"/>
    <w:rsid w:val="00A64AA9"/>
    <w:rsid w:val="00A64BED"/>
    <w:rsid w:val="00A64D7F"/>
    <w:rsid w:val="00A658BE"/>
    <w:rsid w:val="00A65A04"/>
    <w:rsid w:val="00A65C56"/>
    <w:rsid w:val="00A65D81"/>
    <w:rsid w:val="00A66228"/>
    <w:rsid w:val="00A66A87"/>
    <w:rsid w:val="00A66E70"/>
    <w:rsid w:val="00A67988"/>
    <w:rsid w:val="00A67E65"/>
    <w:rsid w:val="00A702A3"/>
    <w:rsid w:val="00A70E2F"/>
    <w:rsid w:val="00A718B7"/>
    <w:rsid w:val="00A71B0D"/>
    <w:rsid w:val="00A71B43"/>
    <w:rsid w:val="00A71CE7"/>
    <w:rsid w:val="00A72AC0"/>
    <w:rsid w:val="00A73CEE"/>
    <w:rsid w:val="00A741D0"/>
    <w:rsid w:val="00A74F02"/>
    <w:rsid w:val="00A75D26"/>
    <w:rsid w:val="00A75E43"/>
    <w:rsid w:val="00A76490"/>
    <w:rsid w:val="00A766F1"/>
    <w:rsid w:val="00A76FC0"/>
    <w:rsid w:val="00A774D8"/>
    <w:rsid w:val="00A77C34"/>
    <w:rsid w:val="00A8020D"/>
    <w:rsid w:val="00A803A7"/>
    <w:rsid w:val="00A8048C"/>
    <w:rsid w:val="00A8078A"/>
    <w:rsid w:val="00A80BDE"/>
    <w:rsid w:val="00A81716"/>
    <w:rsid w:val="00A81782"/>
    <w:rsid w:val="00A8179A"/>
    <w:rsid w:val="00A824F2"/>
    <w:rsid w:val="00A82959"/>
    <w:rsid w:val="00A82B47"/>
    <w:rsid w:val="00A842BD"/>
    <w:rsid w:val="00A842EC"/>
    <w:rsid w:val="00A84C36"/>
    <w:rsid w:val="00A84F6D"/>
    <w:rsid w:val="00A85414"/>
    <w:rsid w:val="00A85438"/>
    <w:rsid w:val="00A8645B"/>
    <w:rsid w:val="00A8695D"/>
    <w:rsid w:val="00A86DF5"/>
    <w:rsid w:val="00A86E97"/>
    <w:rsid w:val="00A86F63"/>
    <w:rsid w:val="00A87E24"/>
    <w:rsid w:val="00A90577"/>
    <w:rsid w:val="00A905E6"/>
    <w:rsid w:val="00A92434"/>
    <w:rsid w:val="00A9273A"/>
    <w:rsid w:val="00A929D9"/>
    <w:rsid w:val="00A92A55"/>
    <w:rsid w:val="00A9312D"/>
    <w:rsid w:val="00A93174"/>
    <w:rsid w:val="00A93420"/>
    <w:rsid w:val="00A9359F"/>
    <w:rsid w:val="00A935CF"/>
    <w:rsid w:val="00A935F6"/>
    <w:rsid w:val="00A94411"/>
    <w:rsid w:val="00A944A8"/>
    <w:rsid w:val="00A9453A"/>
    <w:rsid w:val="00A955CF"/>
    <w:rsid w:val="00A959A1"/>
    <w:rsid w:val="00A95A17"/>
    <w:rsid w:val="00A95B11"/>
    <w:rsid w:val="00A95BCA"/>
    <w:rsid w:val="00A95C1A"/>
    <w:rsid w:val="00A96C8E"/>
    <w:rsid w:val="00AA01C2"/>
    <w:rsid w:val="00AA0269"/>
    <w:rsid w:val="00AA060E"/>
    <w:rsid w:val="00AA0E94"/>
    <w:rsid w:val="00AA0F77"/>
    <w:rsid w:val="00AA1090"/>
    <w:rsid w:val="00AA1178"/>
    <w:rsid w:val="00AA145F"/>
    <w:rsid w:val="00AA1CE0"/>
    <w:rsid w:val="00AA2075"/>
    <w:rsid w:val="00AA27A5"/>
    <w:rsid w:val="00AA2A2A"/>
    <w:rsid w:val="00AA2ADE"/>
    <w:rsid w:val="00AA432A"/>
    <w:rsid w:val="00AA4518"/>
    <w:rsid w:val="00AA56B1"/>
    <w:rsid w:val="00AA5806"/>
    <w:rsid w:val="00AA6070"/>
    <w:rsid w:val="00AA6A2E"/>
    <w:rsid w:val="00AA6A73"/>
    <w:rsid w:val="00AA6B88"/>
    <w:rsid w:val="00AA6E2C"/>
    <w:rsid w:val="00AA7EB8"/>
    <w:rsid w:val="00AB0357"/>
    <w:rsid w:val="00AB03B3"/>
    <w:rsid w:val="00AB04B7"/>
    <w:rsid w:val="00AB07FC"/>
    <w:rsid w:val="00AB08EE"/>
    <w:rsid w:val="00AB0AD5"/>
    <w:rsid w:val="00AB11C1"/>
    <w:rsid w:val="00AB1A2E"/>
    <w:rsid w:val="00AB1B93"/>
    <w:rsid w:val="00AB29D3"/>
    <w:rsid w:val="00AB2AEC"/>
    <w:rsid w:val="00AB315E"/>
    <w:rsid w:val="00AB31F1"/>
    <w:rsid w:val="00AB336B"/>
    <w:rsid w:val="00AB3484"/>
    <w:rsid w:val="00AB35CA"/>
    <w:rsid w:val="00AB3AD6"/>
    <w:rsid w:val="00AB45CE"/>
    <w:rsid w:val="00AB4A3F"/>
    <w:rsid w:val="00AB4D70"/>
    <w:rsid w:val="00AB4DC1"/>
    <w:rsid w:val="00AB4FCF"/>
    <w:rsid w:val="00AB51F3"/>
    <w:rsid w:val="00AB5451"/>
    <w:rsid w:val="00AB579B"/>
    <w:rsid w:val="00AB5E48"/>
    <w:rsid w:val="00AB6082"/>
    <w:rsid w:val="00AB60DC"/>
    <w:rsid w:val="00AB6546"/>
    <w:rsid w:val="00AB6F12"/>
    <w:rsid w:val="00AB70D6"/>
    <w:rsid w:val="00AB7E2E"/>
    <w:rsid w:val="00AC054F"/>
    <w:rsid w:val="00AC0726"/>
    <w:rsid w:val="00AC099A"/>
    <w:rsid w:val="00AC0A86"/>
    <w:rsid w:val="00AC0C12"/>
    <w:rsid w:val="00AC0C2B"/>
    <w:rsid w:val="00AC1FD0"/>
    <w:rsid w:val="00AC2AAB"/>
    <w:rsid w:val="00AC2EF1"/>
    <w:rsid w:val="00AC3310"/>
    <w:rsid w:val="00AC3473"/>
    <w:rsid w:val="00AC3653"/>
    <w:rsid w:val="00AC36B6"/>
    <w:rsid w:val="00AC3AB0"/>
    <w:rsid w:val="00AC4B45"/>
    <w:rsid w:val="00AC4CD1"/>
    <w:rsid w:val="00AC630B"/>
    <w:rsid w:val="00AC69C1"/>
    <w:rsid w:val="00AC6A24"/>
    <w:rsid w:val="00AC6E18"/>
    <w:rsid w:val="00AC73CC"/>
    <w:rsid w:val="00AC740C"/>
    <w:rsid w:val="00AC78A2"/>
    <w:rsid w:val="00AC7B28"/>
    <w:rsid w:val="00AC7B5C"/>
    <w:rsid w:val="00AC7CAA"/>
    <w:rsid w:val="00AC7F20"/>
    <w:rsid w:val="00AD017D"/>
    <w:rsid w:val="00AD076D"/>
    <w:rsid w:val="00AD0AAC"/>
    <w:rsid w:val="00AD0C8F"/>
    <w:rsid w:val="00AD0DC4"/>
    <w:rsid w:val="00AD1676"/>
    <w:rsid w:val="00AD1DE4"/>
    <w:rsid w:val="00AD204D"/>
    <w:rsid w:val="00AD27BA"/>
    <w:rsid w:val="00AD29BF"/>
    <w:rsid w:val="00AD2B7D"/>
    <w:rsid w:val="00AD3A1F"/>
    <w:rsid w:val="00AD3AAF"/>
    <w:rsid w:val="00AD416C"/>
    <w:rsid w:val="00AD46B7"/>
    <w:rsid w:val="00AD4CD4"/>
    <w:rsid w:val="00AD4F3C"/>
    <w:rsid w:val="00AD5101"/>
    <w:rsid w:val="00AD6804"/>
    <w:rsid w:val="00AD694E"/>
    <w:rsid w:val="00AD6C51"/>
    <w:rsid w:val="00AD6DEA"/>
    <w:rsid w:val="00AD7332"/>
    <w:rsid w:val="00AE02E5"/>
    <w:rsid w:val="00AE065D"/>
    <w:rsid w:val="00AE075F"/>
    <w:rsid w:val="00AE0784"/>
    <w:rsid w:val="00AE08FD"/>
    <w:rsid w:val="00AE1098"/>
    <w:rsid w:val="00AE1469"/>
    <w:rsid w:val="00AE1916"/>
    <w:rsid w:val="00AE1B7F"/>
    <w:rsid w:val="00AE1EEC"/>
    <w:rsid w:val="00AE215B"/>
    <w:rsid w:val="00AE248F"/>
    <w:rsid w:val="00AE264E"/>
    <w:rsid w:val="00AE2BBE"/>
    <w:rsid w:val="00AE2DBA"/>
    <w:rsid w:val="00AE2DEB"/>
    <w:rsid w:val="00AE31AD"/>
    <w:rsid w:val="00AE3230"/>
    <w:rsid w:val="00AE360B"/>
    <w:rsid w:val="00AE3656"/>
    <w:rsid w:val="00AE397B"/>
    <w:rsid w:val="00AE3AFB"/>
    <w:rsid w:val="00AE4274"/>
    <w:rsid w:val="00AE4283"/>
    <w:rsid w:val="00AE5B88"/>
    <w:rsid w:val="00AE5D23"/>
    <w:rsid w:val="00AE7370"/>
    <w:rsid w:val="00AE76B1"/>
    <w:rsid w:val="00AE7F7D"/>
    <w:rsid w:val="00AF1A6E"/>
    <w:rsid w:val="00AF1AD3"/>
    <w:rsid w:val="00AF2316"/>
    <w:rsid w:val="00AF2387"/>
    <w:rsid w:val="00AF2A2A"/>
    <w:rsid w:val="00AF2B67"/>
    <w:rsid w:val="00AF3AE8"/>
    <w:rsid w:val="00AF3C9C"/>
    <w:rsid w:val="00AF3FCA"/>
    <w:rsid w:val="00AF43A3"/>
    <w:rsid w:val="00AF48E5"/>
    <w:rsid w:val="00AF4C43"/>
    <w:rsid w:val="00AF5007"/>
    <w:rsid w:val="00AF5162"/>
    <w:rsid w:val="00AF5717"/>
    <w:rsid w:val="00AF5D1A"/>
    <w:rsid w:val="00AF6297"/>
    <w:rsid w:val="00AF7715"/>
    <w:rsid w:val="00AF7A51"/>
    <w:rsid w:val="00AF7EDD"/>
    <w:rsid w:val="00AF7FBB"/>
    <w:rsid w:val="00B0001E"/>
    <w:rsid w:val="00B000DE"/>
    <w:rsid w:val="00B0018A"/>
    <w:rsid w:val="00B0024D"/>
    <w:rsid w:val="00B009DF"/>
    <w:rsid w:val="00B01000"/>
    <w:rsid w:val="00B01FB7"/>
    <w:rsid w:val="00B027CD"/>
    <w:rsid w:val="00B0297C"/>
    <w:rsid w:val="00B0301B"/>
    <w:rsid w:val="00B03081"/>
    <w:rsid w:val="00B03440"/>
    <w:rsid w:val="00B03BD8"/>
    <w:rsid w:val="00B03C22"/>
    <w:rsid w:val="00B03C91"/>
    <w:rsid w:val="00B03D44"/>
    <w:rsid w:val="00B03E74"/>
    <w:rsid w:val="00B04B82"/>
    <w:rsid w:val="00B04DF8"/>
    <w:rsid w:val="00B04E0F"/>
    <w:rsid w:val="00B05C3C"/>
    <w:rsid w:val="00B05CB6"/>
    <w:rsid w:val="00B06417"/>
    <w:rsid w:val="00B06472"/>
    <w:rsid w:val="00B064FC"/>
    <w:rsid w:val="00B06D1B"/>
    <w:rsid w:val="00B07C17"/>
    <w:rsid w:val="00B07C20"/>
    <w:rsid w:val="00B07FA3"/>
    <w:rsid w:val="00B1035D"/>
    <w:rsid w:val="00B1043F"/>
    <w:rsid w:val="00B11A76"/>
    <w:rsid w:val="00B11D33"/>
    <w:rsid w:val="00B11E5C"/>
    <w:rsid w:val="00B1226A"/>
    <w:rsid w:val="00B129AF"/>
    <w:rsid w:val="00B12BD0"/>
    <w:rsid w:val="00B13005"/>
    <w:rsid w:val="00B132DE"/>
    <w:rsid w:val="00B13A65"/>
    <w:rsid w:val="00B13D81"/>
    <w:rsid w:val="00B14EE4"/>
    <w:rsid w:val="00B1554F"/>
    <w:rsid w:val="00B157E1"/>
    <w:rsid w:val="00B158F9"/>
    <w:rsid w:val="00B15C87"/>
    <w:rsid w:val="00B16A05"/>
    <w:rsid w:val="00B16F26"/>
    <w:rsid w:val="00B17022"/>
    <w:rsid w:val="00B17BED"/>
    <w:rsid w:val="00B17D44"/>
    <w:rsid w:val="00B20228"/>
    <w:rsid w:val="00B210DE"/>
    <w:rsid w:val="00B21353"/>
    <w:rsid w:val="00B21568"/>
    <w:rsid w:val="00B2183A"/>
    <w:rsid w:val="00B2200B"/>
    <w:rsid w:val="00B225A1"/>
    <w:rsid w:val="00B225CC"/>
    <w:rsid w:val="00B2291A"/>
    <w:rsid w:val="00B229E1"/>
    <w:rsid w:val="00B22CAA"/>
    <w:rsid w:val="00B23424"/>
    <w:rsid w:val="00B23718"/>
    <w:rsid w:val="00B23B0D"/>
    <w:rsid w:val="00B23C0C"/>
    <w:rsid w:val="00B242A9"/>
    <w:rsid w:val="00B247D5"/>
    <w:rsid w:val="00B2556D"/>
    <w:rsid w:val="00B25A29"/>
    <w:rsid w:val="00B25ACB"/>
    <w:rsid w:val="00B25ECF"/>
    <w:rsid w:val="00B26215"/>
    <w:rsid w:val="00B263A0"/>
    <w:rsid w:val="00B263FD"/>
    <w:rsid w:val="00B26EC3"/>
    <w:rsid w:val="00B27007"/>
    <w:rsid w:val="00B27429"/>
    <w:rsid w:val="00B27E0F"/>
    <w:rsid w:val="00B3097A"/>
    <w:rsid w:val="00B30E17"/>
    <w:rsid w:val="00B30E1A"/>
    <w:rsid w:val="00B31258"/>
    <w:rsid w:val="00B3154D"/>
    <w:rsid w:val="00B31733"/>
    <w:rsid w:val="00B31766"/>
    <w:rsid w:val="00B31D79"/>
    <w:rsid w:val="00B3213F"/>
    <w:rsid w:val="00B32199"/>
    <w:rsid w:val="00B32280"/>
    <w:rsid w:val="00B3261A"/>
    <w:rsid w:val="00B32D93"/>
    <w:rsid w:val="00B33038"/>
    <w:rsid w:val="00B34086"/>
    <w:rsid w:val="00B35686"/>
    <w:rsid w:val="00B3577B"/>
    <w:rsid w:val="00B35A05"/>
    <w:rsid w:val="00B3680A"/>
    <w:rsid w:val="00B36E84"/>
    <w:rsid w:val="00B377F0"/>
    <w:rsid w:val="00B406E9"/>
    <w:rsid w:val="00B40814"/>
    <w:rsid w:val="00B409A3"/>
    <w:rsid w:val="00B40DA1"/>
    <w:rsid w:val="00B412AE"/>
    <w:rsid w:val="00B413D6"/>
    <w:rsid w:val="00B41EC4"/>
    <w:rsid w:val="00B42322"/>
    <w:rsid w:val="00B42720"/>
    <w:rsid w:val="00B4324A"/>
    <w:rsid w:val="00B433D1"/>
    <w:rsid w:val="00B43490"/>
    <w:rsid w:val="00B435DA"/>
    <w:rsid w:val="00B43690"/>
    <w:rsid w:val="00B43777"/>
    <w:rsid w:val="00B439A6"/>
    <w:rsid w:val="00B43C60"/>
    <w:rsid w:val="00B440DB"/>
    <w:rsid w:val="00B44455"/>
    <w:rsid w:val="00B4461D"/>
    <w:rsid w:val="00B449B5"/>
    <w:rsid w:val="00B45A1E"/>
    <w:rsid w:val="00B45A9B"/>
    <w:rsid w:val="00B45D10"/>
    <w:rsid w:val="00B46539"/>
    <w:rsid w:val="00B476FE"/>
    <w:rsid w:val="00B47B2B"/>
    <w:rsid w:val="00B47D8F"/>
    <w:rsid w:val="00B47DF0"/>
    <w:rsid w:val="00B47E8F"/>
    <w:rsid w:val="00B508D1"/>
    <w:rsid w:val="00B50F88"/>
    <w:rsid w:val="00B511BE"/>
    <w:rsid w:val="00B51B0C"/>
    <w:rsid w:val="00B51D6E"/>
    <w:rsid w:val="00B51EBA"/>
    <w:rsid w:val="00B521FA"/>
    <w:rsid w:val="00B52288"/>
    <w:rsid w:val="00B5261C"/>
    <w:rsid w:val="00B52DCF"/>
    <w:rsid w:val="00B53226"/>
    <w:rsid w:val="00B53999"/>
    <w:rsid w:val="00B539C0"/>
    <w:rsid w:val="00B53AD1"/>
    <w:rsid w:val="00B53B99"/>
    <w:rsid w:val="00B54A18"/>
    <w:rsid w:val="00B5585B"/>
    <w:rsid w:val="00B55877"/>
    <w:rsid w:val="00B55DC0"/>
    <w:rsid w:val="00B55EE3"/>
    <w:rsid w:val="00B567B1"/>
    <w:rsid w:val="00B568B2"/>
    <w:rsid w:val="00B56C43"/>
    <w:rsid w:val="00B5767B"/>
    <w:rsid w:val="00B57774"/>
    <w:rsid w:val="00B60033"/>
    <w:rsid w:val="00B60439"/>
    <w:rsid w:val="00B60697"/>
    <w:rsid w:val="00B608AE"/>
    <w:rsid w:val="00B609C8"/>
    <w:rsid w:val="00B6134F"/>
    <w:rsid w:val="00B615F6"/>
    <w:rsid w:val="00B61E05"/>
    <w:rsid w:val="00B62443"/>
    <w:rsid w:val="00B62606"/>
    <w:rsid w:val="00B62733"/>
    <w:rsid w:val="00B62A45"/>
    <w:rsid w:val="00B62DA1"/>
    <w:rsid w:val="00B62DDB"/>
    <w:rsid w:val="00B631EC"/>
    <w:rsid w:val="00B6355C"/>
    <w:rsid w:val="00B6431E"/>
    <w:rsid w:val="00B6454B"/>
    <w:rsid w:val="00B6647E"/>
    <w:rsid w:val="00B66E88"/>
    <w:rsid w:val="00B66FE6"/>
    <w:rsid w:val="00B67AB9"/>
    <w:rsid w:val="00B70285"/>
    <w:rsid w:val="00B702CE"/>
    <w:rsid w:val="00B704D4"/>
    <w:rsid w:val="00B7080A"/>
    <w:rsid w:val="00B70969"/>
    <w:rsid w:val="00B71313"/>
    <w:rsid w:val="00B71655"/>
    <w:rsid w:val="00B721A7"/>
    <w:rsid w:val="00B72638"/>
    <w:rsid w:val="00B72EBD"/>
    <w:rsid w:val="00B73739"/>
    <w:rsid w:val="00B73C56"/>
    <w:rsid w:val="00B74324"/>
    <w:rsid w:val="00B75147"/>
    <w:rsid w:val="00B759A6"/>
    <w:rsid w:val="00B75B75"/>
    <w:rsid w:val="00B76089"/>
    <w:rsid w:val="00B76693"/>
    <w:rsid w:val="00B76AAD"/>
    <w:rsid w:val="00B76D1E"/>
    <w:rsid w:val="00B76F42"/>
    <w:rsid w:val="00B776AB"/>
    <w:rsid w:val="00B77B07"/>
    <w:rsid w:val="00B80070"/>
    <w:rsid w:val="00B808B6"/>
    <w:rsid w:val="00B80A04"/>
    <w:rsid w:val="00B81459"/>
    <w:rsid w:val="00B818B1"/>
    <w:rsid w:val="00B818DE"/>
    <w:rsid w:val="00B82247"/>
    <w:rsid w:val="00B8251B"/>
    <w:rsid w:val="00B8291D"/>
    <w:rsid w:val="00B8295A"/>
    <w:rsid w:val="00B82E15"/>
    <w:rsid w:val="00B82E9E"/>
    <w:rsid w:val="00B83345"/>
    <w:rsid w:val="00B83490"/>
    <w:rsid w:val="00B84301"/>
    <w:rsid w:val="00B873CB"/>
    <w:rsid w:val="00B875D3"/>
    <w:rsid w:val="00B87B71"/>
    <w:rsid w:val="00B87DC8"/>
    <w:rsid w:val="00B90533"/>
    <w:rsid w:val="00B90BA9"/>
    <w:rsid w:val="00B90C85"/>
    <w:rsid w:val="00B91AFC"/>
    <w:rsid w:val="00B91B11"/>
    <w:rsid w:val="00B92770"/>
    <w:rsid w:val="00B92BA3"/>
    <w:rsid w:val="00B92C26"/>
    <w:rsid w:val="00B933CB"/>
    <w:rsid w:val="00B93A66"/>
    <w:rsid w:val="00B93D47"/>
    <w:rsid w:val="00B93D77"/>
    <w:rsid w:val="00B944A3"/>
    <w:rsid w:val="00B949B7"/>
    <w:rsid w:val="00B9561E"/>
    <w:rsid w:val="00B95CC4"/>
    <w:rsid w:val="00B95E1B"/>
    <w:rsid w:val="00B9634D"/>
    <w:rsid w:val="00B972FF"/>
    <w:rsid w:val="00B9750F"/>
    <w:rsid w:val="00B97B15"/>
    <w:rsid w:val="00BA05F4"/>
    <w:rsid w:val="00BA09E5"/>
    <w:rsid w:val="00BA0D46"/>
    <w:rsid w:val="00BA0DE0"/>
    <w:rsid w:val="00BA0ED1"/>
    <w:rsid w:val="00BA11B2"/>
    <w:rsid w:val="00BA1428"/>
    <w:rsid w:val="00BA179C"/>
    <w:rsid w:val="00BA1C18"/>
    <w:rsid w:val="00BA22B5"/>
    <w:rsid w:val="00BA2334"/>
    <w:rsid w:val="00BA238A"/>
    <w:rsid w:val="00BA2617"/>
    <w:rsid w:val="00BA2689"/>
    <w:rsid w:val="00BA2EB6"/>
    <w:rsid w:val="00BA3676"/>
    <w:rsid w:val="00BA3DA9"/>
    <w:rsid w:val="00BA3EEC"/>
    <w:rsid w:val="00BA3F3A"/>
    <w:rsid w:val="00BA4176"/>
    <w:rsid w:val="00BA4496"/>
    <w:rsid w:val="00BA46B1"/>
    <w:rsid w:val="00BA46C1"/>
    <w:rsid w:val="00BA4E3A"/>
    <w:rsid w:val="00BA5321"/>
    <w:rsid w:val="00BA5B85"/>
    <w:rsid w:val="00BA5F87"/>
    <w:rsid w:val="00BA79F7"/>
    <w:rsid w:val="00BA7EB9"/>
    <w:rsid w:val="00BB00C0"/>
    <w:rsid w:val="00BB0DE3"/>
    <w:rsid w:val="00BB12B4"/>
    <w:rsid w:val="00BB1455"/>
    <w:rsid w:val="00BB1683"/>
    <w:rsid w:val="00BB197F"/>
    <w:rsid w:val="00BB1A04"/>
    <w:rsid w:val="00BB223D"/>
    <w:rsid w:val="00BB314D"/>
    <w:rsid w:val="00BB33A0"/>
    <w:rsid w:val="00BB39A7"/>
    <w:rsid w:val="00BB3DC4"/>
    <w:rsid w:val="00BB468B"/>
    <w:rsid w:val="00BB47F6"/>
    <w:rsid w:val="00BB50C8"/>
    <w:rsid w:val="00BB5411"/>
    <w:rsid w:val="00BB559F"/>
    <w:rsid w:val="00BB5A4F"/>
    <w:rsid w:val="00BB5BDC"/>
    <w:rsid w:val="00BB5F4F"/>
    <w:rsid w:val="00BB6613"/>
    <w:rsid w:val="00BB67A7"/>
    <w:rsid w:val="00BB688E"/>
    <w:rsid w:val="00BB7074"/>
    <w:rsid w:val="00BB731F"/>
    <w:rsid w:val="00BB753F"/>
    <w:rsid w:val="00BB765C"/>
    <w:rsid w:val="00BB78FA"/>
    <w:rsid w:val="00BC05C1"/>
    <w:rsid w:val="00BC09C3"/>
    <w:rsid w:val="00BC1028"/>
    <w:rsid w:val="00BC1249"/>
    <w:rsid w:val="00BC1311"/>
    <w:rsid w:val="00BC15D2"/>
    <w:rsid w:val="00BC183F"/>
    <w:rsid w:val="00BC18DF"/>
    <w:rsid w:val="00BC1B81"/>
    <w:rsid w:val="00BC1D64"/>
    <w:rsid w:val="00BC1E26"/>
    <w:rsid w:val="00BC20C0"/>
    <w:rsid w:val="00BC255B"/>
    <w:rsid w:val="00BC2AA0"/>
    <w:rsid w:val="00BC3106"/>
    <w:rsid w:val="00BC3499"/>
    <w:rsid w:val="00BC39D1"/>
    <w:rsid w:val="00BC4A68"/>
    <w:rsid w:val="00BC57A0"/>
    <w:rsid w:val="00BC5B35"/>
    <w:rsid w:val="00BC6367"/>
    <w:rsid w:val="00BC669C"/>
    <w:rsid w:val="00BC66D9"/>
    <w:rsid w:val="00BC6AA4"/>
    <w:rsid w:val="00BC6C1F"/>
    <w:rsid w:val="00BC7209"/>
    <w:rsid w:val="00BD0085"/>
    <w:rsid w:val="00BD00CB"/>
    <w:rsid w:val="00BD09A3"/>
    <w:rsid w:val="00BD12B1"/>
    <w:rsid w:val="00BD12DE"/>
    <w:rsid w:val="00BD1463"/>
    <w:rsid w:val="00BD2DFA"/>
    <w:rsid w:val="00BD32AE"/>
    <w:rsid w:val="00BD33C4"/>
    <w:rsid w:val="00BD3648"/>
    <w:rsid w:val="00BD3937"/>
    <w:rsid w:val="00BD39D6"/>
    <w:rsid w:val="00BD3C88"/>
    <w:rsid w:val="00BD3D73"/>
    <w:rsid w:val="00BD3E6E"/>
    <w:rsid w:val="00BD401A"/>
    <w:rsid w:val="00BD47C6"/>
    <w:rsid w:val="00BD49FE"/>
    <w:rsid w:val="00BD4E89"/>
    <w:rsid w:val="00BD5216"/>
    <w:rsid w:val="00BD5979"/>
    <w:rsid w:val="00BD5C4F"/>
    <w:rsid w:val="00BD63D5"/>
    <w:rsid w:val="00BD68E0"/>
    <w:rsid w:val="00BD6A01"/>
    <w:rsid w:val="00BD6D1B"/>
    <w:rsid w:val="00BD6D82"/>
    <w:rsid w:val="00BD6E59"/>
    <w:rsid w:val="00BD7AC4"/>
    <w:rsid w:val="00BE059E"/>
    <w:rsid w:val="00BE0722"/>
    <w:rsid w:val="00BE0913"/>
    <w:rsid w:val="00BE0FA0"/>
    <w:rsid w:val="00BE165D"/>
    <w:rsid w:val="00BE1A27"/>
    <w:rsid w:val="00BE1AA0"/>
    <w:rsid w:val="00BE1C18"/>
    <w:rsid w:val="00BE1E32"/>
    <w:rsid w:val="00BE204D"/>
    <w:rsid w:val="00BE20AD"/>
    <w:rsid w:val="00BE243F"/>
    <w:rsid w:val="00BE2D47"/>
    <w:rsid w:val="00BE3281"/>
    <w:rsid w:val="00BE365C"/>
    <w:rsid w:val="00BE3FB7"/>
    <w:rsid w:val="00BE4020"/>
    <w:rsid w:val="00BE4191"/>
    <w:rsid w:val="00BE445E"/>
    <w:rsid w:val="00BE47D0"/>
    <w:rsid w:val="00BE5B34"/>
    <w:rsid w:val="00BE600F"/>
    <w:rsid w:val="00BE6155"/>
    <w:rsid w:val="00BE6898"/>
    <w:rsid w:val="00BE736B"/>
    <w:rsid w:val="00BE7803"/>
    <w:rsid w:val="00BE782E"/>
    <w:rsid w:val="00BF0B90"/>
    <w:rsid w:val="00BF0CE5"/>
    <w:rsid w:val="00BF1D5F"/>
    <w:rsid w:val="00BF1E0F"/>
    <w:rsid w:val="00BF329E"/>
    <w:rsid w:val="00BF392F"/>
    <w:rsid w:val="00BF497A"/>
    <w:rsid w:val="00BF51C9"/>
    <w:rsid w:val="00BF5745"/>
    <w:rsid w:val="00BF66E7"/>
    <w:rsid w:val="00BF678B"/>
    <w:rsid w:val="00BF6D03"/>
    <w:rsid w:val="00BF6D95"/>
    <w:rsid w:val="00BF7426"/>
    <w:rsid w:val="00BF7442"/>
    <w:rsid w:val="00BF74D5"/>
    <w:rsid w:val="00BF7540"/>
    <w:rsid w:val="00BF75A3"/>
    <w:rsid w:val="00BF78A9"/>
    <w:rsid w:val="00C0012E"/>
    <w:rsid w:val="00C001B0"/>
    <w:rsid w:val="00C007CF"/>
    <w:rsid w:val="00C00D26"/>
    <w:rsid w:val="00C0120C"/>
    <w:rsid w:val="00C01344"/>
    <w:rsid w:val="00C01A47"/>
    <w:rsid w:val="00C01AD8"/>
    <w:rsid w:val="00C01C02"/>
    <w:rsid w:val="00C02063"/>
    <w:rsid w:val="00C0269C"/>
    <w:rsid w:val="00C02B28"/>
    <w:rsid w:val="00C02F76"/>
    <w:rsid w:val="00C03684"/>
    <w:rsid w:val="00C03F30"/>
    <w:rsid w:val="00C04319"/>
    <w:rsid w:val="00C04B5E"/>
    <w:rsid w:val="00C0593E"/>
    <w:rsid w:val="00C059E8"/>
    <w:rsid w:val="00C060D6"/>
    <w:rsid w:val="00C06465"/>
    <w:rsid w:val="00C069FE"/>
    <w:rsid w:val="00C07067"/>
    <w:rsid w:val="00C074AD"/>
    <w:rsid w:val="00C07560"/>
    <w:rsid w:val="00C07E75"/>
    <w:rsid w:val="00C10621"/>
    <w:rsid w:val="00C113ED"/>
    <w:rsid w:val="00C1166D"/>
    <w:rsid w:val="00C11705"/>
    <w:rsid w:val="00C119A0"/>
    <w:rsid w:val="00C123A6"/>
    <w:rsid w:val="00C13CFE"/>
    <w:rsid w:val="00C13D10"/>
    <w:rsid w:val="00C14EFB"/>
    <w:rsid w:val="00C15D89"/>
    <w:rsid w:val="00C15E5A"/>
    <w:rsid w:val="00C15F79"/>
    <w:rsid w:val="00C16272"/>
    <w:rsid w:val="00C16B16"/>
    <w:rsid w:val="00C16F8E"/>
    <w:rsid w:val="00C17CC4"/>
    <w:rsid w:val="00C20906"/>
    <w:rsid w:val="00C20BAB"/>
    <w:rsid w:val="00C21453"/>
    <w:rsid w:val="00C21943"/>
    <w:rsid w:val="00C21B2B"/>
    <w:rsid w:val="00C22416"/>
    <w:rsid w:val="00C22A5D"/>
    <w:rsid w:val="00C23092"/>
    <w:rsid w:val="00C238DB"/>
    <w:rsid w:val="00C23FAB"/>
    <w:rsid w:val="00C2568C"/>
    <w:rsid w:val="00C25A20"/>
    <w:rsid w:val="00C25C89"/>
    <w:rsid w:val="00C25DFB"/>
    <w:rsid w:val="00C25FB9"/>
    <w:rsid w:val="00C262A4"/>
    <w:rsid w:val="00C264F6"/>
    <w:rsid w:val="00C26B07"/>
    <w:rsid w:val="00C2715E"/>
    <w:rsid w:val="00C277FD"/>
    <w:rsid w:val="00C2792F"/>
    <w:rsid w:val="00C2799E"/>
    <w:rsid w:val="00C27C61"/>
    <w:rsid w:val="00C27DA1"/>
    <w:rsid w:val="00C27E37"/>
    <w:rsid w:val="00C300F2"/>
    <w:rsid w:val="00C302C7"/>
    <w:rsid w:val="00C30C36"/>
    <w:rsid w:val="00C30CBF"/>
    <w:rsid w:val="00C322A3"/>
    <w:rsid w:val="00C326FE"/>
    <w:rsid w:val="00C329A0"/>
    <w:rsid w:val="00C330CA"/>
    <w:rsid w:val="00C33309"/>
    <w:rsid w:val="00C3342D"/>
    <w:rsid w:val="00C346C4"/>
    <w:rsid w:val="00C34739"/>
    <w:rsid w:val="00C3698F"/>
    <w:rsid w:val="00C36A35"/>
    <w:rsid w:val="00C407EE"/>
    <w:rsid w:val="00C40869"/>
    <w:rsid w:val="00C40F22"/>
    <w:rsid w:val="00C4169B"/>
    <w:rsid w:val="00C419F9"/>
    <w:rsid w:val="00C41A39"/>
    <w:rsid w:val="00C41F50"/>
    <w:rsid w:val="00C425FE"/>
    <w:rsid w:val="00C42CA0"/>
    <w:rsid w:val="00C42CB3"/>
    <w:rsid w:val="00C42F5D"/>
    <w:rsid w:val="00C43E9C"/>
    <w:rsid w:val="00C444C2"/>
    <w:rsid w:val="00C44862"/>
    <w:rsid w:val="00C4486B"/>
    <w:rsid w:val="00C45261"/>
    <w:rsid w:val="00C4675B"/>
    <w:rsid w:val="00C46917"/>
    <w:rsid w:val="00C46AE2"/>
    <w:rsid w:val="00C46AF1"/>
    <w:rsid w:val="00C47141"/>
    <w:rsid w:val="00C47156"/>
    <w:rsid w:val="00C473B5"/>
    <w:rsid w:val="00C474ED"/>
    <w:rsid w:val="00C4764C"/>
    <w:rsid w:val="00C47CD5"/>
    <w:rsid w:val="00C501CC"/>
    <w:rsid w:val="00C509DA"/>
    <w:rsid w:val="00C50BA5"/>
    <w:rsid w:val="00C513DF"/>
    <w:rsid w:val="00C5189E"/>
    <w:rsid w:val="00C51B3D"/>
    <w:rsid w:val="00C52045"/>
    <w:rsid w:val="00C520FC"/>
    <w:rsid w:val="00C521DE"/>
    <w:rsid w:val="00C52ABC"/>
    <w:rsid w:val="00C52C1C"/>
    <w:rsid w:val="00C5337A"/>
    <w:rsid w:val="00C535F4"/>
    <w:rsid w:val="00C53890"/>
    <w:rsid w:val="00C54362"/>
    <w:rsid w:val="00C565A9"/>
    <w:rsid w:val="00C56AA9"/>
    <w:rsid w:val="00C56E94"/>
    <w:rsid w:val="00C5765E"/>
    <w:rsid w:val="00C57826"/>
    <w:rsid w:val="00C57B27"/>
    <w:rsid w:val="00C60655"/>
    <w:rsid w:val="00C61376"/>
    <w:rsid w:val="00C61C4F"/>
    <w:rsid w:val="00C61DAD"/>
    <w:rsid w:val="00C6259A"/>
    <w:rsid w:val="00C62759"/>
    <w:rsid w:val="00C62B8B"/>
    <w:rsid w:val="00C62F17"/>
    <w:rsid w:val="00C6300E"/>
    <w:rsid w:val="00C63028"/>
    <w:rsid w:val="00C6314B"/>
    <w:rsid w:val="00C635E3"/>
    <w:rsid w:val="00C63A68"/>
    <w:rsid w:val="00C643E4"/>
    <w:rsid w:val="00C64577"/>
    <w:rsid w:val="00C64A69"/>
    <w:rsid w:val="00C64CF4"/>
    <w:rsid w:val="00C64DA0"/>
    <w:rsid w:val="00C650CD"/>
    <w:rsid w:val="00C6528F"/>
    <w:rsid w:val="00C6555F"/>
    <w:rsid w:val="00C66271"/>
    <w:rsid w:val="00C66B3A"/>
    <w:rsid w:val="00C66E8E"/>
    <w:rsid w:val="00C66EB8"/>
    <w:rsid w:val="00C670AA"/>
    <w:rsid w:val="00C67305"/>
    <w:rsid w:val="00C678D6"/>
    <w:rsid w:val="00C67EAF"/>
    <w:rsid w:val="00C67F5A"/>
    <w:rsid w:val="00C70768"/>
    <w:rsid w:val="00C70ACC"/>
    <w:rsid w:val="00C70DFC"/>
    <w:rsid w:val="00C7181D"/>
    <w:rsid w:val="00C71AA4"/>
    <w:rsid w:val="00C72377"/>
    <w:rsid w:val="00C72FCB"/>
    <w:rsid w:val="00C73505"/>
    <w:rsid w:val="00C735A7"/>
    <w:rsid w:val="00C73DA4"/>
    <w:rsid w:val="00C73EE5"/>
    <w:rsid w:val="00C743C2"/>
    <w:rsid w:val="00C7592A"/>
    <w:rsid w:val="00C76367"/>
    <w:rsid w:val="00C76863"/>
    <w:rsid w:val="00C768D4"/>
    <w:rsid w:val="00C76963"/>
    <w:rsid w:val="00C7697A"/>
    <w:rsid w:val="00C76981"/>
    <w:rsid w:val="00C76DCC"/>
    <w:rsid w:val="00C77042"/>
    <w:rsid w:val="00C771D2"/>
    <w:rsid w:val="00C7770F"/>
    <w:rsid w:val="00C77B36"/>
    <w:rsid w:val="00C801A0"/>
    <w:rsid w:val="00C80426"/>
    <w:rsid w:val="00C80697"/>
    <w:rsid w:val="00C80B97"/>
    <w:rsid w:val="00C80BA9"/>
    <w:rsid w:val="00C81173"/>
    <w:rsid w:val="00C814CD"/>
    <w:rsid w:val="00C816EB"/>
    <w:rsid w:val="00C818F3"/>
    <w:rsid w:val="00C819DC"/>
    <w:rsid w:val="00C81C8D"/>
    <w:rsid w:val="00C82312"/>
    <w:rsid w:val="00C82A68"/>
    <w:rsid w:val="00C82CF2"/>
    <w:rsid w:val="00C8331E"/>
    <w:rsid w:val="00C83C5A"/>
    <w:rsid w:val="00C83C77"/>
    <w:rsid w:val="00C83D99"/>
    <w:rsid w:val="00C84661"/>
    <w:rsid w:val="00C84EDA"/>
    <w:rsid w:val="00C85384"/>
    <w:rsid w:val="00C853AA"/>
    <w:rsid w:val="00C855EE"/>
    <w:rsid w:val="00C85938"/>
    <w:rsid w:val="00C85962"/>
    <w:rsid w:val="00C85AAA"/>
    <w:rsid w:val="00C85DFA"/>
    <w:rsid w:val="00C85EA4"/>
    <w:rsid w:val="00C86548"/>
    <w:rsid w:val="00C86850"/>
    <w:rsid w:val="00C86903"/>
    <w:rsid w:val="00C86EE8"/>
    <w:rsid w:val="00C879A4"/>
    <w:rsid w:val="00C87E94"/>
    <w:rsid w:val="00C90A43"/>
    <w:rsid w:val="00C90AD9"/>
    <w:rsid w:val="00C90C38"/>
    <w:rsid w:val="00C90EF3"/>
    <w:rsid w:val="00C90F0D"/>
    <w:rsid w:val="00C91AC8"/>
    <w:rsid w:val="00C91C80"/>
    <w:rsid w:val="00C91CE1"/>
    <w:rsid w:val="00C91EF6"/>
    <w:rsid w:val="00C924FA"/>
    <w:rsid w:val="00C92977"/>
    <w:rsid w:val="00C93146"/>
    <w:rsid w:val="00C941CF"/>
    <w:rsid w:val="00C94203"/>
    <w:rsid w:val="00C9493E"/>
    <w:rsid w:val="00C94AC3"/>
    <w:rsid w:val="00C94E53"/>
    <w:rsid w:val="00C954BE"/>
    <w:rsid w:val="00C95D2B"/>
    <w:rsid w:val="00C9688A"/>
    <w:rsid w:val="00C96CCA"/>
    <w:rsid w:val="00C9725C"/>
    <w:rsid w:val="00C97D37"/>
    <w:rsid w:val="00CA0038"/>
    <w:rsid w:val="00CA00D5"/>
    <w:rsid w:val="00CA1034"/>
    <w:rsid w:val="00CA1751"/>
    <w:rsid w:val="00CA1B79"/>
    <w:rsid w:val="00CA1C38"/>
    <w:rsid w:val="00CA2213"/>
    <w:rsid w:val="00CA29AE"/>
    <w:rsid w:val="00CA497A"/>
    <w:rsid w:val="00CA4B68"/>
    <w:rsid w:val="00CA4C32"/>
    <w:rsid w:val="00CA4CDC"/>
    <w:rsid w:val="00CA51F1"/>
    <w:rsid w:val="00CA522B"/>
    <w:rsid w:val="00CA57C3"/>
    <w:rsid w:val="00CA57D4"/>
    <w:rsid w:val="00CA6166"/>
    <w:rsid w:val="00CA6835"/>
    <w:rsid w:val="00CA6B28"/>
    <w:rsid w:val="00CA6D8D"/>
    <w:rsid w:val="00CA73CD"/>
    <w:rsid w:val="00CA7491"/>
    <w:rsid w:val="00CA7D80"/>
    <w:rsid w:val="00CB0172"/>
    <w:rsid w:val="00CB03EC"/>
    <w:rsid w:val="00CB07CF"/>
    <w:rsid w:val="00CB08E3"/>
    <w:rsid w:val="00CB1FE5"/>
    <w:rsid w:val="00CB2578"/>
    <w:rsid w:val="00CB2E93"/>
    <w:rsid w:val="00CB31A9"/>
    <w:rsid w:val="00CB33C4"/>
    <w:rsid w:val="00CB3A0C"/>
    <w:rsid w:val="00CB3A8F"/>
    <w:rsid w:val="00CB3D10"/>
    <w:rsid w:val="00CB434A"/>
    <w:rsid w:val="00CB493E"/>
    <w:rsid w:val="00CB4ABD"/>
    <w:rsid w:val="00CB4FB9"/>
    <w:rsid w:val="00CB50E5"/>
    <w:rsid w:val="00CB53D1"/>
    <w:rsid w:val="00CB59E8"/>
    <w:rsid w:val="00CB5ADC"/>
    <w:rsid w:val="00CB5AF6"/>
    <w:rsid w:val="00CB5B03"/>
    <w:rsid w:val="00CB5EA0"/>
    <w:rsid w:val="00CB5ED4"/>
    <w:rsid w:val="00CB61C5"/>
    <w:rsid w:val="00CB71E7"/>
    <w:rsid w:val="00CB7751"/>
    <w:rsid w:val="00CB7872"/>
    <w:rsid w:val="00CB7C41"/>
    <w:rsid w:val="00CC0191"/>
    <w:rsid w:val="00CC046B"/>
    <w:rsid w:val="00CC0C25"/>
    <w:rsid w:val="00CC0F6C"/>
    <w:rsid w:val="00CC0F78"/>
    <w:rsid w:val="00CC10B0"/>
    <w:rsid w:val="00CC182E"/>
    <w:rsid w:val="00CC1D7D"/>
    <w:rsid w:val="00CC269B"/>
    <w:rsid w:val="00CC29F3"/>
    <w:rsid w:val="00CC2F97"/>
    <w:rsid w:val="00CC3875"/>
    <w:rsid w:val="00CC3B09"/>
    <w:rsid w:val="00CC3B8A"/>
    <w:rsid w:val="00CC3F4A"/>
    <w:rsid w:val="00CC4235"/>
    <w:rsid w:val="00CC44B2"/>
    <w:rsid w:val="00CC4B79"/>
    <w:rsid w:val="00CC4BC4"/>
    <w:rsid w:val="00CC4C27"/>
    <w:rsid w:val="00CC50A6"/>
    <w:rsid w:val="00CC5203"/>
    <w:rsid w:val="00CC54C3"/>
    <w:rsid w:val="00CC56FA"/>
    <w:rsid w:val="00CC5C59"/>
    <w:rsid w:val="00CC5EC1"/>
    <w:rsid w:val="00CC6427"/>
    <w:rsid w:val="00CC708D"/>
    <w:rsid w:val="00CC7791"/>
    <w:rsid w:val="00CC7BAE"/>
    <w:rsid w:val="00CD000B"/>
    <w:rsid w:val="00CD0A43"/>
    <w:rsid w:val="00CD0C80"/>
    <w:rsid w:val="00CD1784"/>
    <w:rsid w:val="00CD1F08"/>
    <w:rsid w:val="00CD235D"/>
    <w:rsid w:val="00CD2416"/>
    <w:rsid w:val="00CD452F"/>
    <w:rsid w:val="00CD4623"/>
    <w:rsid w:val="00CD4C91"/>
    <w:rsid w:val="00CD52AD"/>
    <w:rsid w:val="00CD5591"/>
    <w:rsid w:val="00CD5595"/>
    <w:rsid w:val="00CD595A"/>
    <w:rsid w:val="00CD5BBB"/>
    <w:rsid w:val="00CD61EB"/>
    <w:rsid w:val="00CD68DB"/>
    <w:rsid w:val="00CD69C0"/>
    <w:rsid w:val="00CD69F7"/>
    <w:rsid w:val="00CD70F3"/>
    <w:rsid w:val="00CD789E"/>
    <w:rsid w:val="00CD7AF1"/>
    <w:rsid w:val="00CD7BA8"/>
    <w:rsid w:val="00CE0032"/>
    <w:rsid w:val="00CE10CC"/>
    <w:rsid w:val="00CE1599"/>
    <w:rsid w:val="00CE15EA"/>
    <w:rsid w:val="00CE1639"/>
    <w:rsid w:val="00CE23F9"/>
    <w:rsid w:val="00CE269E"/>
    <w:rsid w:val="00CE2C7A"/>
    <w:rsid w:val="00CE2F57"/>
    <w:rsid w:val="00CE2FCF"/>
    <w:rsid w:val="00CE39EA"/>
    <w:rsid w:val="00CE3AB4"/>
    <w:rsid w:val="00CE3ABA"/>
    <w:rsid w:val="00CE3B8D"/>
    <w:rsid w:val="00CE45B9"/>
    <w:rsid w:val="00CE4AD9"/>
    <w:rsid w:val="00CE5234"/>
    <w:rsid w:val="00CE59EF"/>
    <w:rsid w:val="00CE5BD7"/>
    <w:rsid w:val="00CE67A5"/>
    <w:rsid w:val="00CE6E83"/>
    <w:rsid w:val="00CE7DED"/>
    <w:rsid w:val="00CF00FE"/>
    <w:rsid w:val="00CF0391"/>
    <w:rsid w:val="00CF0610"/>
    <w:rsid w:val="00CF097B"/>
    <w:rsid w:val="00CF0A94"/>
    <w:rsid w:val="00CF15CF"/>
    <w:rsid w:val="00CF171E"/>
    <w:rsid w:val="00CF1C27"/>
    <w:rsid w:val="00CF2867"/>
    <w:rsid w:val="00CF297C"/>
    <w:rsid w:val="00CF2EB8"/>
    <w:rsid w:val="00CF305C"/>
    <w:rsid w:val="00CF344A"/>
    <w:rsid w:val="00CF3F96"/>
    <w:rsid w:val="00CF45F6"/>
    <w:rsid w:val="00CF4C37"/>
    <w:rsid w:val="00CF5154"/>
    <w:rsid w:val="00CF55CF"/>
    <w:rsid w:val="00CF5AD6"/>
    <w:rsid w:val="00CF5D69"/>
    <w:rsid w:val="00CF5F7C"/>
    <w:rsid w:val="00CF6283"/>
    <w:rsid w:val="00CF6539"/>
    <w:rsid w:val="00CF6C69"/>
    <w:rsid w:val="00CF6EB1"/>
    <w:rsid w:val="00CF75C4"/>
    <w:rsid w:val="00CF7953"/>
    <w:rsid w:val="00CF7B6C"/>
    <w:rsid w:val="00CF7BCA"/>
    <w:rsid w:val="00D001AD"/>
    <w:rsid w:val="00D00207"/>
    <w:rsid w:val="00D008AB"/>
    <w:rsid w:val="00D0091D"/>
    <w:rsid w:val="00D00D9B"/>
    <w:rsid w:val="00D010C1"/>
    <w:rsid w:val="00D0149F"/>
    <w:rsid w:val="00D01696"/>
    <w:rsid w:val="00D01DE5"/>
    <w:rsid w:val="00D02177"/>
    <w:rsid w:val="00D025B4"/>
    <w:rsid w:val="00D025C8"/>
    <w:rsid w:val="00D027D9"/>
    <w:rsid w:val="00D02A55"/>
    <w:rsid w:val="00D02E73"/>
    <w:rsid w:val="00D034CA"/>
    <w:rsid w:val="00D03708"/>
    <w:rsid w:val="00D03D1E"/>
    <w:rsid w:val="00D03DAB"/>
    <w:rsid w:val="00D04331"/>
    <w:rsid w:val="00D043D5"/>
    <w:rsid w:val="00D044BE"/>
    <w:rsid w:val="00D04831"/>
    <w:rsid w:val="00D0514D"/>
    <w:rsid w:val="00D0524D"/>
    <w:rsid w:val="00D05FF3"/>
    <w:rsid w:val="00D063E4"/>
    <w:rsid w:val="00D06991"/>
    <w:rsid w:val="00D06EC0"/>
    <w:rsid w:val="00D071CE"/>
    <w:rsid w:val="00D0765C"/>
    <w:rsid w:val="00D07665"/>
    <w:rsid w:val="00D07737"/>
    <w:rsid w:val="00D0776A"/>
    <w:rsid w:val="00D10364"/>
    <w:rsid w:val="00D10A59"/>
    <w:rsid w:val="00D10CE5"/>
    <w:rsid w:val="00D1124C"/>
    <w:rsid w:val="00D11A6C"/>
    <w:rsid w:val="00D11B2E"/>
    <w:rsid w:val="00D12428"/>
    <w:rsid w:val="00D124B9"/>
    <w:rsid w:val="00D12735"/>
    <w:rsid w:val="00D12A42"/>
    <w:rsid w:val="00D12F1A"/>
    <w:rsid w:val="00D12F26"/>
    <w:rsid w:val="00D13694"/>
    <w:rsid w:val="00D1376C"/>
    <w:rsid w:val="00D1412B"/>
    <w:rsid w:val="00D14592"/>
    <w:rsid w:val="00D14748"/>
    <w:rsid w:val="00D14BB3"/>
    <w:rsid w:val="00D153C6"/>
    <w:rsid w:val="00D157EE"/>
    <w:rsid w:val="00D15ACA"/>
    <w:rsid w:val="00D15EDA"/>
    <w:rsid w:val="00D1648A"/>
    <w:rsid w:val="00D164FD"/>
    <w:rsid w:val="00D17012"/>
    <w:rsid w:val="00D17481"/>
    <w:rsid w:val="00D20105"/>
    <w:rsid w:val="00D207B8"/>
    <w:rsid w:val="00D21FC6"/>
    <w:rsid w:val="00D22782"/>
    <w:rsid w:val="00D230E8"/>
    <w:rsid w:val="00D2352A"/>
    <w:rsid w:val="00D23C0E"/>
    <w:rsid w:val="00D2407C"/>
    <w:rsid w:val="00D2466C"/>
    <w:rsid w:val="00D24849"/>
    <w:rsid w:val="00D24ACB"/>
    <w:rsid w:val="00D252B4"/>
    <w:rsid w:val="00D25895"/>
    <w:rsid w:val="00D259D2"/>
    <w:rsid w:val="00D25D6A"/>
    <w:rsid w:val="00D25F31"/>
    <w:rsid w:val="00D2601D"/>
    <w:rsid w:val="00D2653B"/>
    <w:rsid w:val="00D26C5D"/>
    <w:rsid w:val="00D2712D"/>
    <w:rsid w:val="00D272C7"/>
    <w:rsid w:val="00D27871"/>
    <w:rsid w:val="00D2790F"/>
    <w:rsid w:val="00D27C59"/>
    <w:rsid w:val="00D27CE7"/>
    <w:rsid w:val="00D305E8"/>
    <w:rsid w:val="00D309B7"/>
    <w:rsid w:val="00D30F49"/>
    <w:rsid w:val="00D31399"/>
    <w:rsid w:val="00D31841"/>
    <w:rsid w:val="00D3193C"/>
    <w:rsid w:val="00D31B16"/>
    <w:rsid w:val="00D31DCD"/>
    <w:rsid w:val="00D321A9"/>
    <w:rsid w:val="00D32223"/>
    <w:rsid w:val="00D32294"/>
    <w:rsid w:val="00D3280E"/>
    <w:rsid w:val="00D32B9E"/>
    <w:rsid w:val="00D3486D"/>
    <w:rsid w:val="00D34FB3"/>
    <w:rsid w:val="00D35322"/>
    <w:rsid w:val="00D3545F"/>
    <w:rsid w:val="00D35C11"/>
    <w:rsid w:val="00D36305"/>
    <w:rsid w:val="00D363FB"/>
    <w:rsid w:val="00D36F40"/>
    <w:rsid w:val="00D37E19"/>
    <w:rsid w:val="00D37ECF"/>
    <w:rsid w:val="00D37FAF"/>
    <w:rsid w:val="00D40DBC"/>
    <w:rsid w:val="00D40FA9"/>
    <w:rsid w:val="00D41BCE"/>
    <w:rsid w:val="00D41BDA"/>
    <w:rsid w:val="00D41E08"/>
    <w:rsid w:val="00D42AC2"/>
    <w:rsid w:val="00D42D9F"/>
    <w:rsid w:val="00D42E2F"/>
    <w:rsid w:val="00D42FF2"/>
    <w:rsid w:val="00D435AC"/>
    <w:rsid w:val="00D441C4"/>
    <w:rsid w:val="00D44975"/>
    <w:rsid w:val="00D45509"/>
    <w:rsid w:val="00D45B7A"/>
    <w:rsid w:val="00D46021"/>
    <w:rsid w:val="00D46404"/>
    <w:rsid w:val="00D4736E"/>
    <w:rsid w:val="00D47428"/>
    <w:rsid w:val="00D47C38"/>
    <w:rsid w:val="00D47EDF"/>
    <w:rsid w:val="00D50389"/>
    <w:rsid w:val="00D50A66"/>
    <w:rsid w:val="00D51364"/>
    <w:rsid w:val="00D51A31"/>
    <w:rsid w:val="00D51D29"/>
    <w:rsid w:val="00D52539"/>
    <w:rsid w:val="00D52CDA"/>
    <w:rsid w:val="00D53007"/>
    <w:rsid w:val="00D53216"/>
    <w:rsid w:val="00D53888"/>
    <w:rsid w:val="00D53A6A"/>
    <w:rsid w:val="00D542FD"/>
    <w:rsid w:val="00D556F6"/>
    <w:rsid w:val="00D55D3B"/>
    <w:rsid w:val="00D56172"/>
    <w:rsid w:val="00D563FA"/>
    <w:rsid w:val="00D567F4"/>
    <w:rsid w:val="00D5731B"/>
    <w:rsid w:val="00D57511"/>
    <w:rsid w:val="00D57937"/>
    <w:rsid w:val="00D579DB"/>
    <w:rsid w:val="00D57DEE"/>
    <w:rsid w:val="00D60330"/>
    <w:rsid w:val="00D60AF9"/>
    <w:rsid w:val="00D60C51"/>
    <w:rsid w:val="00D61152"/>
    <w:rsid w:val="00D618AC"/>
    <w:rsid w:val="00D61A1B"/>
    <w:rsid w:val="00D61F51"/>
    <w:rsid w:val="00D620A3"/>
    <w:rsid w:val="00D620DA"/>
    <w:rsid w:val="00D62579"/>
    <w:rsid w:val="00D62709"/>
    <w:rsid w:val="00D62732"/>
    <w:rsid w:val="00D629A3"/>
    <w:rsid w:val="00D63BCD"/>
    <w:rsid w:val="00D643B7"/>
    <w:rsid w:val="00D64A6A"/>
    <w:rsid w:val="00D64DB6"/>
    <w:rsid w:val="00D64E48"/>
    <w:rsid w:val="00D64EAA"/>
    <w:rsid w:val="00D651DE"/>
    <w:rsid w:val="00D65F71"/>
    <w:rsid w:val="00D6615A"/>
    <w:rsid w:val="00D66261"/>
    <w:rsid w:val="00D66856"/>
    <w:rsid w:val="00D672BD"/>
    <w:rsid w:val="00D672E9"/>
    <w:rsid w:val="00D67881"/>
    <w:rsid w:val="00D67B01"/>
    <w:rsid w:val="00D67CCB"/>
    <w:rsid w:val="00D67D42"/>
    <w:rsid w:val="00D67D9E"/>
    <w:rsid w:val="00D7076D"/>
    <w:rsid w:val="00D707CE"/>
    <w:rsid w:val="00D70B3D"/>
    <w:rsid w:val="00D7133E"/>
    <w:rsid w:val="00D71570"/>
    <w:rsid w:val="00D71711"/>
    <w:rsid w:val="00D7244D"/>
    <w:rsid w:val="00D7250A"/>
    <w:rsid w:val="00D72C8C"/>
    <w:rsid w:val="00D72EC9"/>
    <w:rsid w:val="00D73226"/>
    <w:rsid w:val="00D73792"/>
    <w:rsid w:val="00D73AC1"/>
    <w:rsid w:val="00D7452C"/>
    <w:rsid w:val="00D74AB9"/>
    <w:rsid w:val="00D75A26"/>
    <w:rsid w:val="00D76186"/>
    <w:rsid w:val="00D76968"/>
    <w:rsid w:val="00D7703A"/>
    <w:rsid w:val="00D7758B"/>
    <w:rsid w:val="00D800D0"/>
    <w:rsid w:val="00D8036E"/>
    <w:rsid w:val="00D80FE7"/>
    <w:rsid w:val="00D81355"/>
    <w:rsid w:val="00D81E49"/>
    <w:rsid w:val="00D825D2"/>
    <w:rsid w:val="00D82856"/>
    <w:rsid w:val="00D82F7C"/>
    <w:rsid w:val="00D8350B"/>
    <w:rsid w:val="00D83C03"/>
    <w:rsid w:val="00D83D25"/>
    <w:rsid w:val="00D83DDB"/>
    <w:rsid w:val="00D84871"/>
    <w:rsid w:val="00D84899"/>
    <w:rsid w:val="00D84FB6"/>
    <w:rsid w:val="00D8548E"/>
    <w:rsid w:val="00D85623"/>
    <w:rsid w:val="00D8571F"/>
    <w:rsid w:val="00D85A26"/>
    <w:rsid w:val="00D86013"/>
    <w:rsid w:val="00D86533"/>
    <w:rsid w:val="00D8678B"/>
    <w:rsid w:val="00D86C87"/>
    <w:rsid w:val="00D90CC5"/>
    <w:rsid w:val="00D91064"/>
    <w:rsid w:val="00D91F62"/>
    <w:rsid w:val="00D9242B"/>
    <w:rsid w:val="00D9306B"/>
    <w:rsid w:val="00D938D0"/>
    <w:rsid w:val="00D93B48"/>
    <w:rsid w:val="00D93BFB"/>
    <w:rsid w:val="00D9402A"/>
    <w:rsid w:val="00D949D7"/>
    <w:rsid w:val="00D94B4C"/>
    <w:rsid w:val="00D94DA6"/>
    <w:rsid w:val="00D95299"/>
    <w:rsid w:val="00D95437"/>
    <w:rsid w:val="00D95567"/>
    <w:rsid w:val="00D956AD"/>
    <w:rsid w:val="00D963C9"/>
    <w:rsid w:val="00D97482"/>
    <w:rsid w:val="00D975D7"/>
    <w:rsid w:val="00D97920"/>
    <w:rsid w:val="00D97B56"/>
    <w:rsid w:val="00DA0415"/>
    <w:rsid w:val="00DA1263"/>
    <w:rsid w:val="00DA1759"/>
    <w:rsid w:val="00DA1952"/>
    <w:rsid w:val="00DA1E1E"/>
    <w:rsid w:val="00DA26BA"/>
    <w:rsid w:val="00DA28F4"/>
    <w:rsid w:val="00DA3348"/>
    <w:rsid w:val="00DA355D"/>
    <w:rsid w:val="00DA46DC"/>
    <w:rsid w:val="00DA499D"/>
    <w:rsid w:val="00DA4E53"/>
    <w:rsid w:val="00DA4F18"/>
    <w:rsid w:val="00DA5784"/>
    <w:rsid w:val="00DA5F24"/>
    <w:rsid w:val="00DB023D"/>
    <w:rsid w:val="00DB0F9A"/>
    <w:rsid w:val="00DB13A8"/>
    <w:rsid w:val="00DB1658"/>
    <w:rsid w:val="00DB16DE"/>
    <w:rsid w:val="00DB1EFF"/>
    <w:rsid w:val="00DB20FC"/>
    <w:rsid w:val="00DB27C7"/>
    <w:rsid w:val="00DB2CF6"/>
    <w:rsid w:val="00DB311B"/>
    <w:rsid w:val="00DB3262"/>
    <w:rsid w:val="00DB3411"/>
    <w:rsid w:val="00DB3D5F"/>
    <w:rsid w:val="00DB4306"/>
    <w:rsid w:val="00DB4386"/>
    <w:rsid w:val="00DB4499"/>
    <w:rsid w:val="00DB4702"/>
    <w:rsid w:val="00DB49FE"/>
    <w:rsid w:val="00DB4E2B"/>
    <w:rsid w:val="00DB5376"/>
    <w:rsid w:val="00DB58AA"/>
    <w:rsid w:val="00DB5A67"/>
    <w:rsid w:val="00DB5AC7"/>
    <w:rsid w:val="00DB5BE8"/>
    <w:rsid w:val="00DB610C"/>
    <w:rsid w:val="00DB6339"/>
    <w:rsid w:val="00DB6906"/>
    <w:rsid w:val="00DB6939"/>
    <w:rsid w:val="00DB6D91"/>
    <w:rsid w:val="00DB724F"/>
    <w:rsid w:val="00DB75FB"/>
    <w:rsid w:val="00DC06C2"/>
    <w:rsid w:val="00DC14AE"/>
    <w:rsid w:val="00DC17BA"/>
    <w:rsid w:val="00DC18FF"/>
    <w:rsid w:val="00DC1AC1"/>
    <w:rsid w:val="00DC2578"/>
    <w:rsid w:val="00DC2AA0"/>
    <w:rsid w:val="00DC2E47"/>
    <w:rsid w:val="00DC415B"/>
    <w:rsid w:val="00DC4C05"/>
    <w:rsid w:val="00DC6323"/>
    <w:rsid w:val="00DC6597"/>
    <w:rsid w:val="00DC6F8A"/>
    <w:rsid w:val="00DD111C"/>
    <w:rsid w:val="00DD1627"/>
    <w:rsid w:val="00DD19D8"/>
    <w:rsid w:val="00DD1FE5"/>
    <w:rsid w:val="00DD220F"/>
    <w:rsid w:val="00DD249E"/>
    <w:rsid w:val="00DD2F22"/>
    <w:rsid w:val="00DD3276"/>
    <w:rsid w:val="00DD35F5"/>
    <w:rsid w:val="00DD3BBB"/>
    <w:rsid w:val="00DD4719"/>
    <w:rsid w:val="00DD4779"/>
    <w:rsid w:val="00DD49A2"/>
    <w:rsid w:val="00DD4CC5"/>
    <w:rsid w:val="00DD4CF0"/>
    <w:rsid w:val="00DD5C73"/>
    <w:rsid w:val="00DD5FCD"/>
    <w:rsid w:val="00DD6665"/>
    <w:rsid w:val="00DD7183"/>
    <w:rsid w:val="00DD7DA0"/>
    <w:rsid w:val="00DE0200"/>
    <w:rsid w:val="00DE03BC"/>
    <w:rsid w:val="00DE04C3"/>
    <w:rsid w:val="00DE1194"/>
    <w:rsid w:val="00DE1519"/>
    <w:rsid w:val="00DE174C"/>
    <w:rsid w:val="00DE1756"/>
    <w:rsid w:val="00DE18E9"/>
    <w:rsid w:val="00DE1F9A"/>
    <w:rsid w:val="00DE2078"/>
    <w:rsid w:val="00DE255A"/>
    <w:rsid w:val="00DE2DD5"/>
    <w:rsid w:val="00DE307F"/>
    <w:rsid w:val="00DE318E"/>
    <w:rsid w:val="00DE322C"/>
    <w:rsid w:val="00DE4111"/>
    <w:rsid w:val="00DE4C9E"/>
    <w:rsid w:val="00DE501C"/>
    <w:rsid w:val="00DE5824"/>
    <w:rsid w:val="00DE61C6"/>
    <w:rsid w:val="00DE62BC"/>
    <w:rsid w:val="00DE67D0"/>
    <w:rsid w:val="00DE6833"/>
    <w:rsid w:val="00DE6A1A"/>
    <w:rsid w:val="00DE6F34"/>
    <w:rsid w:val="00DE7301"/>
    <w:rsid w:val="00DE7EF5"/>
    <w:rsid w:val="00DF023C"/>
    <w:rsid w:val="00DF02BC"/>
    <w:rsid w:val="00DF08D4"/>
    <w:rsid w:val="00DF0B23"/>
    <w:rsid w:val="00DF119C"/>
    <w:rsid w:val="00DF1851"/>
    <w:rsid w:val="00DF25BD"/>
    <w:rsid w:val="00DF2B83"/>
    <w:rsid w:val="00DF34DE"/>
    <w:rsid w:val="00DF38F5"/>
    <w:rsid w:val="00DF3CB9"/>
    <w:rsid w:val="00DF586F"/>
    <w:rsid w:val="00DF5A0A"/>
    <w:rsid w:val="00DF5CEF"/>
    <w:rsid w:val="00DF6322"/>
    <w:rsid w:val="00DF6393"/>
    <w:rsid w:val="00DF7419"/>
    <w:rsid w:val="00DF75FB"/>
    <w:rsid w:val="00DF7E3E"/>
    <w:rsid w:val="00DF7EC3"/>
    <w:rsid w:val="00E006E3"/>
    <w:rsid w:val="00E00A9F"/>
    <w:rsid w:val="00E015E4"/>
    <w:rsid w:val="00E01FA9"/>
    <w:rsid w:val="00E021FD"/>
    <w:rsid w:val="00E02B04"/>
    <w:rsid w:val="00E02C72"/>
    <w:rsid w:val="00E03388"/>
    <w:rsid w:val="00E03563"/>
    <w:rsid w:val="00E04958"/>
    <w:rsid w:val="00E05337"/>
    <w:rsid w:val="00E05447"/>
    <w:rsid w:val="00E1075A"/>
    <w:rsid w:val="00E109DF"/>
    <w:rsid w:val="00E113F8"/>
    <w:rsid w:val="00E115D8"/>
    <w:rsid w:val="00E117FE"/>
    <w:rsid w:val="00E11D71"/>
    <w:rsid w:val="00E122E0"/>
    <w:rsid w:val="00E12DE7"/>
    <w:rsid w:val="00E12FE2"/>
    <w:rsid w:val="00E13224"/>
    <w:rsid w:val="00E14398"/>
    <w:rsid w:val="00E14E78"/>
    <w:rsid w:val="00E1509D"/>
    <w:rsid w:val="00E150F5"/>
    <w:rsid w:val="00E15446"/>
    <w:rsid w:val="00E15628"/>
    <w:rsid w:val="00E15878"/>
    <w:rsid w:val="00E15A37"/>
    <w:rsid w:val="00E15DB6"/>
    <w:rsid w:val="00E16040"/>
    <w:rsid w:val="00E163BA"/>
    <w:rsid w:val="00E16AD7"/>
    <w:rsid w:val="00E16C28"/>
    <w:rsid w:val="00E171E5"/>
    <w:rsid w:val="00E1762D"/>
    <w:rsid w:val="00E17C90"/>
    <w:rsid w:val="00E17CEB"/>
    <w:rsid w:val="00E17FBC"/>
    <w:rsid w:val="00E211B1"/>
    <w:rsid w:val="00E2138B"/>
    <w:rsid w:val="00E21FBC"/>
    <w:rsid w:val="00E22416"/>
    <w:rsid w:val="00E239B6"/>
    <w:rsid w:val="00E23BEE"/>
    <w:rsid w:val="00E2482E"/>
    <w:rsid w:val="00E259AC"/>
    <w:rsid w:val="00E25D63"/>
    <w:rsid w:val="00E25ED8"/>
    <w:rsid w:val="00E26629"/>
    <w:rsid w:val="00E2673B"/>
    <w:rsid w:val="00E26BFD"/>
    <w:rsid w:val="00E26EC5"/>
    <w:rsid w:val="00E26EF9"/>
    <w:rsid w:val="00E274A8"/>
    <w:rsid w:val="00E27575"/>
    <w:rsid w:val="00E2786F"/>
    <w:rsid w:val="00E278C9"/>
    <w:rsid w:val="00E27F28"/>
    <w:rsid w:val="00E30096"/>
    <w:rsid w:val="00E304A5"/>
    <w:rsid w:val="00E3158D"/>
    <w:rsid w:val="00E323F5"/>
    <w:rsid w:val="00E324AC"/>
    <w:rsid w:val="00E32E27"/>
    <w:rsid w:val="00E32EFD"/>
    <w:rsid w:val="00E33569"/>
    <w:rsid w:val="00E33BD4"/>
    <w:rsid w:val="00E33F28"/>
    <w:rsid w:val="00E343B9"/>
    <w:rsid w:val="00E3446A"/>
    <w:rsid w:val="00E34FD3"/>
    <w:rsid w:val="00E34FDD"/>
    <w:rsid w:val="00E34FF4"/>
    <w:rsid w:val="00E35185"/>
    <w:rsid w:val="00E359BD"/>
    <w:rsid w:val="00E35CAD"/>
    <w:rsid w:val="00E35CC3"/>
    <w:rsid w:val="00E35D21"/>
    <w:rsid w:val="00E3684C"/>
    <w:rsid w:val="00E36CA5"/>
    <w:rsid w:val="00E371EC"/>
    <w:rsid w:val="00E37997"/>
    <w:rsid w:val="00E37D7E"/>
    <w:rsid w:val="00E37E6C"/>
    <w:rsid w:val="00E40594"/>
    <w:rsid w:val="00E4069B"/>
    <w:rsid w:val="00E40778"/>
    <w:rsid w:val="00E40FCF"/>
    <w:rsid w:val="00E410CA"/>
    <w:rsid w:val="00E411E1"/>
    <w:rsid w:val="00E41494"/>
    <w:rsid w:val="00E418E6"/>
    <w:rsid w:val="00E418F2"/>
    <w:rsid w:val="00E420D7"/>
    <w:rsid w:val="00E42E32"/>
    <w:rsid w:val="00E431B3"/>
    <w:rsid w:val="00E432E5"/>
    <w:rsid w:val="00E445C9"/>
    <w:rsid w:val="00E4493D"/>
    <w:rsid w:val="00E45B39"/>
    <w:rsid w:val="00E45C87"/>
    <w:rsid w:val="00E45EA2"/>
    <w:rsid w:val="00E46766"/>
    <w:rsid w:val="00E46AE9"/>
    <w:rsid w:val="00E50467"/>
    <w:rsid w:val="00E50477"/>
    <w:rsid w:val="00E51388"/>
    <w:rsid w:val="00E514E3"/>
    <w:rsid w:val="00E51ADC"/>
    <w:rsid w:val="00E5208D"/>
    <w:rsid w:val="00E52356"/>
    <w:rsid w:val="00E526B3"/>
    <w:rsid w:val="00E52804"/>
    <w:rsid w:val="00E52CFB"/>
    <w:rsid w:val="00E5336E"/>
    <w:rsid w:val="00E53A64"/>
    <w:rsid w:val="00E53D96"/>
    <w:rsid w:val="00E5545D"/>
    <w:rsid w:val="00E557FA"/>
    <w:rsid w:val="00E55923"/>
    <w:rsid w:val="00E55F7C"/>
    <w:rsid w:val="00E5607C"/>
    <w:rsid w:val="00E56402"/>
    <w:rsid w:val="00E577A7"/>
    <w:rsid w:val="00E57D96"/>
    <w:rsid w:val="00E60595"/>
    <w:rsid w:val="00E606FA"/>
    <w:rsid w:val="00E60844"/>
    <w:rsid w:val="00E60A6F"/>
    <w:rsid w:val="00E60E62"/>
    <w:rsid w:val="00E610FD"/>
    <w:rsid w:val="00E611E5"/>
    <w:rsid w:val="00E613F0"/>
    <w:rsid w:val="00E614E2"/>
    <w:rsid w:val="00E61552"/>
    <w:rsid w:val="00E6172F"/>
    <w:rsid w:val="00E61DB3"/>
    <w:rsid w:val="00E622CD"/>
    <w:rsid w:val="00E622F4"/>
    <w:rsid w:val="00E62445"/>
    <w:rsid w:val="00E62726"/>
    <w:rsid w:val="00E62C7C"/>
    <w:rsid w:val="00E62C92"/>
    <w:rsid w:val="00E630F0"/>
    <w:rsid w:val="00E6391F"/>
    <w:rsid w:val="00E641FC"/>
    <w:rsid w:val="00E645FB"/>
    <w:rsid w:val="00E64658"/>
    <w:rsid w:val="00E64C07"/>
    <w:rsid w:val="00E64CD8"/>
    <w:rsid w:val="00E65759"/>
    <w:rsid w:val="00E65CE3"/>
    <w:rsid w:val="00E65E06"/>
    <w:rsid w:val="00E6619E"/>
    <w:rsid w:val="00E66360"/>
    <w:rsid w:val="00E67305"/>
    <w:rsid w:val="00E67F02"/>
    <w:rsid w:val="00E70124"/>
    <w:rsid w:val="00E70C58"/>
    <w:rsid w:val="00E710B9"/>
    <w:rsid w:val="00E7138A"/>
    <w:rsid w:val="00E71C58"/>
    <w:rsid w:val="00E7215C"/>
    <w:rsid w:val="00E72636"/>
    <w:rsid w:val="00E731FF"/>
    <w:rsid w:val="00E73226"/>
    <w:rsid w:val="00E74325"/>
    <w:rsid w:val="00E74425"/>
    <w:rsid w:val="00E744EB"/>
    <w:rsid w:val="00E74FC1"/>
    <w:rsid w:val="00E752F3"/>
    <w:rsid w:val="00E75414"/>
    <w:rsid w:val="00E7547C"/>
    <w:rsid w:val="00E75C2F"/>
    <w:rsid w:val="00E76566"/>
    <w:rsid w:val="00E7696F"/>
    <w:rsid w:val="00E7788D"/>
    <w:rsid w:val="00E77A63"/>
    <w:rsid w:val="00E77F68"/>
    <w:rsid w:val="00E80031"/>
    <w:rsid w:val="00E8006D"/>
    <w:rsid w:val="00E8083A"/>
    <w:rsid w:val="00E8110C"/>
    <w:rsid w:val="00E81183"/>
    <w:rsid w:val="00E817EB"/>
    <w:rsid w:val="00E81CF8"/>
    <w:rsid w:val="00E825EF"/>
    <w:rsid w:val="00E82FFE"/>
    <w:rsid w:val="00E83C54"/>
    <w:rsid w:val="00E83E99"/>
    <w:rsid w:val="00E84FA0"/>
    <w:rsid w:val="00E85C58"/>
    <w:rsid w:val="00E85CF1"/>
    <w:rsid w:val="00E8602D"/>
    <w:rsid w:val="00E86082"/>
    <w:rsid w:val="00E86369"/>
    <w:rsid w:val="00E87269"/>
    <w:rsid w:val="00E872DC"/>
    <w:rsid w:val="00E87A9B"/>
    <w:rsid w:val="00E9015C"/>
    <w:rsid w:val="00E90264"/>
    <w:rsid w:val="00E902C2"/>
    <w:rsid w:val="00E91255"/>
    <w:rsid w:val="00E91991"/>
    <w:rsid w:val="00E92450"/>
    <w:rsid w:val="00E92555"/>
    <w:rsid w:val="00E92B67"/>
    <w:rsid w:val="00E93075"/>
    <w:rsid w:val="00E93492"/>
    <w:rsid w:val="00E93ACB"/>
    <w:rsid w:val="00E941A7"/>
    <w:rsid w:val="00E943A5"/>
    <w:rsid w:val="00E94D80"/>
    <w:rsid w:val="00E950B8"/>
    <w:rsid w:val="00E96022"/>
    <w:rsid w:val="00E9604F"/>
    <w:rsid w:val="00E96849"/>
    <w:rsid w:val="00E968D6"/>
    <w:rsid w:val="00E96E8D"/>
    <w:rsid w:val="00E97649"/>
    <w:rsid w:val="00EA0281"/>
    <w:rsid w:val="00EA02C5"/>
    <w:rsid w:val="00EA0411"/>
    <w:rsid w:val="00EA0D81"/>
    <w:rsid w:val="00EA131C"/>
    <w:rsid w:val="00EA1DF4"/>
    <w:rsid w:val="00EA1E62"/>
    <w:rsid w:val="00EA28B4"/>
    <w:rsid w:val="00EA28CA"/>
    <w:rsid w:val="00EA291E"/>
    <w:rsid w:val="00EA3E22"/>
    <w:rsid w:val="00EA401B"/>
    <w:rsid w:val="00EA413C"/>
    <w:rsid w:val="00EA4333"/>
    <w:rsid w:val="00EA4643"/>
    <w:rsid w:val="00EA4817"/>
    <w:rsid w:val="00EA60B5"/>
    <w:rsid w:val="00EA6254"/>
    <w:rsid w:val="00EA62EF"/>
    <w:rsid w:val="00EA675A"/>
    <w:rsid w:val="00EA6B7B"/>
    <w:rsid w:val="00EA6E81"/>
    <w:rsid w:val="00EA73B7"/>
    <w:rsid w:val="00EA7A7E"/>
    <w:rsid w:val="00EA7A81"/>
    <w:rsid w:val="00EB075F"/>
    <w:rsid w:val="00EB0A47"/>
    <w:rsid w:val="00EB1598"/>
    <w:rsid w:val="00EB1763"/>
    <w:rsid w:val="00EB1846"/>
    <w:rsid w:val="00EB1CE7"/>
    <w:rsid w:val="00EB1E66"/>
    <w:rsid w:val="00EB2137"/>
    <w:rsid w:val="00EB3998"/>
    <w:rsid w:val="00EB3E73"/>
    <w:rsid w:val="00EB476F"/>
    <w:rsid w:val="00EB50EA"/>
    <w:rsid w:val="00EB5F7B"/>
    <w:rsid w:val="00EB6A13"/>
    <w:rsid w:val="00EB6C50"/>
    <w:rsid w:val="00EB78A5"/>
    <w:rsid w:val="00EC08F4"/>
    <w:rsid w:val="00EC0E7B"/>
    <w:rsid w:val="00EC0EE6"/>
    <w:rsid w:val="00EC1383"/>
    <w:rsid w:val="00EC181A"/>
    <w:rsid w:val="00EC1D35"/>
    <w:rsid w:val="00EC22E9"/>
    <w:rsid w:val="00EC301A"/>
    <w:rsid w:val="00EC39FE"/>
    <w:rsid w:val="00EC3B1B"/>
    <w:rsid w:val="00EC3DCA"/>
    <w:rsid w:val="00EC3E41"/>
    <w:rsid w:val="00EC3F89"/>
    <w:rsid w:val="00EC44BA"/>
    <w:rsid w:val="00EC4BD0"/>
    <w:rsid w:val="00EC4BE3"/>
    <w:rsid w:val="00EC4FC4"/>
    <w:rsid w:val="00EC5B4A"/>
    <w:rsid w:val="00EC694A"/>
    <w:rsid w:val="00EC6DA4"/>
    <w:rsid w:val="00EC7B03"/>
    <w:rsid w:val="00EC7F11"/>
    <w:rsid w:val="00EC7F2D"/>
    <w:rsid w:val="00EC7F9F"/>
    <w:rsid w:val="00ED08AA"/>
    <w:rsid w:val="00ED13C8"/>
    <w:rsid w:val="00ED1586"/>
    <w:rsid w:val="00ED19EB"/>
    <w:rsid w:val="00ED2755"/>
    <w:rsid w:val="00ED2958"/>
    <w:rsid w:val="00ED2DD1"/>
    <w:rsid w:val="00ED30C7"/>
    <w:rsid w:val="00ED3A90"/>
    <w:rsid w:val="00ED3D67"/>
    <w:rsid w:val="00ED3D8C"/>
    <w:rsid w:val="00ED464C"/>
    <w:rsid w:val="00ED48C7"/>
    <w:rsid w:val="00ED4A4B"/>
    <w:rsid w:val="00ED536D"/>
    <w:rsid w:val="00ED5D7C"/>
    <w:rsid w:val="00ED6331"/>
    <w:rsid w:val="00ED6CCE"/>
    <w:rsid w:val="00ED761E"/>
    <w:rsid w:val="00ED76AF"/>
    <w:rsid w:val="00EE03B4"/>
    <w:rsid w:val="00EE0624"/>
    <w:rsid w:val="00EE06FD"/>
    <w:rsid w:val="00EE0BEB"/>
    <w:rsid w:val="00EE0D24"/>
    <w:rsid w:val="00EE0D79"/>
    <w:rsid w:val="00EE1ABB"/>
    <w:rsid w:val="00EE1ACD"/>
    <w:rsid w:val="00EE1CA6"/>
    <w:rsid w:val="00EE1E06"/>
    <w:rsid w:val="00EE2277"/>
    <w:rsid w:val="00EE2452"/>
    <w:rsid w:val="00EE2957"/>
    <w:rsid w:val="00EE451B"/>
    <w:rsid w:val="00EE4A63"/>
    <w:rsid w:val="00EE4BA3"/>
    <w:rsid w:val="00EE4D69"/>
    <w:rsid w:val="00EE4FE4"/>
    <w:rsid w:val="00EE67C3"/>
    <w:rsid w:val="00EE6EEF"/>
    <w:rsid w:val="00EE722F"/>
    <w:rsid w:val="00EE735B"/>
    <w:rsid w:val="00EE7850"/>
    <w:rsid w:val="00EE7A4C"/>
    <w:rsid w:val="00EE7C2E"/>
    <w:rsid w:val="00EF06B0"/>
    <w:rsid w:val="00EF0AAF"/>
    <w:rsid w:val="00EF0E05"/>
    <w:rsid w:val="00EF1255"/>
    <w:rsid w:val="00EF1BA5"/>
    <w:rsid w:val="00EF2BB9"/>
    <w:rsid w:val="00EF2C93"/>
    <w:rsid w:val="00EF36A8"/>
    <w:rsid w:val="00EF37BA"/>
    <w:rsid w:val="00EF4305"/>
    <w:rsid w:val="00EF43BC"/>
    <w:rsid w:val="00EF45C4"/>
    <w:rsid w:val="00EF4711"/>
    <w:rsid w:val="00EF47A5"/>
    <w:rsid w:val="00EF4B55"/>
    <w:rsid w:val="00EF4B58"/>
    <w:rsid w:val="00EF4DA1"/>
    <w:rsid w:val="00EF592B"/>
    <w:rsid w:val="00EF5B13"/>
    <w:rsid w:val="00EF638E"/>
    <w:rsid w:val="00EF65D3"/>
    <w:rsid w:val="00EF7259"/>
    <w:rsid w:val="00EF72A1"/>
    <w:rsid w:val="00EF75D0"/>
    <w:rsid w:val="00EF76C3"/>
    <w:rsid w:val="00EF7F41"/>
    <w:rsid w:val="00F0006D"/>
    <w:rsid w:val="00F001F5"/>
    <w:rsid w:val="00F0029A"/>
    <w:rsid w:val="00F00685"/>
    <w:rsid w:val="00F00FA2"/>
    <w:rsid w:val="00F01339"/>
    <w:rsid w:val="00F020A2"/>
    <w:rsid w:val="00F04489"/>
    <w:rsid w:val="00F05519"/>
    <w:rsid w:val="00F05B0E"/>
    <w:rsid w:val="00F05BC8"/>
    <w:rsid w:val="00F06204"/>
    <w:rsid w:val="00F068B9"/>
    <w:rsid w:val="00F069E9"/>
    <w:rsid w:val="00F06F52"/>
    <w:rsid w:val="00F07732"/>
    <w:rsid w:val="00F07E53"/>
    <w:rsid w:val="00F07FCB"/>
    <w:rsid w:val="00F1003D"/>
    <w:rsid w:val="00F1018C"/>
    <w:rsid w:val="00F10970"/>
    <w:rsid w:val="00F10CF4"/>
    <w:rsid w:val="00F1101A"/>
    <w:rsid w:val="00F1154A"/>
    <w:rsid w:val="00F11B9E"/>
    <w:rsid w:val="00F11C8B"/>
    <w:rsid w:val="00F1227A"/>
    <w:rsid w:val="00F13970"/>
    <w:rsid w:val="00F14128"/>
    <w:rsid w:val="00F1477E"/>
    <w:rsid w:val="00F14988"/>
    <w:rsid w:val="00F15586"/>
    <w:rsid w:val="00F163B0"/>
    <w:rsid w:val="00F17215"/>
    <w:rsid w:val="00F173A4"/>
    <w:rsid w:val="00F177FC"/>
    <w:rsid w:val="00F17A58"/>
    <w:rsid w:val="00F2032B"/>
    <w:rsid w:val="00F20B8D"/>
    <w:rsid w:val="00F210A1"/>
    <w:rsid w:val="00F212C4"/>
    <w:rsid w:val="00F21B5A"/>
    <w:rsid w:val="00F21D9C"/>
    <w:rsid w:val="00F22F72"/>
    <w:rsid w:val="00F22FC5"/>
    <w:rsid w:val="00F2393D"/>
    <w:rsid w:val="00F23B11"/>
    <w:rsid w:val="00F23E6D"/>
    <w:rsid w:val="00F24367"/>
    <w:rsid w:val="00F25D42"/>
    <w:rsid w:val="00F266A6"/>
    <w:rsid w:val="00F26D70"/>
    <w:rsid w:val="00F27BAF"/>
    <w:rsid w:val="00F308AF"/>
    <w:rsid w:val="00F310F9"/>
    <w:rsid w:val="00F31395"/>
    <w:rsid w:val="00F31B4C"/>
    <w:rsid w:val="00F31FC3"/>
    <w:rsid w:val="00F3270C"/>
    <w:rsid w:val="00F3281F"/>
    <w:rsid w:val="00F32D35"/>
    <w:rsid w:val="00F32EAB"/>
    <w:rsid w:val="00F3379E"/>
    <w:rsid w:val="00F34079"/>
    <w:rsid w:val="00F3439A"/>
    <w:rsid w:val="00F345B3"/>
    <w:rsid w:val="00F34882"/>
    <w:rsid w:val="00F348A7"/>
    <w:rsid w:val="00F34C7B"/>
    <w:rsid w:val="00F35012"/>
    <w:rsid w:val="00F35A0C"/>
    <w:rsid w:val="00F36D2F"/>
    <w:rsid w:val="00F36E7C"/>
    <w:rsid w:val="00F376E5"/>
    <w:rsid w:val="00F3787B"/>
    <w:rsid w:val="00F37AB6"/>
    <w:rsid w:val="00F40309"/>
    <w:rsid w:val="00F404B1"/>
    <w:rsid w:val="00F408C2"/>
    <w:rsid w:val="00F423A3"/>
    <w:rsid w:val="00F44125"/>
    <w:rsid w:val="00F449E6"/>
    <w:rsid w:val="00F45022"/>
    <w:rsid w:val="00F4535E"/>
    <w:rsid w:val="00F455DC"/>
    <w:rsid w:val="00F4571D"/>
    <w:rsid w:val="00F45E66"/>
    <w:rsid w:val="00F45FD8"/>
    <w:rsid w:val="00F46325"/>
    <w:rsid w:val="00F469DF"/>
    <w:rsid w:val="00F46A95"/>
    <w:rsid w:val="00F473A3"/>
    <w:rsid w:val="00F47757"/>
    <w:rsid w:val="00F47DDD"/>
    <w:rsid w:val="00F50348"/>
    <w:rsid w:val="00F50CEA"/>
    <w:rsid w:val="00F50D7E"/>
    <w:rsid w:val="00F50EA5"/>
    <w:rsid w:val="00F51003"/>
    <w:rsid w:val="00F52E02"/>
    <w:rsid w:val="00F530AA"/>
    <w:rsid w:val="00F53203"/>
    <w:rsid w:val="00F53223"/>
    <w:rsid w:val="00F53EFD"/>
    <w:rsid w:val="00F54447"/>
    <w:rsid w:val="00F548C9"/>
    <w:rsid w:val="00F55D8B"/>
    <w:rsid w:val="00F56CAC"/>
    <w:rsid w:val="00F56D0E"/>
    <w:rsid w:val="00F5733E"/>
    <w:rsid w:val="00F57638"/>
    <w:rsid w:val="00F57E30"/>
    <w:rsid w:val="00F602BB"/>
    <w:rsid w:val="00F60B5D"/>
    <w:rsid w:val="00F60FB8"/>
    <w:rsid w:val="00F615BD"/>
    <w:rsid w:val="00F61667"/>
    <w:rsid w:val="00F61984"/>
    <w:rsid w:val="00F6246A"/>
    <w:rsid w:val="00F624CC"/>
    <w:rsid w:val="00F625A8"/>
    <w:rsid w:val="00F626C3"/>
    <w:rsid w:val="00F62C2D"/>
    <w:rsid w:val="00F631BF"/>
    <w:rsid w:val="00F63819"/>
    <w:rsid w:val="00F63E71"/>
    <w:rsid w:val="00F64538"/>
    <w:rsid w:val="00F6456B"/>
    <w:rsid w:val="00F6458D"/>
    <w:rsid w:val="00F64721"/>
    <w:rsid w:val="00F64CDB"/>
    <w:rsid w:val="00F65E28"/>
    <w:rsid w:val="00F6643E"/>
    <w:rsid w:val="00F66850"/>
    <w:rsid w:val="00F66E22"/>
    <w:rsid w:val="00F67256"/>
    <w:rsid w:val="00F67840"/>
    <w:rsid w:val="00F710FA"/>
    <w:rsid w:val="00F7148B"/>
    <w:rsid w:val="00F72118"/>
    <w:rsid w:val="00F723D8"/>
    <w:rsid w:val="00F72770"/>
    <w:rsid w:val="00F728CC"/>
    <w:rsid w:val="00F72E51"/>
    <w:rsid w:val="00F74168"/>
    <w:rsid w:val="00F744E6"/>
    <w:rsid w:val="00F746BF"/>
    <w:rsid w:val="00F74823"/>
    <w:rsid w:val="00F74CCB"/>
    <w:rsid w:val="00F75AF0"/>
    <w:rsid w:val="00F76238"/>
    <w:rsid w:val="00F765F5"/>
    <w:rsid w:val="00F76E36"/>
    <w:rsid w:val="00F7708A"/>
    <w:rsid w:val="00F77AFB"/>
    <w:rsid w:val="00F8084B"/>
    <w:rsid w:val="00F815C7"/>
    <w:rsid w:val="00F818FA"/>
    <w:rsid w:val="00F81A86"/>
    <w:rsid w:val="00F81F1E"/>
    <w:rsid w:val="00F8252E"/>
    <w:rsid w:val="00F83005"/>
    <w:rsid w:val="00F830AC"/>
    <w:rsid w:val="00F830B3"/>
    <w:rsid w:val="00F83E6A"/>
    <w:rsid w:val="00F83EE4"/>
    <w:rsid w:val="00F841DE"/>
    <w:rsid w:val="00F842F6"/>
    <w:rsid w:val="00F851B7"/>
    <w:rsid w:val="00F8647B"/>
    <w:rsid w:val="00F86A00"/>
    <w:rsid w:val="00F86A4B"/>
    <w:rsid w:val="00F86BFE"/>
    <w:rsid w:val="00F86E5D"/>
    <w:rsid w:val="00F872D6"/>
    <w:rsid w:val="00F87529"/>
    <w:rsid w:val="00F878EA"/>
    <w:rsid w:val="00F90029"/>
    <w:rsid w:val="00F903F1"/>
    <w:rsid w:val="00F9052B"/>
    <w:rsid w:val="00F90854"/>
    <w:rsid w:val="00F90981"/>
    <w:rsid w:val="00F90E81"/>
    <w:rsid w:val="00F910FA"/>
    <w:rsid w:val="00F92B17"/>
    <w:rsid w:val="00F92DC3"/>
    <w:rsid w:val="00F93177"/>
    <w:rsid w:val="00F936B7"/>
    <w:rsid w:val="00F93719"/>
    <w:rsid w:val="00F9388A"/>
    <w:rsid w:val="00F93A31"/>
    <w:rsid w:val="00F94658"/>
    <w:rsid w:val="00F948EE"/>
    <w:rsid w:val="00F94AA5"/>
    <w:rsid w:val="00F94CD5"/>
    <w:rsid w:val="00F94CF2"/>
    <w:rsid w:val="00F94D17"/>
    <w:rsid w:val="00F94FEA"/>
    <w:rsid w:val="00F9597B"/>
    <w:rsid w:val="00F95A31"/>
    <w:rsid w:val="00F9608D"/>
    <w:rsid w:val="00F96143"/>
    <w:rsid w:val="00F964B4"/>
    <w:rsid w:val="00F96AD2"/>
    <w:rsid w:val="00F96B69"/>
    <w:rsid w:val="00F96CEB"/>
    <w:rsid w:val="00F97D6A"/>
    <w:rsid w:val="00FA016B"/>
    <w:rsid w:val="00FA0409"/>
    <w:rsid w:val="00FA05F7"/>
    <w:rsid w:val="00FA0730"/>
    <w:rsid w:val="00FA1952"/>
    <w:rsid w:val="00FA21AF"/>
    <w:rsid w:val="00FA2587"/>
    <w:rsid w:val="00FA26B3"/>
    <w:rsid w:val="00FA2F50"/>
    <w:rsid w:val="00FA3E07"/>
    <w:rsid w:val="00FA4A30"/>
    <w:rsid w:val="00FA56B9"/>
    <w:rsid w:val="00FA573E"/>
    <w:rsid w:val="00FA5F02"/>
    <w:rsid w:val="00FA5F4D"/>
    <w:rsid w:val="00FA5F86"/>
    <w:rsid w:val="00FA6295"/>
    <w:rsid w:val="00FA64BB"/>
    <w:rsid w:val="00FA67C3"/>
    <w:rsid w:val="00FA6AAE"/>
    <w:rsid w:val="00FA6C9E"/>
    <w:rsid w:val="00FA6F06"/>
    <w:rsid w:val="00FA7132"/>
    <w:rsid w:val="00FA78EF"/>
    <w:rsid w:val="00FB052F"/>
    <w:rsid w:val="00FB0D96"/>
    <w:rsid w:val="00FB1B29"/>
    <w:rsid w:val="00FB2E47"/>
    <w:rsid w:val="00FB2E66"/>
    <w:rsid w:val="00FB367B"/>
    <w:rsid w:val="00FB3D0E"/>
    <w:rsid w:val="00FB4317"/>
    <w:rsid w:val="00FB449C"/>
    <w:rsid w:val="00FB4A1F"/>
    <w:rsid w:val="00FB51EA"/>
    <w:rsid w:val="00FB530C"/>
    <w:rsid w:val="00FB54D1"/>
    <w:rsid w:val="00FB5757"/>
    <w:rsid w:val="00FB58D8"/>
    <w:rsid w:val="00FB5946"/>
    <w:rsid w:val="00FB5BE8"/>
    <w:rsid w:val="00FB5D61"/>
    <w:rsid w:val="00FB644A"/>
    <w:rsid w:val="00FB6541"/>
    <w:rsid w:val="00FB6D07"/>
    <w:rsid w:val="00FB7CE1"/>
    <w:rsid w:val="00FC01F0"/>
    <w:rsid w:val="00FC0216"/>
    <w:rsid w:val="00FC0276"/>
    <w:rsid w:val="00FC0696"/>
    <w:rsid w:val="00FC126B"/>
    <w:rsid w:val="00FC1680"/>
    <w:rsid w:val="00FC1B43"/>
    <w:rsid w:val="00FC27EA"/>
    <w:rsid w:val="00FC3000"/>
    <w:rsid w:val="00FC3D46"/>
    <w:rsid w:val="00FC420C"/>
    <w:rsid w:val="00FC4354"/>
    <w:rsid w:val="00FC4C83"/>
    <w:rsid w:val="00FC4E44"/>
    <w:rsid w:val="00FC6BA8"/>
    <w:rsid w:val="00FC71A4"/>
    <w:rsid w:val="00FC72D6"/>
    <w:rsid w:val="00FC7860"/>
    <w:rsid w:val="00FC795A"/>
    <w:rsid w:val="00FC7B3A"/>
    <w:rsid w:val="00FD0C23"/>
    <w:rsid w:val="00FD0E78"/>
    <w:rsid w:val="00FD10D9"/>
    <w:rsid w:val="00FD173A"/>
    <w:rsid w:val="00FD197F"/>
    <w:rsid w:val="00FD1DF0"/>
    <w:rsid w:val="00FD1E97"/>
    <w:rsid w:val="00FD27CD"/>
    <w:rsid w:val="00FD2E08"/>
    <w:rsid w:val="00FD2FD0"/>
    <w:rsid w:val="00FD315A"/>
    <w:rsid w:val="00FD32C7"/>
    <w:rsid w:val="00FD3557"/>
    <w:rsid w:val="00FD355B"/>
    <w:rsid w:val="00FD3677"/>
    <w:rsid w:val="00FD3AC5"/>
    <w:rsid w:val="00FD3CEC"/>
    <w:rsid w:val="00FD4182"/>
    <w:rsid w:val="00FD4650"/>
    <w:rsid w:val="00FD4F07"/>
    <w:rsid w:val="00FD5A35"/>
    <w:rsid w:val="00FD5A99"/>
    <w:rsid w:val="00FD5FC1"/>
    <w:rsid w:val="00FD6018"/>
    <w:rsid w:val="00FD60FD"/>
    <w:rsid w:val="00FD64D9"/>
    <w:rsid w:val="00FD6AE9"/>
    <w:rsid w:val="00FD6C0E"/>
    <w:rsid w:val="00FD7606"/>
    <w:rsid w:val="00FD76E8"/>
    <w:rsid w:val="00FD7996"/>
    <w:rsid w:val="00FD7EB1"/>
    <w:rsid w:val="00FE07DE"/>
    <w:rsid w:val="00FE07FD"/>
    <w:rsid w:val="00FE0BEE"/>
    <w:rsid w:val="00FE168E"/>
    <w:rsid w:val="00FE1DD4"/>
    <w:rsid w:val="00FE271D"/>
    <w:rsid w:val="00FE2C0B"/>
    <w:rsid w:val="00FE2C1C"/>
    <w:rsid w:val="00FE2F2F"/>
    <w:rsid w:val="00FE3142"/>
    <w:rsid w:val="00FE323E"/>
    <w:rsid w:val="00FE3524"/>
    <w:rsid w:val="00FE3762"/>
    <w:rsid w:val="00FE3CB6"/>
    <w:rsid w:val="00FE4424"/>
    <w:rsid w:val="00FE478E"/>
    <w:rsid w:val="00FE49F0"/>
    <w:rsid w:val="00FE4D6A"/>
    <w:rsid w:val="00FE55C1"/>
    <w:rsid w:val="00FE58E1"/>
    <w:rsid w:val="00FE5A90"/>
    <w:rsid w:val="00FE5E1E"/>
    <w:rsid w:val="00FE6138"/>
    <w:rsid w:val="00FE63F7"/>
    <w:rsid w:val="00FE6883"/>
    <w:rsid w:val="00FE6F9E"/>
    <w:rsid w:val="00FE749E"/>
    <w:rsid w:val="00FE7740"/>
    <w:rsid w:val="00FE78A6"/>
    <w:rsid w:val="00FE79C0"/>
    <w:rsid w:val="00FE7F8F"/>
    <w:rsid w:val="00FF0068"/>
    <w:rsid w:val="00FF0D62"/>
    <w:rsid w:val="00FF1079"/>
    <w:rsid w:val="00FF1A08"/>
    <w:rsid w:val="00FF1CC6"/>
    <w:rsid w:val="00FF200A"/>
    <w:rsid w:val="00FF275C"/>
    <w:rsid w:val="00FF2AEA"/>
    <w:rsid w:val="00FF2B0E"/>
    <w:rsid w:val="00FF31AD"/>
    <w:rsid w:val="00FF36A3"/>
    <w:rsid w:val="00FF3902"/>
    <w:rsid w:val="00FF404B"/>
    <w:rsid w:val="00FF4793"/>
    <w:rsid w:val="00FF4849"/>
    <w:rsid w:val="00FF48DC"/>
    <w:rsid w:val="00FF4DBC"/>
    <w:rsid w:val="00FF4E7E"/>
    <w:rsid w:val="00FF5ED0"/>
    <w:rsid w:val="00FF6181"/>
    <w:rsid w:val="00FF66D9"/>
    <w:rsid w:val="00FF672E"/>
    <w:rsid w:val="00FF69DD"/>
    <w:rsid w:val="00FF6A79"/>
    <w:rsid w:val="00FF6A8B"/>
    <w:rsid w:val="00FF6D36"/>
    <w:rsid w:val="00FF6F3D"/>
    <w:rsid w:val="00FF6F52"/>
    <w:rsid w:val="00FF6FB3"/>
    <w:rsid w:val="00FF7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35183C"/>
  <w15:chartTrackingRefBased/>
  <w15:docId w15:val="{F648D5C8-B368-40D2-89DF-3AF40573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561"/>
    <w:pPr>
      <w:spacing w:line="360" w:lineRule="auto"/>
    </w:pPr>
    <w:rPr>
      <w:rFonts w:ascii="Arial" w:hAnsi="Arial"/>
      <w:sz w:val="24"/>
      <w:szCs w:val="24"/>
      <w:lang w:val="en-US" w:eastAsia="en-US"/>
    </w:rPr>
  </w:style>
  <w:style w:type="paragraph" w:styleId="Heading1">
    <w:name w:val="heading 1"/>
    <w:aliases w:val="Heading"/>
    <w:basedOn w:val="Normal"/>
    <w:next w:val="Normal"/>
    <w:link w:val="Heading1Char"/>
    <w:uiPriority w:val="9"/>
    <w:qFormat/>
    <w:rsid w:val="00FE478E"/>
    <w:pPr>
      <w:keepNext/>
      <w:outlineLvl w:val="0"/>
    </w:pPr>
    <w:rPr>
      <w:b/>
      <w:bCs/>
      <w:sz w:val="16"/>
      <w:lang w:val="en-CA"/>
    </w:rPr>
  </w:style>
  <w:style w:type="paragraph" w:styleId="Heading2">
    <w:name w:val="heading 2"/>
    <w:aliases w:val="Subheading"/>
    <w:basedOn w:val="Normal"/>
    <w:next w:val="Normal"/>
    <w:link w:val="Heading2Char"/>
    <w:uiPriority w:val="9"/>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46E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55EE3"/>
    <w:pPr>
      <w:keepNext/>
      <w:spacing w:before="240" w:after="60" w:line="240"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rsid w:val="00A550FC"/>
    <w:pPr>
      <w:tabs>
        <w:tab w:val="center" w:pos="4320"/>
        <w:tab w:val="right" w:pos="8640"/>
      </w:tabs>
    </w:pPr>
  </w:style>
  <w:style w:type="character" w:customStyle="1" w:styleId="Heading2Char">
    <w:name w:val="Heading 2 Char"/>
    <w:aliases w:val="Subheading Char"/>
    <w:link w:val="Heading2"/>
    <w:uiPriority w:val="9"/>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customStyle="1" w:styleId="LightGrid-Accent31">
    <w:name w:val="Light Grid - Accent 31"/>
    <w:basedOn w:val="List"/>
    <w:autoRedefine/>
    <w:uiPriority w:val="34"/>
    <w:qFormat/>
    <w:rsid w:val="008A1A0C"/>
    <w:pPr>
      <w:ind w:left="0" w:firstLine="0"/>
      <w:contextualSpacing w:val="0"/>
      <w:jc w:val="both"/>
    </w:p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DF3CB9"/>
    <w:pPr>
      <w:widowControl w:val="0"/>
      <w:numPr>
        <w:numId w:val="1"/>
      </w:numPr>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cs="Arial"/>
      <w:b w:val="0"/>
      <w:noProof/>
      <w:sz w:val="24"/>
      <w:szCs w:val="24"/>
      <w:lang w:val="en-CA"/>
    </w:rPr>
  </w:style>
  <w:style w:type="paragraph" w:styleId="Caption">
    <w:name w:val="caption"/>
    <w:basedOn w:val="Normal"/>
    <w:next w:val="Normal"/>
    <w:qFormat/>
    <w:rsid w:val="008046EB"/>
    <w:rPr>
      <w:b/>
      <w:bCs/>
      <w:sz w:val="20"/>
      <w:szCs w:val="20"/>
    </w:rPr>
  </w:style>
  <w:style w:type="table" w:styleId="TableGrid">
    <w:name w:val="Table Grid"/>
    <w:basedOn w:val="TableNormal"/>
    <w:uiPriority w:val="39"/>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MediumGrid1-Accent21">
    <w:name w:val="Medium Grid 1 - Accent 21"/>
    <w:basedOn w:val="Normal"/>
    <w:uiPriority w:val="34"/>
    <w:qFormat/>
    <w:rsid w:val="00586DA9"/>
    <w:pPr>
      <w:ind w:left="720"/>
    </w:pPr>
  </w:style>
  <w:style w:type="character" w:styleId="CommentReference">
    <w:name w:val="annotation reference"/>
    <w:rsid w:val="009F1438"/>
    <w:rPr>
      <w:sz w:val="16"/>
      <w:szCs w:val="16"/>
    </w:rPr>
  </w:style>
  <w:style w:type="paragraph" w:styleId="CommentText">
    <w:name w:val="annotation text"/>
    <w:basedOn w:val="Normal"/>
    <w:link w:val="CommentTextChar"/>
    <w:rsid w:val="009F1438"/>
    <w:rPr>
      <w:sz w:val="20"/>
      <w:szCs w:val="20"/>
    </w:rPr>
  </w:style>
  <w:style w:type="character" w:customStyle="1" w:styleId="CommentTextChar">
    <w:name w:val="Comment Text Char"/>
    <w:link w:val="CommentText"/>
    <w:rsid w:val="009F1438"/>
    <w:rPr>
      <w:lang w:val="en-US" w:eastAsia="en-US"/>
    </w:rPr>
  </w:style>
  <w:style w:type="paragraph" w:styleId="CommentSubject">
    <w:name w:val="annotation subject"/>
    <w:basedOn w:val="CommentText"/>
    <w:next w:val="CommentText"/>
    <w:link w:val="CommentSubjectChar"/>
    <w:rsid w:val="009F1438"/>
    <w:rPr>
      <w:b/>
      <w:bCs/>
    </w:rPr>
  </w:style>
  <w:style w:type="character" w:customStyle="1" w:styleId="CommentSubjectChar">
    <w:name w:val="Comment Subject Char"/>
    <w:link w:val="CommentSubject"/>
    <w:rsid w:val="009F1438"/>
    <w:rPr>
      <w:b/>
      <w:bCs/>
      <w:lang w:val="en-US" w:eastAsia="en-US"/>
    </w:rPr>
  </w:style>
  <w:style w:type="paragraph" w:customStyle="1" w:styleId="ColorfulList-Accent11">
    <w:name w:val="Colorful List - Accent 11"/>
    <w:basedOn w:val="Normal"/>
    <w:uiPriority w:val="34"/>
    <w:qFormat/>
    <w:rsid w:val="006162AF"/>
    <w:pPr>
      <w:ind w:left="720"/>
    </w:pPr>
  </w:style>
  <w:style w:type="paragraph" w:styleId="ListParagraph">
    <w:name w:val="List Paragraph"/>
    <w:basedOn w:val="Normal"/>
    <w:link w:val="ListParagraphChar"/>
    <w:uiPriority w:val="34"/>
    <w:qFormat/>
    <w:rsid w:val="00DA3348"/>
  </w:style>
  <w:style w:type="character" w:customStyle="1" w:styleId="DecisionBodyChar">
    <w:name w:val="DecisionBody Char"/>
    <w:link w:val="DecisionBody"/>
    <w:locked/>
    <w:rsid w:val="00DF3CB9"/>
    <w:rPr>
      <w:rFonts w:ascii="Arial" w:hAnsi="Arial"/>
      <w:bCs/>
      <w:sz w:val="24"/>
      <w:szCs w:val="24"/>
      <w:lang w:eastAsia="en-US"/>
    </w:rPr>
  </w:style>
  <w:style w:type="character" w:customStyle="1" w:styleId="Heading4Char">
    <w:name w:val="Heading 4 Char"/>
    <w:link w:val="Heading4"/>
    <w:semiHidden/>
    <w:rsid w:val="00B55EE3"/>
    <w:rPr>
      <w:rFonts w:ascii="Calibri" w:hAnsi="Calibri"/>
      <w:b/>
      <w:bCs/>
      <w:sz w:val="28"/>
      <w:szCs w:val="28"/>
      <w:lang w:val="en-US" w:eastAsia="en-US"/>
    </w:rPr>
  </w:style>
  <w:style w:type="paragraph" w:customStyle="1" w:styleId="section-e">
    <w:name w:val="section-e"/>
    <w:basedOn w:val="Normal"/>
    <w:rsid w:val="00B55EE3"/>
    <w:pPr>
      <w:spacing w:before="100" w:beforeAutospacing="1" w:after="100" w:afterAutospacing="1" w:line="240" w:lineRule="auto"/>
    </w:pPr>
    <w:rPr>
      <w:rFonts w:ascii="Times New Roman" w:hAnsi="Times New Roman"/>
      <w:lang w:val="en-CA" w:eastAsia="en-CA"/>
    </w:rPr>
  </w:style>
  <w:style w:type="character" w:customStyle="1" w:styleId="fr-link">
    <w:name w:val="fr-link"/>
    <w:rsid w:val="00B55EE3"/>
  </w:style>
  <w:style w:type="paragraph" w:customStyle="1" w:styleId="clause-e">
    <w:name w:val="clause-e"/>
    <w:basedOn w:val="Normal"/>
    <w:rsid w:val="00B55EE3"/>
    <w:pPr>
      <w:spacing w:before="100" w:beforeAutospacing="1" w:after="100" w:afterAutospacing="1" w:line="240" w:lineRule="auto"/>
    </w:pPr>
    <w:rPr>
      <w:rFonts w:ascii="Times New Roman" w:hAnsi="Times New Roman"/>
      <w:lang w:val="en-CA" w:eastAsia="en-CA"/>
    </w:rPr>
  </w:style>
  <w:style w:type="paragraph" w:customStyle="1" w:styleId="subsection-e">
    <w:name w:val="subsection-e"/>
    <w:basedOn w:val="Normal"/>
    <w:rsid w:val="00B55EE3"/>
    <w:pPr>
      <w:spacing w:before="100" w:beforeAutospacing="1" w:after="100" w:afterAutospacing="1" w:line="240" w:lineRule="auto"/>
    </w:pPr>
    <w:rPr>
      <w:rFonts w:ascii="Times New Roman" w:hAnsi="Times New Roman"/>
      <w:lang w:val="en-CA" w:eastAsia="en-CA"/>
    </w:rPr>
  </w:style>
  <w:style w:type="character" w:styleId="Strong">
    <w:name w:val="Strong"/>
    <w:qFormat/>
    <w:rsid w:val="00C074AD"/>
    <w:rPr>
      <w:b/>
      <w:bCs/>
    </w:rPr>
  </w:style>
  <w:style w:type="character" w:customStyle="1" w:styleId="apple-converted-space">
    <w:name w:val="apple-converted-space"/>
    <w:rsid w:val="00E80031"/>
  </w:style>
  <w:style w:type="character" w:customStyle="1" w:styleId="Style1">
    <w:name w:val="Style1"/>
    <w:uiPriority w:val="1"/>
    <w:rsid w:val="00C25FB9"/>
    <w:rPr>
      <w:rFonts w:ascii="Arial" w:hAnsi="Arial"/>
      <w:sz w:val="24"/>
    </w:rPr>
  </w:style>
  <w:style w:type="paragraph" w:customStyle="1" w:styleId="TableParagraph">
    <w:name w:val="Table Paragraph"/>
    <w:basedOn w:val="Normal"/>
    <w:uiPriority w:val="1"/>
    <w:qFormat/>
    <w:rsid w:val="003B3ED6"/>
    <w:pPr>
      <w:widowControl w:val="0"/>
      <w:spacing w:line="240" w:lineRule="auto"/>
    </w:pPr>
    <w:rPr>
      <w:rFonts w:ascii="Calibri" w:eastAsia="Calibri" w:hAnsi="Calibri"/>
      <w:sz w:val="22"/>
      <w:szCs w:val="22"/>
    </w:rPr>
  </w:style>
  <w:style w:type="paragraph" w:customStyle="1" w:styleId="subsection">
    <w:name w:val="subsection"/>
    <w:basedOn w:val="Normal"/>
    <w:rsid w:val="00A6198B"/>
    <w:pPr>
      <w:spacing w:before="100" w:beforeAutospacing="1" w:after="100" w:afterAutospacing="1" w:line="240" w:lineRule="auto"/>
    </w:pPr>
    <w:rPr>
      <w:rFonts w:ascii="Times New Roman" w:hAnsi="Times New Roman"/>
      <w:lang w:val="en-CA" w:eastAsia="en-CA"/>
    </w:rPr>
  </w:style>
  <w:style w:type="character" w:customStyle="1" w:styleId="sectionlabel">
    <w:name w:val="sectionlabel"/>
    <w:rsid w:val="004B5391"/>
  </w:style>
  <w:style w:type="paragraph" w:styleId="NormalWeb">
    <w:name w:val="Normal (Web)"/>
    <w:basedOn w:val="Normal"/>
    <w:uiPriority w:val="99"/>
    <w:unhideWhenUsed/>
    <w:rsid w:val="006E15DC"/>
    <w:pPr>
      <w:spacing w:before="100" w:beforeAutospacing="1" w:after="100" w:afterAutospacing="1" w:line="240" w:lineRule="auto"/>
    </w:pPr>
    <w:rPr>
      <w:rFonts w:ascii="Times New Roman" w:hAnsi="Times New Roman"/>
      <w:lang w:val="en-CA" w:eastAsia="en-CA"/>
    </w:rPr>
  </w:style>
  <w:style w:type="character" w:styleId="UnresolvedMention">
    <w:name w:val="Unresolved Mention"/>
    <w:uiPriority w:val="99"/>
    <w:semiHidden/>
    <w:unhideWhenUsed/>
    <w:rsid w:val="00F1018C"/>
    <w:rPr>
      <w:color w:val="605E5C"/>
      <w:shd w:val="clear" w:color="auto" w:fill="E1DFDD"/>
    </w:rPr>
  </w:style>
  <w:style w:type="paragraph" w:styleId="Revision">
    <w:name w:val="Revision"/>
    <w:hidden/>
    <w:uiPriority w:val="99"/>
    <w:semiHidden/>
    <w:rsid w:val="005B2449"/>
    <w:rPr>
      <w:rFonts w:ascii="Arial" w:hAnsi="Arial"/>
      <w:sz w:val="24"/>
      <w:szCs w:val="24"/>
      <w:lang w:val="en-US" w:eastAsia="en-US"/>
    </w:rPr>
  </w:style>
  <w:style w:type="paragraph" w:styleId="BodyText">
    <w:name w:val="Body Text"/>
    <w:basedOn w:val="Normal"/>
    <w:link w:val="BodyTextChar"/>
    <w:qFormat/>
    <w:rsid w:val="007D57B2"/>
    <w:pPr>
      <w:spacing w:after="240" w:line="240" w:lineRule="auto"/>
      <w:jc w:val="both"/>
    </w:pPr>
    <w:rPr>
      <w:rFonts w:eastAsia="Arial"/>
      <w:sz w:val="22"/>
      <w:szCs w:val="22"/>
      <w:lang w:val="en-CA"/>
    </w:rPr>
  </w:style>
  <w:style w:type="character" w:customStyle="1" w:styleId="BodyTextChar">
    <w:name w:val="Body Text Char"/>
    <w:link w:val="BodyText"/>
    <w:rsid w:val="007D57B2"/>
    <w:rPr>
      <w:rFonts w:ascii="Arial" w:eastAsia="Arial" w:hAnsi="Arial"/>
      <w:sz w:val="22"/>
      <w:szCs w:val="22"/>
      <w:lang w:eastAsia="en-US"/>
    </w:rPr>
  </w:style>
  <w:style w:type="character" w:customStyle="1" w:styleId="inv-meeting-url">
    <w:name w:val="inv-meeting-url"/>
    <w:rsid w:val="00087F76"/>
  </w:style>
  <w:style w:type="character" w:styleId="FollowedHyperlink">
    <w:name w:val="FollowedHyperlink"/>
    <w:rsid w:val="00FF2B0E"/>
    <w:rPr>
      <w:color w:val="954F72"/>
      <w:u w:val="single"/>
    </w:rPr>
  </w:style>
  <w:style w:type="character" w:customStyle="1" w:styleId="Heading1Char">
    <w:name w:val="Heading 1 Char"/>
    <w:aliases w:val="Heading Char"/>
    <w:link w:val="Heading1"/>
    <w:uiPriority w:val="9"/>
    <w:rsid w:val="004577C0"/>
    <w:rPr>
      <w:rFonts w:ascii="Arial" w:hAnsi="Arial"/>
      <w:b/>
      <w:bCs/>
      <w:sz w:val="16"/>
      <w:szCs w:val="24"/>
      <w:lang w:eastAsia="en-US"/>
    </w:rPr>
  </w:style>
  <w:style w:type="paragraph" w:customStyle="1" w:styleId="zparawtab-e">
    <w:name w:val="zparawtab-e"/>
    <w:rsid w:val="004577C0"/>
    <w:pPr>
      <w:tabs>
        <w:tab w:val="right" w:pos="239"/>
        <w:tab w:val="left" w:pos="279"/>
      </w:tabs>
      <w:spacing w:after="139" w:line="190" w:lineRule="exact"/>
      <w:jc w:val="both"/>
    </w:pPr>
    <w:rPr>
      <w:rFonts w:ascii="Times" w:hAnsi="Times"/>
      <w:snapToGrid w:val="0"/>
      <w:sz w:val="17"/>
      <w:lang w:val="en-GB" w:eastAsia="en-US"/>
    </w:rPr>
  </w:style>
  <w:style w:type="paragraph" w:customStyle="1" w:styleId="Caption-side">
    <w:name w:val="Caption-side"/>
    <w:basedOn w:val="Normal"/>
    <w:uiPriority w:val="99"/>
    <w:rsid w:val="004577C0"/>
    <w:pPr>
      <w:spacing w:after="60" w:line="240" w:lineRule="auto"/>
    </w:pPr>
    <w:rPr>
      <w:rFonts w:cs="Arial"/>
      <w:color w:val="808000"/>
      <w:sz w:val="22"/>
      <w:szCs w:val="22"/>
    </w:rPr>
  </w:style>
  <w:style w:type="character" w:customStyle="1" w:styleId="ListParagraphChar">
    <w:name w:val="List Paragraph Char"/>
    <w:link w:val="ListParagraph"/>
    <w:uiPriority w:val="34"/>
    <w:rsid w:val="004577C0"/>
    <w:rPr>
      <w:rFonts w:ascii="Arial" w:hAnsi="Arial"/>
      <w:sz w:val="24"/>
      <w:szCs w:val="24"/>
      <w:lang w:val="en-US" w:eastAsia="en-US"/>
    </w:rPr>
  </w:style>
  <w:style w:type="paragraph" w:customStyle="1" w:styleId="ParagraphNumbers">
    <w:name w:val="Paragraph Numbers"/>
    <w:basedOn w:val="Normal"/>
    <w:link w:val="ParagraphNumbersChar"/>
    <w:qFormat/>
    <w:rsid w:val="004577C0"/>
    <w:pPr>
      <w:numPr>
        <w:numId w:val="2"/>
      </w:numPr>
      <w:spacing w:after="200" w:line="276" w:lineRule="auto"/>
      <w:ind w:hanging="720"/>
      <w:jc w:val="both"/>
    </w:pPr>
    <w:rPr>
      <w:rFonts w:eastAsia="Arial" w:cs="Arial"/>
      <w:sz w:val="22"/>
      <w:szCs w:val="22"/>
      <w:lang w:val="en-CA"/>
    </w:rPr>
  </w:style>
  <w:style w:type="character" w:customStyle="1" w:styleId="ParagraphNumbersChar">
    <w:name w:val="Paragraph Numbers Char"/>
    <w:link w:val="ParagraphNumbers"/>
    <w:rsid w:val="004577C0"/>
    <w:rPr>
      <w:rFonts w:ascii="Arial" w:eastAsia="Arial" w:hAnsi="Arial" w:cs="Arial"/>
      <w:sz w:val="22"/>
      <w:szCs w:val="22"/>
      <w:lang w:eastAsia="en-US"/>
    </w:rPr>
  </w:style>
  <w:style w:type="paragraph" w:customStyle="1" w:styleId="Default">
    <w:name w:val="Default"/>
    <w:rsid w:val="004577C0"/>
    <w:pPr>
      <w:autoSpaceDE w:val="0"/>
      <w:autoSpaceDN w:val="0"/>
      <w:adjustRightInd w:val="0"/>
    </w:pPr>
    <w:rPr>
      <w:rFonts w:eastAsia="Arial"/>
      <w:color w:val="000000"/>
      <w:sz w:val="24"/>
      <w:szCs w:val="24"/>
      <w:lang w:eastAsia="en-US"/>
    </w:rPr>
  </w:style>
  <w:style w:type="paragraph" w:customStyle="1" w:styleId="Letterhead">
    <w:name w:val="Letterhead"/>
    <w:next w:val="Normal"/>
    <w:link w:val="LetterheadChar"/>
    <w:qFormat/>
    <w:rsid w:val="00FC6BA8"/>
    <w:pPr>
      <w:spacing w:after="200"/>
    </w:pPr>
    <w:rPr>
      <w:rFonts w:ascii="Arial" w:eastAsia="Arial" w:hAnsi="Arial"/>
      <w:b/>
      <w:bCs/>
      <w:sz w:val="24"/>
      <w:szCs w:val="22"/>
      <w:lang w:eastAsia="en-US"/>
    </w:rPr>
  </w:style>
  <w:style w:type="character" w:customStyle="1" w:styleId="LetterheadChar">
    <w:name w:val="Letterhead Char"/>
    <w:link w:val="Letterhead"/>
    <w:rsid w:val="00FC6BA8"/>
    <w:rPr>
      <w:rFonts w:ascii="Arial" w:eastAsia="Arial" w:hAnsi="Arial"/>
      <w:b/>
      <w:bCs/>
      <w:sz w:val="24"/>
      <w:szCs w:val="22"/>
      <w:lang w:eastAsia="en-US"/>
    </w:rPr>
  </w:style>
  <w:style w:type="paragraph" w:customStyle="1" w:styleId="MTBody">
    <w:name w:val="MTBody"/>
    <w:basedOn w:val="Normal"/>
    <w:link w:val="MTBodyChar"/>
    <w:rsid w:val="00B70969"/>
    <w:pPr>
      <w:spacing w:after="240" w:line="240" w:lineRule="auto"/>
    </w:pPr>
    <w:rPr>
      <w:szCs w:val="20"/>
      <w:lang w:val="en-CA"/>
    </w:rPr>
  </w:style>
  <w:style w:type="character" w:customStyle="1" w:styleId="MTBodyChar">
    <w:name w:val="MTBody Char"/>
    <w:link w:val="MTBody"/>
    <w:locked/>
    <w:rsid w:val="00B70969"/>
    <w:rPr>
      <w:rFonts w:ascii="Arial" w:hAnsi="Arial"/>
      <w:sz w:val="24"/>
      <w:lang w:eastAsia="en-US"/>
    </w:rPr>
  </w:style>
  <w:style w:type="paragraph" w:customStyle="1" w:styleId="MT1">
    <w:name w:val="MT1"/>
    <w:basedOn w:val="Normal"/>
    <w:rsid w:val="006B1DA8"/>
    <w:pPr>
      <w:spacing w:after="240" w:line="240" w:lineRule="auto"/>
      <w:ind w:left="720" w:hanging="720"/>
      <w:outlineLvl w:val="0"/>
    </w:pPr>
    <w:rPr>
      <w:szCs w:val="20"/>
      <w:lang w:val="en"/>
    </w:rPr>
  </w:style>
  <w:style w:type="paragraph" w:customStyle="1" w:styleId="MT2">
    <w:name w:val="MT2"/>
    <w:basedOn w:val="Normal"/>
    <w:rsid w:val="006B1DA8"/>
    <w:pPr>
      <w:numPr>
        <w:ilvl w:val="1"/>
        <w:numId w:val="3"/>
      </w:numPr>
      <w:spacing w:after="240" w:line="240" w:lineRule="auto"/>
      <w:outlineLvl w:val="1"/>
    </w:pPr>
    <w:rPr>
      <w:szCs w:val="20"/>
      <w:lang w:val="en-CA"/>
    </w:rPr>
  </w:style>
  <w:style w:type="paragraph" w:customStyle="1" w:styleId="MT3">
    <w:name w:val="MT3"/>
    <w:basedOn w:val="Normal"/>
    <w:rsid w:val="006B1DA8"/>
    <w:pPr>
      <w:numPr>
        <w:ilvl w:val="2"/>
        <w:numId w:val="3"/>
      </w:numPr>
      <w:spacing w:after="240" w:line="240" w:lineRule="auto"/>
    </w:pPr>
    <w:rPr>
      <w:szCs w:val="20"/>
      <w:lang w:val="en-CA"/>
    </w:rPr>
  </w:style>
  <w:style w:type="paragraph" w:customStyle="1" w:styleId="MT4">
    <w:name w:val="MT4"/>
    <w:basedOn w:val="Normal"/>
    <w:rsid w:val="006B1DA8"/>
    <w:pPr>
      <w:numPr>
        <w:ilvl w:val="3"/>
        <w:numId w:val="3"/>
      </w:numPr>
      <w:spacing w:after="240" w:line="240" w:lineRule="auto"/>
    </w:pPr>
    <w:rPr>
      <w:szCs w:val="20"/>
      <w:lang w:val="en-CA"/>
    </w:rPr>
  </w:style>
  <w:style w:type="paragraph" w:customStyle="1" w:styleId="MT5">
    <w:name w:val="MT5"/>
    <w:basedOn w:val="Normal"/>
    <w:rsid w:val="006B1DA8"/>
    <w:pPr>
      <w:numPr>
        <w:ilvl w:val="4"/>
        <w:numId w:val="3"/>
      </w:numPr>
      <w:spacing w:after="240" w:line="240" w:lineRule="auto"/>
    </w:pPr>
    <w:rPr>
      <w:szCs w:val="20"/>
      <w:lang w:val="en-CA"/>
    </w:rPr>
  </w:style>
  <w:style w:type="paragraph" w:customStyle="1" w:styleId="MT6">
    <w:name w:val="MT6"/>
    <w:basedOn w:val="Normal"/>
    <w:rsid w:val="006B1DA8"/>
    <w:pPr>
      <w:numPr>
        <w:ilvl w:val="5"/>
        <w:numId w:val="3"/>
      </w:numPr>
      <w:spacing w:after="240" w:line="240" w:lineRule="auto"/>
    </w:pPr>
    <w:rPr>
      <w:szCs w:val="20"/>
      <w:lang w:val="en-CA"/>
    </w:rPr>
  </w:style>
  <w:style w:type="paragraph" w:customStyle="1" w:styleId="MT7">
    <w:name w:val="MT7"/>
    <w:basedOn w:val="Normal"/>
    <w:rsid w:val="006B1DA8"/>
    <w:pPr>
      <w:numPr>
        <w:ilvl w:val="6"/>
        <w:numId w:val="3"/>
      </w:numPr>
      <w:spacing w:after="240" w:line="240" w:lineRule="auto"/>
    </w:pPr>
    <w:rPr>
      <w:szCs w:val="20"/>
      <w:lang w:val="en-CA"/>
    </w:rPr>
  </w:style>
  <w:style w:type="paragraph" w:customStyle="1" w:styleId="MT8">
    <w:name w:val="MT8"/>
    <w:basedOn w:val="Normal"/>
    <w:rsid w:val="006B1DA8"/>
    <w:pPr>
      <w:numPr>
        <w:ilvl w:val="7"/>
        <w:numId w:val="3"/>
      </w:numPr>
      <w:spacing w:after="240" w:line="240" w:lineRule="auto"/>
    </w:pPr>
    <w:rPr>
      <w:szCs w:val="20"/>
      <w:lang w:val="en-CA"/>
    </w:rPr>
  </w:style>
  <w:style w:type="paragraph" w:customStyle="1" w:styleId="MT9">
    <w:name w:val="MT9"/>
    <w:basedOn w:val="Normal"/>
    <w:rsid w:val="006B1DA8"/>
    <w:pPr>
      <w:numPr>
        <w:ilvl w:val="8"/>
        <w:numId w:val="3"/>
      </w:numPr>
      <w:spacing w:after="240" w:line="240" w:lineRule="auto"/>
    </w:pPr>
    <w:rPr>
      <w:szCs w:val="20"/>
      <w:lang w:val="en-CA"/>
    </w:rPr>
  </w:style>
  <w:style w:type="paragraph" w:customStyle="1" w:styleId="DecimalNumbers">
    <w:name w:val="Decimal Numbers"/>
    <w:basedOn w:val="Normal"/>
    <w:rsid w:val="006B1DA8"/>
    <w:pPr>
      <w:numPr>
        <w:numId w:val="4"/>
      </w:numPr>
      <w:spacing w:line="240" w:lineRule="auto"/>
    </w:pPr>
    <w:rPr>
      <w:rFonts w:ascii="Times New Roman" w:hAnsi="Times New Roman"/>
      <w:sz w:val="20"/>
      <w:szCs w:val="20"/>
      <w:lang w:eastAsia="en-CA"/>
    </w:rPr>
  </w:style>
  <w:style w:type="paragraph" w:styleId="Title">
    <w:name w:val="Title"/>
    <w:aliases w:val="DPL Title"/>
    <w:basedOn w:val="Normal"/>
    <w:next w:val="Normal"/>
    <w:link w:val="TitleChar"/>
    <w:uiPriority w:val="10"/>
    <w:qFormat/>
    <w:rsid w:val="00FA6C9E"/>
    <w:pPr>
      <w:spacing w:after="300" w:line="240" w:lineRule="auto"/>
      <w:contextualSpacing/>
    </w:pPr>
    <w:rPr>
      <w:rFonts w:eastAsiaTheme="majorEastAsia" w:cstheme="majorBidi"/>
      <w:b/>
      <w:spacing w:val="5"/>
      <w:kern w:val="28"/>
      <w:sz w:val="28"/>
      <w:szCs w:val="52"/>
      <w:lang w:val="en-CA"/>
    </w:rPr>
  </w:style>
  <w:style w:type="character" w:customStyle="1" w:styleId="TitleChar">
    <w:name w:val="Title Char"/>
    <w:aliases w:val="DPL Title Char"/>
    <w:basedOn w:val="DefaultParagraphFont"/>
    <w:link w:val="Title"/>
    <w:uiPriority w:val="10"/>
    <w:rsid w:val="00FA6C9E"/>
    <w:rPr>
      <w:rFonts w:ascii="Arial" w:eastAsiaTheme="majorEastAsia" w:hAnsi="Arial" w:cstheme="majorBidi"/>
      <w:b/>
      <w:spacing w:val="5"/>
      <w:kern w:val="28"/>
      <w:sz w:val="28"/>
      <w:szCs w:val="52"/>
      <w:lang w:eastAsia="en-US"/>
    </w:rPr>
  </w:style>
  <w:style w:type="paragraph" w:customStyle="1" w:styleId="DPLHeading2">
    <w:name w:val="DPL Heading 2"/>
    <w:basedOn w:val="Normal"/>
    <w:next w:val="Normal"/>
    <w:rsid w:val="00FA6C9E"/>
    <w:pPr>
      <w:keepNext/>
      <w:spacing w:after="240" w:line="276" w:lineRule="auto"/>
    </w:pPr>
    <w:rPr>
      <w:rFonts w:eastAsiaTheme="minorHAnsi" w:cstheme="majorBidi"/>
      <w:b/>
      <w:sz w:val="20"/>
      <w:szCs w:val="20"/>
    </w:rPr>
  </w:style>
  <w:style w:type="paragraph" w:customStyle="1" w:styleId="MemberSignature">
    <w:name w:val="Member Signature"/>
    <w:basedOn w:val="Member"/>
    <w:rsid w:val="00EE1ABB"/>
    <w:pPr>
      <w:spacing w:line="240" w:lineRule="auto"/>
      <w:ind w:left="5041"/>
      <w:jc w:val="right"/>
    </w:pPr>
  </w:style>
  <w:style w:type="character" w:customStyle="1" w:styleId="solexhl">
    <w:name w:val="solexhl"/>
    <w:basedOn w:val="DefaultParagraphFont"/>
    <w:rsid w:val="00FF69DD"/>
  </w:style>
  <w:style w:type="paragraph" w:customStyle="1" w:styleId="BodyText0">
    <w:name w:val="#BodyText"/>
    <w:basedOn w:val="Normal"/>
    <w:rsid w:val="002F59B5"/>
    <w:pPr>
      <w:spacing w:after="240" w:line="240" w:lineRule="auto"/>
      <w:jc w:val="both"/>
    </w:pPr>
    <w:rPr>
      <w:rFonts w:ascii="Times New Roman" w:hAnsi="Times New Roman"/>
      <w:lang w:val="en-CA" w:eastAsia="en-CA"/>
    </w:rPr>
  </w:style>
  <w:style w:type="paragraph" w:customStyle="1" w:styleId="DocID">
    <w:name w:val="DocID"/>
    <w:basedOn w:val="Normal"/>
    <w:next w:val="Normal"/>
    <w:link w:val="DocIDChar"/>
    <w:rsid w:val="009D0A82"/>
    <w:pPr>
      <w:widowControl w:val="0"/>
      <w:overflowPunct w:val="0"/>
      <w:autoSpaceDE w:val="0"/>
      <w:autoSpaceDN w:val="0"/>
      <w:adjustRightInd w:val="0"/>
      <w:spacing w:line="240" w:lineRule="auto"/>
      <w:textAlignment w:val="baseline"/>
    </w:pPr>
    <w:rPr>
      <w:rFonts w:cs="Arial"/>
      <w:sz w:val="16"/>
      <w:szCs w:val="22"/>
      <w:lang w:bidi="he-IL"/>
    </w:rPr>
  </w:style>
  <w:style w:type="character" w:customStyle="1" w:styleId="DocIDChar">
    <w:name w:val="DocID Char"/>
    <w:basedOn w:val="DefaultParagraphFont"/>
    <w:link w:val="DocID"/>
    <w:rsid w:val="009D0A82"/>
    <w:rPr>
      <w:rFonts w:ascii="Arial" w:hAnsi="Arial" w:cs="Arial"/>
      <w:sz w:val="16"/>
      <w:szCs w:val="22"/>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604">
      <w:bodyDiv w:val="1"/>
      <w:marLeft w:val="0"/>
      <w:marRight w:val="0"/>
      <w:marTop w:val="0"/>
      <w:marBottom w:val="0"/>
      <w:divBdr>
        <w:top w:val="none" w:sz="0" w:space="0" w:color="auto"/>
        <w:left w:val="none" w:sz="0" w:space="0" w:color="auto"/>
        <w:bottom w:val="none" w:sz="0" w:space="0" w:color="auto"/>
        <w:right w:val="none" w:sz="0" w:space="0" w:color="auto"/>
      </w:divBdr>
    </w:div>
    <w:div w:id="131753582">
      <w:bodyDiv w:val="1"/>
      <w:marLeft w:val="0"/>
      <w:marRight w:val="0"/>
      <w:marTop w:val="0"/>
      <w:marBottom w:val="0"/>
      <w:divBdr>
        <w:top w:val="none" w:sz="0" w:space="0" w:color="auto"/>
        <w:left w:val="none" w:sz="0" w:space="0" w:color="auto"/>
        <w:bottom w:val="none" w:sz="0" w:space="0" w:color="auto"/>
        <w:right w:val="none" w:sz="0" w:space="0" w:color="auto"/>
      </w:divBdr>
    </w:div>
    <w:div w:id="331761648">
      <w:bodyDiv w:val="1"/>
      <w:marLeft w:val="0"/>
      <w:marRight w:val="0"/>
      <w:marTop w:val="0"/>
      <w:marBottom w:val="0"/>
      <w:divBdr>
        <w:top w:val="none" w:sz="0" w:space="0" w:color="auto"/>
        <w:left w:val="none" w:sz="0" w:space="0" w:color="auto"/>
        <w:bottom w:val="none" w:sz="0" w:space="0" w:color="auto"/>
        <w:right w:val="none" w:sz="0" w:space="0" w:color="auto"/>
      </w:divBdr>
    </w:div>
    <w:div w:id="368116284">
      <w:bodyDiv w:val="1"/>
      <w:marLeft w:val="0"/>
      <w:marRight w:val="0"/>
      <w:marTop w:val="0"/>
      <w:marBottom w:val="0"/>
      <w:divBdr>
        <w:top w:val="none" w:sz="0" w:space="0" w:color="auto"/>
        <w:left w:val="none" w:sz="0" w:space="0" w:color="auto"/>
        <w:bottom w:val="none" w:sz="0" w:space="0" w:color="auto"/>
        <w:right w:val="none" w:sz="0" w:space="0" w:color="auto"/>
      </w:divBdr>
    </w:div>
    <w:div w:id="412509821">
      <w:bodyDiv w:val="1"/>
      <w:marLeft w:val="0"/>
      <w:marRight w:val="0"/>
      <w:marTop w:val="0"/>
      <w:marBottom w:val="0"/>
      <w:divBdr>
        <w:top w:val="none" w:sz="0" w:space="0" w:color="auto"/>
        <w:left w:val="none" w:sz="0" w:space="0" w:color="auto"/>
        <w:bottom w:val="none" w:sz="0" w:space="0" w:color="auto"/>
        <w:right w:val="none" w:sz="0" w:space="0" w:color="auto"/>
      </w:divBdr>
    </w:div>
    <w:div w:id="511337319">
      <w:bodyDiv w:val="1"/>
      <w:marLeft w:val="0"/>
      <w:marRight w:val="0"/>
      <w:marTop w:val="0"/>
      <w:marBottom w:val="0"/>
      <w:divBdr>
        <w:top w:val="none" w:sz="0" w:space="0" w:color="auto"/>
        <w:left w:val="none" w:sz="0" w:space="0" w:color="auto"/>
        <w:bottom w:val="none" w:sz="0" w:space="0" w:color="auto"/>
        <w:right w:val="none" w:sz="0" w:space="0" w:color="auto"/>
      </w:divBdr>
    </w:div>
    <w:div w:id="653610840">
      <w:bodyDiv w:val="1"/>
      <w:marLeft w:val="0"/>
      <w:marRight w:val="0"/>
      <w:marTop w:val="0"/>
      <w:marBottom w:val="0"/>
      <w:divBdr>
        <w:top w:val="none" w:sz="0" w:space="0" w:color="auto"/>
        <w:left w:val="none" w:sz="0" w:space="0" w:color="auto"/>
        <w:bottom w:val="none" w:sz="0" w:space="0" w:color="auto"/>
        <w:right w:val="none" w:sz="0" w:space="0" w:color="auto"/>
      </w:divBdr>
    </w:div>
    <w:div w:id="817653360">
      <w:bodyDiv w:val="1"/>
      <w:marLeft w:val="0"/>
      <w:marRight w:val="0"/>
      <w:marTop w:val="0"/>
      <w:marBottom w:val="0"/>
      <w:divBdr>
        <w:top w:val="none" w:sz="0" w:space="0" w:color="auto"/>
        <w:left w:val="none" w:sz="0" w:space="0" w:color="auto"/>
        <w:bottom w:val="none" w:sz="0" w:space="0" w:color="auto"/>
        <w:right w:val="none" w:sz="0" w:space="0" w:color="auto"/>
      </w:divBdr>
    </w:div>
    <w:div w:id="825509388">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097679998">
      <w:bodyDiv w:val="1"/>
      <w:marLeft w:val="0"/>
      <w:marRight w:val="0"/>
      <w:marTop w:val="0"/>
      <w:marBottom w:val="0"/>
      <w:divBdr>
        <w:top w:val="none" w:sz="0" w:space="0" w:color="auto"/>
        <w:left w:val="none" w:sz="0" w:space="0" w:color="auto"/>
        <w:bottom w:val="none" w:sz="0" w:space="0" w:color="auto"/>
        <w:right w:val="none" w:sz="0" w:space="0" w:color="auto"/>
      </w:divBdr>
    </w:div>
    <w:div w:id="1199850455">
      <w:bodyDiv w:val="1"/>
      <w:marLeft w:val="0"/>
      <w:marRight w:val="0"/>
      <w:marTop w:val="0"/>
      <w:marBottom w:val="0"/>
      <w:divBdr>
        <w:top w:val="none" w:sz="0" w:space="0" w:color="auto"/>
        <w:left w:val="none" w:sz="0" w:space="0" w:color="auto"/>
        <w:bottom w:val="none" w:sz="0" w:space="0" w:color="auto"/>
        <w:right w:val="none" w:sz="0" w:space="0" w:color="auto"/>
      </w:divBdr>
    </w:div>
    <w:div w:id="1328359377">
      <w:bodyDiv w:val="1"/>
      <w:marLeft w:val="0"/>
      <w:marRight w:val="0"/>
      <w:marTop w:val="0"/>
      <w:marBottom w:val="0"/>
      <w:divBdr>
        <w:top w:val="none" w:sz="0" w:space="0" w:color="auto"/>
        <w:left w:val="none" w:sz="0" w:space="0" w:color="auto"/>
        <w:bottom w:val="none" w:sz="0" w:space="0" w:color="auto"/>
        <w:right w:val="none" w:sz="0" w:space="0" w:color="auto"/>
      </w:divBdr>
    </w:div>
    <w:div w:id="1420637686">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44388735">
      <w:bodyDiv w:val="1"/>
      <w:marLeft w:val="0"/>
      <w:marRight w:val="0"/>
      <w:marTop w:val="0"/>
      <w:marBottom w:val="0"/>
      <w:divBdr>
        <w:top w:val="none" w:sz="0" w:space="0" w:color="auto"/>
        <w:left w:val="none" w:sz="0" w:space="0" w:color="auto"/>
        <w:bottom w:val="none" w:sz="0" w:space="0" w:color="auto"/>
        <w:right w:val="none" w:sz="0" w:space="0" w:color="auto"/>
      </w:divBdr>
    </w:div>
    <w:div w:id="1814370647">
      <w:bodyDiv w:val="1"/>
      <w:marLeft w:val="0"/>
      <w:marRight w:val="0"/>
      <w:marTop w:val="0"/>
      <w:marBottom w:val="0"/>
      <w:divBdr>
        <w:top w:val="none" w:sz="0" w:space="0" w:color="auto"/>
        <w:left w:val="none" w:sz="0" w:space="0" w:color="auto"/>
        <w:bottom w:val="none" w:sz="0" w:space="0" w:color="auto"/>
        <w:right w:val="none" w:sz="0" w:space="0" w:color="auto"/>
      </w:divBdr>
    </w:div>
    <w:div w:id="1860780257">
      <w:bodyDiv w:val="1"/>
      <w:marLeft w:val="0"/>
      <w:marRight w:val="0"/>
      <w:marTop w:val="0"/>
      <w:marBottom w:val="0"/>
      <w:divBdr>
        <w:top w:val="none" w:sz="0" w:space="0" w:color="auto"/>
        <w:left w:val="none" w:sz="0" w:space="0" w:color="auto"/>
        <w:bottom w:val="none" w:sz="0" w:space="0" w:color="auto"/>
        <w:right w:val="none" w:sz="0" w:space="0" w:color="auto"/>
      </w:divBdr>
    </w:div>
    <w:div w:id="1887790776">
      <w:bodyDiv w:val="1"/>
      <w:marLeft w:val="0"/>
      <w:marRight w:val="0"/>
      <w:marTop w:val="0"/>
      <w:marBottom w:val="0"/>
      <w:divBdr>
        <w:top w:val="none" w:sz="0" w:space="0" w:color="auto"/>
        <w:left w:val="none" w:sz="0" w:space="0" w:color="auto"/>
        <w:bottom w:val="none" w:sz="0" w:space="0" w:color="auto"/>
        <w:right w:val="none" w:sz="0" w:space="0" w:color="auto"/>
      </w:divBdr>
    </w:div>
    <w:div w:id="1901281201">
      <w:bodyDiv w:val="1"/>
      <w:marLeft w:val="0"/>
      <w:marRight w:val="0"/>
      <w:marTop w:val="0"/>
      <w:marBottom w:val="0"/>
      <w:divBdr>
        <w:top w:val="none" w:sz="0" w:space="0" w:color="auto"/>
        <w:left w:val="none" w:sz="0" w:space="0" w:color="auto"/>
        <w:bottom w:val="none" w:sz="0" w:space="0" w:color="auto"/>
        <w:right w:val="none" w:sz="0" w:space="0" w:color="auto"/>
      </w:divBdr>
    </w:div>
    <w:div w:id="2118864395">
      <w:bodyDiv w:val="1"/>
      <w:marLeft w:val="0"/>
      <w:marRight w:val="0"/>
      <w:marTop w:val="0"/>
      <w:marBottom w:val="0"/>
      <w:divBdr>
        <w:top w:val="none" w:sz="0" w:space="0" w:color="auto"/>
        <w:left w:val="none" w:sz="0" w:space="0" w:color="auto"/>
        <w:bottom w:val="none" w:sz="0" w:space="0" w:color="auto"/>
        <w:right w:val="none" w:sz="0" w:space="0" w:color="auto"/>
      </w:divBdr>
    </w:div>
    <w:div w:id="21315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lt.gov.on.ca"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90961A9F2644C9F25292A4B18A071" ma:contentTypeVersion="10" ma:contentTypeDescription="Create a new document." ma:contentTypeScope="" ma:versionID="48ac832c82f413e90eb529adfb84dc6e">
  <xsd:schema xmlns:xsd="http://www.w3.org/2001/XMLSchema" xmlns:xs="http://www.w3.org/2001/XMLSchema" xmlns:p="http://schemas.microsoft.com/office/2006/metadata/properties" xmlns:ns3="a40d4fbf-d14b-4b79-8db4-8c77ece2ea1d" targetNamespace="http://schemas.microsoft.com/office/2006/metadata/properties" ma:root="true" ma:fieldsID="ca9a12393f6a65cc9edf46c88f68ce31" ns3:_="">
    <xsd:import namespace="a40d4fbf-d14b-4b79-8db4-8c77ece2ea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d4fbf-d14b-4b79-8db4-8c77ece2e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E31D7-6A11-4E6B-8524-17A0AC6F3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d4fbf-d14b-4b79-8db4-8c77ece2e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7A4C2-B5ED-4125-BDC4-0297E245D4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B0311C-C090-464D-9547-69C368732FD8}">
  <ds:schemaRefs>
    <ds:schemaRef ds:uri="http://schemas.openxmlformats.org/officeDocument/2006/bibliography"/>
  </ds:schemaRefs>
</ds:datastoreItem>
</file>

<file path=customXml/itemProps4.xml><?xml version="1.0" encoding="utf-8"?>
<ds:datastoreItem xmlns:ds="http://schemas.openxmlformats.org/officeDocument/2006/customXml" ds:itemID="{DCE5A361-6939-48DE-914E-F71E63B47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7427</Words>
  <Characters>39006</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46341</CharactersWithSpaces>
  <SharedDoc>false</SharedDoc>
  <HLinks>
    <vt:vector size="24" baseType="variant">
      <vt:variant>
        <vt:i4>65630</vt:i4>
      </vt:variant>
      <vt:variant>
        <vt:i4>11</vt:i4>
      </vt:variant>
      <vt:variant>
        <vt:i4>0</vt:i4>
      </vt:variant>
      <vt:variant>
        <vt:i4>5</vt:i4>
      </vt:variant>
      <vt:variant>
        <vt:lpwstr>http://www.olt.gov.on.ca/</vt:lpwstr>
      </vt:variant>
      <vt:variant>
        <vt:lpwstr/>
      </vt:variant>
      <vt:variant>
        <vt:i4>5308437</vt:i4>
      </vt:variant>
      <vt:variant>
        <vt:i4>8</vt:i4>
      </vt:variant>
      <vt:variant>
        <vt:i4>0</vt:i4>
      </vt:variant>
      <vt:variant>
        <vt:i4>5</vt:i4>
      </vt:variant>
      <vt:variant>
        <vt:lpwstr>https://app.gotomeeting.com/home.html</vt:lpwstr>
      </vt:variant>
      <vt:variant>
        <vt:lpwstr/>
      </vt:variant>
      <vt:variant>
        <vt:i4>8323168</vt:i4>
      </vt:variant>
      <vt:variant>
        <vt:i4>5</vt:i4>
      </vt:variant>
      <vt:variant>
        <vt:i4>0</vt:i4>
      </vt:variant>
      <vt:variant>
        <vt:i4>5</vt:i4>
      </vt:variant>
      <vt:variant>
        <vt:lpwstr>https://global.gotomeeting.com/install</vt:lpwstr>
      </vt:variant>
      <vt:variant>
        <vt:lpwstr/>
      </vt:variant>
      <vt:variant>
        <vt:i4>4456476</vt:i4>
      </vt:variant>
      <vt:variant>
        <vt:i4>2</vt:i4>
      </vt:variant>
      <vt:variant>
        <vt:i4>0</vt:i4>
      </vt:variant>
      <vt:variant>
        <vt:i4>5</vt:i4>
      </vt:variant>
      <vt:variant>
        <vt:lpwstr>https://global.gotomeeting.com/join/154796749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subject/>
  <dc:creator>Authorized User</dc:creator>
  <cp:keywords/>
  <cp:lastModifiedBy>Ip, Cissy (MAG)</cp:lastModifiedBy>
  <cp:revision>8</cp:revision>
  <cp:lastPrinted>2021-11-09T20:48:00Z</cp:lastPrinted>
  <dcterms:created xsi:type="dcterms:W3CDTF">2021-12-10T17:34:00Z</dcterms:created>
  <dcterms:modified xsi:type="dcterms:W3CDTF">2021-12-10T18:06:00Z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0x0101003F290961A9F2644C9F25292A4B18A071</vt:lpwstr>
  </property>
  <property fmtid="{D5CDD505-2E9C-101B-9397-08002B2CF9AE}" pid="3" name="MSIP_Label_034a106e-6316-442c-ad35-738afd673d2b_Enabled">
    <vt:lpwstr>true</vt:lpwstr>
  </property>
  <property fmtid="{D5CDD505-2E9C-101B-9397-08002B2CF9AE}" pid="4" name="MSIP_Label_034a106e-6316-442c-ad35-738afd673d2b_SetDate">
    <vt:lpwstr>2021-08-23T14:20:34Z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