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BCA48CA" w14:textId="77777777" w:rsidTr="000F1CE9">
        <w:trPr>
          <w:trHeight w:val="281"/>
        </w:trPr>
        <w:tc>
          <w:tcPr>
            <w:tcW w:w="5778" w:type="dxa"/>
          </w:tcPr>
          <w:p w14:paraId="15B1EE1C" w14:textId="77777777" w:rsidR="006D09B4" w:rsidRPr="001E764F" w:rsidRDefault="006D09B4" w:rsidP="006D09B4">
            <w:pPr>
              <w:rPr>
                <w:rFonts w:ascii="Arial" w:hAnsi="Arial" w:cs="Arial"/>
                <w:b/>
                <w:sz w:val="16"/>
                <w:szCs w:val="16"/>
              </w:rPr>
            </w:pPr>
          </w:p>
        </w:tc>
        <w:tc>
          <w:tcPr>
            <w:tcW w:w="3828" w:type="dxa"/>
            <w:vMerge w:val="restart"/>
          </w:tcPr>
          <w:p w14:paraId="660869A8"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5B9F6667" wp14:editId="0D2864D3">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79443D38" w14:textId="77777777" w:rsidTr="000F1CE9">
        <w:tc>
          <w:tcPr>
            <w:tcW w:w="5778" w:type="dxa"/>
          </w:tcPr>
          <w:p w14:paraId="4A5769C3"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6814BC3" w14:textId="77777777" w:rsidR="006D09B4" w:rsidRPr="001E764F" w:rsidRDefault="006D09B4" w:rsidP="006D09B4">
            <w:pPr>
              <w:rPr>
                <w:rFonts w:ascii="Arial" w:hAnsi="Arial" w:cs="Arial"/>
                <w:b/>
                <w:sz w:val="32"/>
                <w:szCs w:val="32"/>
              </w:rPr>
            </w:pPr>
          </w:p>
        </w:tc>
      </w:tr>
      <w:tr w:rsidR="006D09B4" w:rsidRPr="001E764F" w14:paraId="4E1A51D6" w14:textId="77777777" w:rsidTr="000F1CE9">
        <w:tc>
          <w:tcPr>
            <w:tcW w:w="5778" w:type="dxa"/>
          </w:tcPr>
          <w:p w14:paraId="49ED9530"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3A81386A" w14:textId="77777777" w:rsidR="006D09B4" w:rsidRPr="001E764F" w:rsidRDefault="006D09B4" w:rsidP="006D09B4">
            <w:pPr>
              <w:rPr>
                <w:rFonts w:ascii="Arial" w:hAnsi="Arial" w:cs="Arial"/>
                <w:sz w:val="32"/>
                <w:szCs w:val="32"/>
                <w:lang w:val="fr-CA"/>
              </w:rPr>
            </w:pPr>
          </w:p>
          <w:p w14:paraId="0A5E1C85" w14:textId="77777777" w:rsidR="006D09B4" w:rsidRPr="001E764F" w:rsidRDefault="006D09B4" w:rsidP="006D09B4">
            <w:pPr>
              <w:rPr>
                <w:rFonts w:ascii="Arial" w:hAnsi="Arial" w:cs="Arial"/>
                <w:sz w:val="32"/>
                <w:szCs w:val="32"/>
                <w:lang w:val="fr-CA"/>
              </w:rPr>
            </w:pPr>
          </w:p>
        </w:tc>
        <w:tc>
          <w:tcPr>
            <w:tcW w:w="3828" w:type="dxa"/>
            <w:vMerge/>
          </w:tcPr>
          <w:p w14:paraId="5778BDE8" w14:textId="77777777" w:rsidR="006D09B4" w:rsidRPr="001E764F" w:rsidRDefault="006D09B4" w:rsidP="006D09B4">
            <w:pPr>
              <w:rPr>
                <w:rFonts w:ascii="Arial" w:hAnsi="Arial" w:cs="Arial"/>
                <w:sz w:val="32"/>
                <w:szCs w:val="32"/>
                <w:lang w:val="fr-CA"/>
              </w:rPr>
            </w:pPr>
          </w:p>
        </w:tc>
      </w:tr>
    </w:tbl>
    <w:p w14:paraId="62C24F70"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0DDF805D" w14:textId="77777777" w:rsidTr="00657FF0">
        <w:trPr>
          <w:trHeight w:val="260"/>
        </w:trPr>
        <w:tc>
          <w:tcPr>
            <w:tcW w:w="1818" w:type="dxa"/>
            <w:shd w:val="clear" w:color="auto" w:fill="auto"/>
            <w:vAlign w:val="center"/>
          </w:tcPr>
          <w:p w14:paraId="536E6D94"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4E6EA433" w14:textId="24DCD1BD" w:rsidR="00EA73B7" w:rsidRPr="001D67CE" w:rsidRDefault="008F2635" w:rsidP="002159B4">
            <w:pPr>
              <w:rPr>
                <w:rFonts w:ascii="Arial" w:hAnsi="Arial" w:cs="Arial"/>
              </w:rPr>
            </w:pPr>
            <w:r>
              <w:rPr>
                <w:rFonts w:ascii="Arial" w:hAnsi="Arial" w:cs="Arial"/>
              </w:rPr>
              <w:t>April 21, 2021</w:t>
            </w:r>
          </w:p>
        </w:tc>
        <w:tc>
          <w:tcPr>
            <w:tcW w:w="1890" w:type="dxa"/>
            <w:shd w:val="clear" w:color="auto" w:fill="auto"/>
            <w:vAlign w:val="center"/>
          </w:tcPr>
          <w:p w14:paraId="059E25C7" w14:textId="77777777"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1F1BF054" w14:textId="0D995934" w:rsidR="00EA73B7" w:rsidRPr="001E764F" w:rsidRDefault="00C41277" w:rsidP="00130AF1">
            <w:pPr>
              <w:jc w:val="right"/>
              <w:rPr>
                <w:rFonts w:ascii="Arial" w:hAnsi="Arial" w:cs="Arial"/>
              </w:rPr>
            </w:pPr>
            <w:r>
              <w:rPr>
                <w:rFonts w:ascii="Arial" w:hAnsi="Arial" w:cs="Arial"/>
              </w:rPr>
              <w:t>PL200524</w:t>
            </w:r>
          </w:p>
        </w:tc>
      </w:tr>
    </w:tbl>
    <w:p w14:paraId="524C2BF4"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3F89AECC" w14:textId="77777777" w:rsidTr="000F1CE9">
        <w:tc>
          <w:tcPr>
            <w:tcW w:w="9606" w:type="dxa"/>
            <w:tcBorders>
              <w:top w:val="nil"/>
              <w:left w:val="nil"/>
              <w:bottom w:val="nil"/>
              <w:right w:val="nil"/>
            </w:tcBorders>
          </w:tcPr>
          <w:p w14:paraId="4F3F0402"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20039B6F"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108"/>
        <w:gridCol w:w="3360"/>
        <w:gridCol w:w="318"/>
        <w:gridCol w:w="57"/>
        <w:gridCol w:w="5625"/>
        <w:gridCol w:w="108"/>
        <w:gridCol w:w="30"/>
      </w:tblGrid>
      <w:tr w:rsidR="000F1CE9" w:rsidRPr="00130AF1" w14:paraId="409E1F2E" w14:textId="77777777" w:rsidTr="00130AF1">
        <w:trPr>
          <w:cantSplit/>
          <w:trHeight w:val="732"/>
        </w:trPr>
        <w:tc>
          <w:tcPr>
            <w:tcW w:w="9606" w:type="dxa"/>
            <w:gridSpan w:val="7"/>
          </w:tcPr>
          <w:tbl>
            <w:tblPr>
              <w:tblW w:w="0" w:type="auto"/>
              <w:tblLook w:val="04A0" w:firstRow="1" w:lastRow="0" w:firstColumn="1" w:lastColumn="0" w:noHBand="0" w:noVBand="1"/>
            </w:tblPr>
            <w:tblGrid>
              <w:gridCol w:w="3736"/>
              <w:gridCol w:w="5654"/>
            </w:tblGrid>
            <w:tr w:rsidR="00130AF1" w:rsidRPr="00130AF1" w14:paraId="6AF64BA2" w14:textId="77777777" w:rsidTr="00130AF1">
              <w:trPr>
                <w:cantSplit/>
                <w:trHeight w:val="732"/>
              </w:trPr>
              <w:tc>
                <w:tcPr>
                  <w:tcW w:w="9606" w:type="dxa"/>
                  <w:gridSpan w:val="2"/>
                  <w:hideMark/>
                </w:tcPr>
                <w:p w14:paraId="4FEA4F70" w14:textId="77777777" w:rsidR="00130AF1" w:rsidRPr="00130AF1" w:rsidRDefault="00130AF1" w:rsidP="00130AF1">
                  <w:pPr>
                    <w:ind w:left="-110"/>
                    <w:rPr>
                      <w:rFonts w:ascii="Arial" w:hAnsi="Arial" w:cs="Arial"/>
                    </w:rPr>
                  </w:pPr>
                  <w:r w:rsidRPr="00130AF1">
                    <w:rPr>
                      <w:rFonts w:ascii="Arial" w:hAnsi="Arial" w:cs="Arial"/>
                      <w:b/>
                    </w:rPr>
                    <w:t xml:space="preserve">PROCEEDING COMMENCED UNDER </w:t>
                  </w:r>
                  <w:r w:rsidRPr="00130AF1">
                    <w:rPr>
                      <w:rFonts w:ascii="Arial" w:hAnsi="Arial" w:cs="Arial"/>
                    </w:rPr>
                    <w:t xml:space="preserve">subsection 53(19) of the </w:t>
                  </w:r>
                  <w:r w:rsidRPr="00130AF1">
                    <w:rPr>
                      <w:rFonts w:ascii="Arial" w:hAnsi="Arial" w:cs="Arial"/>
                      <w:i/>
                    </w:rPr>
                    <w:t>Planning Act</w:t>
                  </w:r>
                  <w:r w:rsidRPr="00130AF1">
                    <w:rPr>
                      <w:rFonts w:ascii="Arial" w:hAnsi="Arial" w:cs="Arial"/>
                    </w:rPr>
                    <w:t>, R.S.O. 1990, c. P.13, as amended</w:t>
                  </w:r>
                </w:p>
              </w:tc>
            </w:tr>
            <w:tr w:rsidR="00130AF1" w:rsidRPr="00130AF1" w14:paraId="7EBFC436" w14:textId="77777777" w:rsidTr="00130AF1">
              <w:tc>
                <w:tcPr>
                  <w:tcW w:w="3794" w:type="dxa"/>
                  <w:hideMark/>
                </w:tcPr>
                <w:p w14:paraId="05C07ECA" w14:textId="77777777" w:rsidR="00130AF1" w:rsidRPr="00130AF1" w:rsidRDefault="00130AF1" w:rsidP="00130AF1">
                  <w:pPr>
                    <w:ind w:left="-110"/>
                    <w:rPr>
                      <w:rFonts w:ascii="Arial" w:hAnsi="Arial" w:cs="Arial"/>
                    </w:rPr>
                  </w:pPr>
                  <w:r w:rsidRPr="00130AF1">
                    <w:rPr>
                      <w:rFonts w:ascii="Arial" w:hAnsi="Arial" w:cs="Arial"/>
                    </w:rPr>
                    <w:t>Applicant and Appellant:</w:t>
                  </w:r>
                </w:p>
              </w:tc>
              <w:tc>
                <w:tcPr>
                  <w:tcW w:w="5812" w:type="dxa"/>
                  <w:hideMark/>
                </w:tcPr>
                <w:p w14:paraId="44CCC574" w14:textId="55085049" w:rsidR="00130AF1" w:rsidRPr="00130AF1" w:rsidRDefault="00130AF1" w:rsidP="000B371B">
                  <w:pPr>
                    <w:ind w:left="261"/>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5D138CA6" w14:textId="77777777" w:rsidTr="00130AF1">
              <w:tc>
                <w:tcPr>
                  <w:tcW w:w="3794" w:type="dxa"/>
                  <w:hideMark/>
                </w:tcPr>
                <w:p w14:paraId="1DD739FD" w14:textId="77777777" w:rsidR="00130AF1" w:rsidRPr="00130AF1" w:rsidRDefault="00130AF1" w:rsidP="00130AF1">
                  <w:pPr>
                    <w:ind w:left="-110"/>
                    <w:rPr>
                      <w:rFonts w:ascii="Arial" w:hAnsi="Arial" w:cs="Arial"/>
                    </w:rPr>
                  </w:pPr>
                  <w:r w:rsidRPr="00130AF1">
                    <w:rPr>
                      <w:rFonts w:ascii="Arial" w:hAnsi="Arial" w:cs="Arial"/>
                    </w:rPr>
                    <w:t>Subject:</w:t>
                  </w:r>
                </w:p>
              </w:tc>
              <w:tc>
                <w:tcPr>
                  <w:tcW w:w="5812" w:type="dxa"/>
                  <w:hideMark/>
                </w:tcPr>
                <w:p w14:paraId="64D867D0" w14:textId="77777777" w:rsidR="00130AF1" w:rsidRPr="00130AF1" w:rsidRDefault="00130AF1" w:rsidP="000B371B">
                  <w:pPr>
                    <w:ind w:left="261"/>
                    <w:rPr>
                      <w:rFonts w:ascii="Arial" w:hAnsi="Arial" w:cs="Arial"/>
                    </w:rPr>
                  </w:pPr>
                  <w:r w:rsidRPr="00130AF1">
                    <w:rPr>
                      <w:rFonts w:ascii="Arial" w:hAnsi="Arial" w:cs="Arial"/>
                    </w:rPr>
                    <w:t>Consent</w:t>
                  </w:r>
                </w:p>
              </w:tc>
            </w:tr>
            <w:tr w:rsidR="00130AF1" w:rsidRPr="00130AF1" w14:paraId="2BA6020E" w14:textId="77777777" w:rsidTr="00130AF1">
              <w:tc>
                <w:tcPr>
                  <w:tcW w:w="3794" w:type="dxa"/>
                  <w:hideMark/>
                </w:tcPr>
                <w:p w14:paraId="5207A055" w14:textId="77777777" w:rsidR="00130AF1" w:rsidRPr="00130AF1" w:rsidRDefault="00130AF1" w:rsidP="00130AF1">
                  <w:pPr>
                    <w:ind w:left="-110"/>
                    <w:rPr>
                      <w:rFonts w:ascii="Arial" w:hAnsi="Arial" w:cs="Arial"/>
                    </w:rPr>
                  </w:pPr>
                  <w:r w:rsidRPr="00130AF1">
                    <w:rPr>
                      <w:rFonts w:ascii="Arial" w:hAnsi="Arial" w:cs="Arial"/>
                    </w:rPr>
                    <w:t>Property Address/Description:</w:t>
                  </w:r>
                </w:p>
              </w:tc>
              <w:tc>
                <w:tcPr>
                  <w:tcW w:w="5812" w:type="dxa"/>
                  <w:hideMark/>
                </w:tcPr>
                <w:p w14:paraId="099EC987" w14:textId="1494DA9C" w:rsidR="00130AF1" w:rsidRPr="00130AF1" w:rsidRDefault="00130AF1" w:rsidP="000B371B">
                  <w:pPr>
                    <w:ind w:left="261"/>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491EAC89" w14:textId="77777777" w:rsidTr="00130AF1">
              <w:tc>
                <w:tcPr>
                  <w:tcW w:w="3794" w:type="dxa"/>
                  <w:hideMark/>
                </w:tcPr>
                <w:p w14:paraId="1AA9ADE7" w14:textId="77777777" w:rsidR="00130AF1" w:rsidRPr="00130AF1" w:rsidRDefault="00130AF1" w:rsidP="00130AF1">
                  <w:pPr>
                    <w:ind w:left="-110"/>
                    <w:rPr>
                      <w:rFonts w:ascii="Arial" w:hAnsi="Arial" w:cs="Arial"/>
                    </w:rPr>
                  </w:pPr>
                  <w:r w:rsidRPr="00130AF1">
                    <w:rPr>
                      <w:rFonts w:ascii="Arial" w:hAnsi="Arial" w:cs="Arial"/>
                    </w:rPr>
                    <w:t xml:space="preserve">Municipality: </w:t>
                  </w:r>
                </w:p>
              </w:tc>
              <w:tc>
                <w:tcPr>
                  <w:tcW w:w="5812" w:type="dxa"/>
                  <w:hideMark/>
                </w:tcPr>
                <w:p w14:paraId="7A813016" w14:textId="77777777" w:rsidR="00130AF1" w:rsidRPr="00130AF1" w:rsidRDefault="00130AF1" w:rsidP="000B371B">
                  <w:pPr>
                    <w:ind w:left="261"/>
                    <w:rPr>
                      <w:rFonts w:ascii="Arial" w:hAnsi="Arial" w:cs="Arial"/>
                    </w:rPr>
                  </w:pPr>
                  <w:r w:rsidRPr="00130AF1">
                    <w:rPr>
                      <w:rFonts w:ascii="Arial" w:hAnsi="Arial" w:cs="Arial"/>
                    </w:rPr>
                    <w:t>City of Mississauga</w:t>
                  </w:r>
                </w:p>
              </w:tc>
            </w:tr>
            <w:tr w:rsidR="00130AF1" w:rsidRPr="00130AF1" w14:paraId="674351FA" w14:textId="77777777" w:rsidTr="00130AF1">
              <w:tc>
                <w:tcPr>
                  <w:tcW w:w="3794" w:type="dxa"/>
                  <w:hideMark/>
                </w:tcPr>
                <w:p w14:paraId="38CDD704" w14:textId="77777777" w:rsidR="00130AF1" w:rsidRPr="00130AF1" w:rsidRDefault="00130AF1" w:rsidP="00130AF1">
                  <w:pPr>
                    <w:ind w:left="-110"/>
                    <w:rPr>
                      <w:rFonts w:ascii="Arial" w:hAnsi="Arial" w:cs="Arial"/>
                    </w:rPr>
                  </w:pPr>
                  <w:r w:rsidRPr="00130AF1">
                    <w:rPr>
                      <w:rFonts w:ascii="Arial" w:hAnsi="Arial" w:cs="Arial"/>
                    </w:rPr>
                    <w:t xml:space="preserve">Municipal File No.: </w:t>
                  </w:r>
                </w:p>
              </w:tc>
              <w:tc>
                <w:tcPr>
                  <w:tcW w:w="5812" w:type="dxa"/>
                  <w:hideMark/>
                </w:tcPr>
                <w:p w14:paraId="4BBE86B9" w14:textId="77777777" w:rsidR="00130AF1" w:rsidRPr="00130AF1" w:rsidRDefault="00130AF1" w:rsidP="000B371B">
                  <w:pPr>
                    <w:ind w:left="261"/>
                    <w:rPr>
                      <w:rFonts w:ascii="Arial" w:hAnsi="Arial" w:cs="Arial"/>
                    </w:rPr>
                  </w:pPr>
                  <w:r w:rsidRPr="00130AF1">
                    <w:rPr>
                      <w:rFonts w:ascii="Arial" w:hAnsi="Arial" w:cs="Arial"/>
                    </w:rPr>
                    <w:t>B-27/20</w:t>
                  </w:r>
                </w:p>
              </w:tc>
            </w:tr>
            <w:tr w:rsidR="00130AF1" w:rsidRPr="00130AF1" w14:paraId="7B91AEA8" w14:textId="77777777" w:rsidTr="00130AF1">
              <w:tc>
                <w:tcPr>
                  <w:tcW w:w="3794" w:type="dxa"/>
                  <w:hideMark/>
                </w:tcPr>
                <w:p w14:paraId="1CACDDCE" w14:textId="77777777" w:rsidR="00130AF1" w:rsidRPr="00130AF1" w:rsidRDefault="00130AF1" w:rsidP="00130AF1">
                  <w:pPr>
                    <w:ind w:left="-110"/>
                    <w:rPr>
                      <w:rFonts w:ascii="Arial" w:hAnsi="Arial" w:cs="Arial"/>
                    </w:rPr>
                  </w:pPr>
                  <w:r w:rsidRPr="00130AF1">
                    <w:rPr>
                      <w:rFonts w:ascii="Arial" w:hAnsi="Arial" w:cs="Arial"/>
                    </w:rPr>
                    <w:t xml:space="preserve">LPAT Case No.: </w:t>
                  </w:r>
                </w:p>
              </w:tc>
              <w:tc>
                <w:tcPr>
                  <w:tcW w:w="5812" w:type="dxa"/>
                  <w:hideMark/>
                </w:tcPr>
                <w:p w14:paraId="2EC5F696" w14:textId="77777777" w:rsidR="00130AF1" w:rsidRPr="00130AF1" w:rsidRDefault="00130AF1" w:rsidP="000B371B">
                  <w:pPr>
                    <w:ind w:left="261"/>
                    <w:rPr>
                      <w:rFonts w:ascii="Arial" w:hAnsi="Arial" w:cs="Arial"/>
                    </w:rPr>
                  </w:pPr>
                  <w:r w:rsidRPr="00130AF1">
                    <w:rPr>
                      <w:rFonts w:ascii="Arial" w:hAnsi="Arial" w:cs="Arial"/>
                    </w:rPr>
                    <w:t>PL200524</w:t>
                  </w:r>
                </w:p>
              </w:tc>
            </w:tr>
            <w:tr w:rsidR="00130AF1" w:rsidRPr="00130AF1" w14:paraId="69CEA531" w14:textId="77777777" w:rsidTr="00130AF1">
              <w:tc>
                <w:tcPr>
                  <w:tcW w:w="3794" w:type="dxa"/>
                  <w:hideMark/>
                </w:tcPr>
                <w:p w14:paraId="1EE65EE4" w14:textId="77777777" w:rsidR="00130AF1" w:rsidRPr="00130AF1" w:rsidRDefault="00130AF1" w:rsidP="00130AF1">
                  <w:pPr>
                    <w:ind w:left="-110"/>
                    <w:rPr>
                      <w:rFonts w:ascii="Arial" w:hAnsi="Arial" w:cs="Arial"/>
                    </w:rPr>
                  </w:pPr>
                  <w:r w:rsidRPr="00130AF1">
                    <w:rPr>
                      <w:rFonts w:ascii="Arial" w:hAnsi="Arial" w:cs="Arial"/>
                    </w:rPr>
                    <w:t xml:space="preserve">LPAT File No.: </w:t>
                  </w:r>
                </w:p>
              </w:tc>
              <w:tc>
                <w:tcPr>
                  <w:tcW w:w="5812" w:type="dxa"/>
                  <w:hideMark/>
                </w:tcPr>
                <w:p w14:paraId="06D30E0C" w14:textId="77777777" w:rsidR="00130AF1" w:rsidRPr="00130AF1" w:rsidRDefault="00130AF1" w:rsidP="000B371B">
                  <w:pPr>
                    <w:ind w:left="261"/>
                    <w:rPr>
                      <w:rFonts w:ascii="Arial" w:hAnsi="Arial" w:cs="Arial"/>
                    </w:rPr>
                  </w:pPr>
                  <w:r w:rsidRPr="00130AF1">
                    <w:rPr>
                      <w:rFonts w:ascii="Arial" w:hAnsi="Arial" w:cs="Arial"/>
                    </w:rPr>
                    <w:t>PL200524</w:t>
                  </w:r>
                </w:p>
              </w:tc>
            </w:tr>
            <w:tr w:rsidR="00130AF1" w:rsidRPr="00130AF1" w14:paraId="77C39258" w14:textId="77777777" w:rsidTr="00130AF1">
              <w:tc>
                <w:tcPr>
                  <w:tcW w:w="3794" w:type="dxa"/>
                  <w:hideMark/>
                </w:tcPr>
                <w:p w14:paraId="37A449E7" w14:textId="77777777" w:rsidR="00130AF1" w:rsidRPr="00130AF1" w:rsidRDefault="00130AF1" w:rsidP="00130AF1">
                  <w:pPr>
                    <w:ind w:left="-110"/>
                    <w:rPr>
                      <w:rFonts w:ascii="Arial" w:hAnsi="Arial" w:cs="Arial"/>
                    </w:rPr>
                  </w:pPr>
                  <w:r w:rsidRPr="00130AF1">
                    <w:rPr>
                      <w:rFonts w:ascii="Arial" w:hAnsi="Arial" w:cs="Arial"/>
                    </w:rPr>
                    <w:t xml:space="preserve">LPAT Case Name: </w:t>
                  </w:r>
                </w:p>
              </w:tc>
              <w:tc>
                <w:tcPr>
                  <w:tcW w:w="5812" w:type="dxa"/>
                  <w:hideMark/>
                </w:tcPr>
                <w:p w14:paraId="34B3FB7C" w14:textId="77777777" w:rsidR="00130AF1" w:rsidRPr="00130AF1" w:rsidRDefault="00130AF1" w:rsidP="000B371B">
                  <w:pPr>
                    <w:ind w:left="261"/>
                    <w:rPr>
                      <w:rFonts w:ascii="Arial" w:hAnsi="Arial" w:cs="Arial"/>
                    </w:rPr>
                  </w:pPr>
                  <w:r w:rsidRPr="00130AF1">
                    <w:rPr>
                      <w:rFonts w:ascii="Arial" w:hAnsi="Arial" w:cs="Arial"/>
                    </w:rPr>
                    <w:t>2372577 Ontario Ltd. v. Mississauga (City)</w:t>
                  </w:r>
                </w:p>
              </w:tc>
            </w:tr>
          </w:tbl>
          <w:p w14:paraId="24D2330E" w14:textId="77777777" w:rsidR="00130AF1" w:rsidRPr="00130AF1" w:rsidRDefault="00130AF1" w:rsidP="00130AF1">
            <w:pPr>
              <w:rPr>
                <w:rFonts w:ascii="Arial" w:hAnsi="Arial" w:cs="Arial"/>
                <w:b/>
              </w:rPr>
            </w:pPr>
          </w:p>
          <w:tbl>
            <w:tblPr>
              <w:tblW w:w="0" w:type="auto"/>
              <w:tblLook w:val="04A0" w:firstRow="1" w:lastRow="0" w:firstColumn="1" w:lastColumn="0" w:noHBand="0" w:noVBand="1"/>
            </w:tblPr>
            <w:tblGrid>
              <w:gridCol w:w="3738"/>
              <w:gridCol w:w="5652"/>
            </w:tblGrid>
            <w:tr w:rsidR="00130AF1" w:rsidRPr="00130AF1" w14:paraId="14ACFB33" w14:textId="77777777" w:rsidTr="00130AF1">
              <w:trPr>
                <w:cantSplit/>
                <w:trHeight w:val="732"/>
              </w:trPr>
              <w:tc>
                <w:tcPr>
                  <w:tcW w:w="9390" w:type="dxa"/>
                  <w:gridSpan w:val="2"/>
                  <w:hideMark/>
                </w:tcPr>
                <w:p w14:paraId="4A8969CF" w14:textId="77777777" w:rsidR="00130AF1" w:rsidRPr="00130AF1" w:rsidRDefault="00130AF1" w:rsidP="00130AF1">
                  <w:pPr>
                    <w:ind w:left="-110"/>
                    <w:rPr>
                      <w:rFonts w:ascii="Arial" w:hAnsi="Arial" w:cs="Arial"/>
                    </w:rPr>
                  </w:pPr>
                  <w:r w:rsidRPr="00130AF1">
                    <w:rPr>
                      <w:rFonts w:ascii="Arial" w:hAnsi="Arial" w:cs="Arial"/>
                      <w:b/>
                    </w:rPr>
                    <w:t xml:space="preserve">PROCEEDING COMMENCED UNDER </w:t>
                  </w:r>
                  <w:r w:rsidRPr="00130AF1">
                    <w:rPr>
                      <w:rFonts w:ascii="Arial" w:hAnsi="Arial" w:cs="Arial"/>
                    </w:rPr>
                    <w:t xml:space="preserve">subsection 53(19) of the </w:t>
                  </w:r>
                  <w:r w:rsidRPr="00130AF1">
                    <w:rPr>
                      <w:rFonts w:ascii="Arial" w:hAnsi="Arial" w:cs="Arial"/>
                      <w:i/>
                    </w:rPr>
                    <w:t>Planning Act</w:t>
                  </w:r>
                  <w:r w:rsidRPr="00130AF1">
                    <w:rPr>
                      <w:rFonts w:ascii="Arial" w:hAnsi="Arial" w:cs="Arial"/>
                    </w:rPr>
                    <w:t>, R.S.O. 1990, c. P.13, as amended</w:t>
                  </w:r>
                </w:p>
              </w:tc>
            </w:tr>
            <w:tr w:rsidR="00130AF1" w:rsidRPr="00130AF1" w14:paraId="2FC727DF" w14:textId="77777777" w:rsidTr="00130AF1">
              <w:tc>
                <w:tcPr>
                  <w:tcW w:w="3738" w:type="dxa"/>
                  <w:hideMark/>
                </w:tcPr>
                <w:p w14:paraId="4B2D9491" w14:textId="77777777" w:rsidR="00130AF1" w:rsidRPr="00130AF1" w:rsidRDefault="00130AF1" w:rsidP="00130AF1">
                  <w:pPr>
                    <w:ind w:left="-110"/>
                    <w:rPr>
                      <w:rFonts w:ascii="Arial" w:hAnsi="Arial" w:cs="Arial"/>
                    </w:rPr>
                  </w:pPr>
                  <w:r w:rsidRPr="00130AF1">
                    <w:rPr>
                      <w:rFonts w:ascii="Arial" w:hAnsi="Arial" w:cs="Arial"/>
                    </w:rPr>
                    <w:t>Applicant and Appellant:</w:t>
                  </w:r>
                </w:p>
              </w:tc>
              <w:tc>
                <w:tcPr>
                  <w:tcW w:w="5652" w:type="dxa"/>
                  <w:hideMark/>
                </w:tcPr>
                <w:p w14:paraId="2EA94BA1" w14:textId="3FF1B880" w:rsidR="00130AF1" w:rsidRPr="00130AF1" w:rsidRDefault="00130AF1" w:rsidP="000B371B">
                  <w:pPr>
                    <w:ind w:left="261"/>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19A1FB00" w14:textId="77777777" w:rsidTr="00130AF1">
              <w:tc>
                <w:tcPr>
                  <w:tcW w:w="3738" w:type="dxa"/>
                  <w:hideMark/>
                </w:tcPr>
                <w:p w14:paraId="06515B53" w14:textId="77777777" w:rsidR="00130AF1" w:rsidRPr="00130AF1" w:rsidRDefault="00130AF1" w:rsidP="00130AF1">
                  <w:pPr>
                    <w:ind w:left="-110"/>
                    <w:rPr>
                      <w:rFonts w:ascii="Arial" w:hAnsi="Arial" w:cs="Arial"/>
                    </w:rPr>
                  </w:pPr>
                  <w:r w:rsidRPr="00130AF1">
                    <w:rPr>
                      <w:rFonts w:ascii="Arial" w:hAnsi="Arial" w:cs="Arial"/>
                    </w:rPr>
                    <w:t>Subject:</w:t>
                  </w:r>
                </w:p>
              </w:tc>
              <w:tc>
                <w:tcPr>
                  <w:tcW w:w="5652" w:type="dxa"/>
                  <w:hideMark/>
                </w:tcPr>
                <w:p w14:paraId="7A29334D" w14:textId="77777777" w:rsidR="00130AF1" w:rsidRPr="00130AF1" w:rsidRDefault="00130AF1" w:rsidP="000B371B">
                  <w:pPr>
                    <w:ind w:left="261"/>
                    <w:rPr>
                      <w:rFonts w:ascii="Arial" w:hAnsi="Arial" w:cs="Arial"/>
                    </w:rPr>
                  </w:pPr>
                  <w:r w:rsidRPr="00130AF1">
                    <w:rPr>
                      <w:rFonts w:ascii="Arial" w:hAnsi="Arial" w:cs="Arial"/>
                    </w:rPr>
                    <w:t>Consent</w:t>
                  </w:r>
                </w:p>
              </w:tc>
            </w:tr>
            <w:tr w:rsidR="00130AF1" w:rsidRPr="00130AF1" w14:paraId="55E36780" w14:textId="77777777" w:rsidTr="00130AF1">
              <w:tc>
                <w:tcPr>
                  <w:tcW w:w="3738" w:type="dxa"/>
                  <w:hideMark/>
                </w:tcPr>
                <w:p w14:paraId="7626E35F" w14:textId="77777777" w:rsidR="00130AF1" w:rsidRPr="00130AF1" w:rsidRDefault="00130AF1" w:rsidP="00130AF1">
                  <w:pPr>
                    <w:ind w:left="-110"/>
                    <w:rPr>
                      <w:rFonts w:ascii="Arial" w:hAnsi="Arial" w:cs="Arial"/>
                    </w:rPr>
                  </w:pPr>
                  <w:r w:rsidRPr="00130AF1">
                    <w:rPr>
                      <w:rFonts w:ascii="Arial" w:hAnsi="Arial" w:cs="Arial"/>
                    </w:rPr>
                    <w:t>Property Address/Description:</w:t>
                  </w:r>
                </w:p>
              </w:tc>
              <w:tc>
                <w:tcPr>
                  <w:tcW w:w="5652" w:type="dxa"/>
                  <w:hideMark/>
                </w:tcPr>
                <w:p w14:paraId="4CEDB271" w14:textId="6547374A" w:rsidR="00130AF1" w:rsidRPr="00130AF1" w:rsidRDefault="00130AF1" w:rsidP="000B371B">
                  <w:pPr>
                    <w:ind w:left="261"/>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21FCFB3C" w14:textId="77777777" w:rsidTr="00130AF1">
              <w:tc>
                <w:tcPr>
                  <w:tcW w:w="3738" w:type="dxa"/>
                  <w:hideMark/>
                </w:tcPr>
                <w:p w14:paraId="10067A29" w14:textId="77777777" w:rsidR="00130AF1" w:rsidRPr="00130AF1" w:rsidRDefault="00130AF1" w:rsidP="00130AF1">
                  <w:pPr>
                    <w:ind w:left="-110"/>
                    <w:rPr>
                      <w:rFonts w:ascii="Arial" w:hAnsi="Arial" w:cs="Arial"/>
                    </w:rPr>
                  </w:pPr>
                  <w:r w:rsidRPr="00130AF1">
                    <w:rPr>
                      <w:rFonts w:ascii="Arial" w:hAnsi="Arial" w:cs="Arial"/>
                    </w:rPr>
                    <w:t xml:space="preserve">Municipality: </w:t>
                  </w:r>
                </w:p>
              </w:tc>
              <w:tc>
                <w:tcPr>
                  <w:tcW w:w="5652" w:type="dxa"/>
                  <w:hideMark/>
                </w:tcPr>
                <w:p w14:paraId="63893682" w14:textId="77777777" w:rsidR="00130AF1" w:rsidRPr="00130AF1" w:rsidRDefault="00130AF1" w:rsidP="000B371B">
                  <w:pPr>
                    <w:ind w:left="261"/>
                    <w:rPr>
                      <w:rFonts w:ascii="Arial" w:hAnsi="Arial" w:cs="Arial"/>
                    </w:rPr>
                  </w:pPr>
                  <w:r w:rsidRPr="00130AF1">
                    <w:rPr>
                      <w:rFonts w:ascii="Arial" w:hAnsi="Arial" w:cs="Arial"/>
                    </w:rPr>
                    <w:t>City of Mississauga</w:t>
                  </w:r>
                </w:p>
              </w:tc>
            </w:tr>
            <w:tr w:rsidR="00130AF1" w:rsidRPr="00130AF1" w14:paraId="28846909" w14:textId="77777777" w:rsidTr="00130AF1">
              <w:tc>
                <w:tcPr>
                  <w:tcW w:w="3738" w:type="dxa"/>
                  <w:hideMark/>
                </w:tcPr>
                <w:p w14:paraId="013EF6C1" w14:textId="77777777" w:rsidR="00130AF1" w:rsidRPr="00130AF1" w:rsidRDefault="00130AF1" w:rsidP="00130AF1">
                  <w:pPr>
                    <w:ind w:left="-110"/>
                    <w:rPr>
                      <w:rFonts w:ascii="Arial" w:hAnsi="Arial" w:cs="Arial"/>
                    </w:rPr>
                  </w:pPr>
                  <w:r w:rsidRPr="00130AF1">
                    <w:rPr>
                      <w:rFonts w:ascii="Arial" w:hAnsi="Arial" w:cs="Arial"/>
                    </w:rPr>
                    <w:t xml:space="preserve">Municipal File No.: </w:t>
                  </w:r>
                </w:p>
              </w:tc>
              <w:tc>
                <w:tcPr>
                  <w:tcW w:w="5652" w:type="dxa"/>
                  <w:hideMark/>
                </w:tcPr>
                <w:p w14:paraId="678D084D" w14:textId="77777777" w:rsidR="00130AF1" w:rsidRPr="00130AF1" w:rsidRDefault="00130AF1" w:rsidP="000B371B">
                  <w:pPr>
                    <w:ind w:left="261"/>
                    <w:rPr>
                      <w:rFonts w:ascii="Arial" w:hAnsi="Arial" w:cs="Arial"/>
                    </w:rPr>
                  </w:pPr>
                  <w:r w:rsidRPr="00130AF1">
                    <w:rPr>
                      <w:rFonts w:ascii="Arial" w:hAnsi="Arial" w:cs="Arial"/>
                    </w:rPr>
                    <w:t>B-28/20</w:t>
                  </w:r>
                </w:p>
              </w:tc>
            </w:tr>
            <w:tr w:rsidR="00130AF1" w:rsidRPr="00130AF1" w14:paraId="26C4AF04" w14:textId="77777777" w:rsidTr="00130AF1">
              <w:tc>
                <w:tcPr>
                  <w:tcW w:w="3738" w:type="dxa"/>
                  <w:hideMark/>
                </w:tcPr>
                <w:p w14:paraId="7ABE5542" w14:textId="77777777" w:rsidR="00130AF1" w:rsidRPr="00130AF1" w:rsidRDefault="00130AF1" w:rsidP="00130AF1">
                  <w:pPr>
                    <w:ind w:left="-110"/>
                    <w:rPr>
                      <w:rFonts w:ascii="Arial" w:hAnsi="Arial" w:cs="Arial"/>
                    </w:rPr>
                  </w:pPr>
                  <w:r w:rsidRPr="00130AF1">
                    <w:rPr>
                      <w:rFonts w:ascii="Arial" w:hAnsi="Arial" w:cs="Arial"/>
                    </w:rPr>
                    <w:t xml:space="preserve">LPAT Case No.: </w:t>
                  </w:r>
                </w:p>
              </w:tc>
              <w:tc>
                <w:tcPr>
                  <w:tcW w:w="5652" w:type="dxa"/>
                  <w:hideMark/>
                </w:tcPr>
                <w:p w14:paraId="72D9C0C1" w14:textId="77777777" w:rsidR="00130AF1" w:rsidRPr="00130AF1" w:rsidRDefault="00130AF1" w:rsidP="000B371B">
                  <w:pPr>
                    <w:ind w:left="261"/>
                    <w:rPr>
                      <w:rFonts w:ascii="Arial" w:hAnsi="Arial" w:cs="Arial"/>
                    </w:rPr>
                  </w:pPr>
                  <w:r w:rsidRPr="00130AF1">
                    <w:rPr>
                      <w:rFonts w:ascii="Arial" w:hAnsi="Arial" w:cs="Arial"/>
                    </w:rPr>
                    <w:t>PL200524</w:t>
                  </w:r>
                </w:p>
              </w:tc>
            </w:tr>
            <w:tr w:rsidR="00130AF1" w:rsidRPr="00130AF1" w14:paraId="7668925F" w14:textId="77777777" w:rsidTr="00130AF1">
              <w:tc>
                <w:tcPr>
                  <w:tcW w:w="3738" w:type="dxa"/>
                  <w:hideMark/>
                </w:tcPr>
                <w:p w14:paraId="627AEC84" w14:textId="77777777" w:rsidR="00130AF1" w:rsidRPr="00130AF1" w:rsidRDefault="00130AF1" w:rsidP="00130AF1">
                  <w:pPr>
                    <w:ind w:left="-110"/>
                    <w:rPr>
                      <w:rFonts w:ascii="Arial" w:hAnsi="Arial" w:cs="Arial"/>
                    </w:rPr>
                  </w:pPr>
                  <w:r w:rsidRPr="00130AF1">
                    <w:rPr>
                      <w:rFonts w:ascii="Arial" w:hAnsi="Arial" w:cs="Arial"/>
                    </w:rPr>
                    <w:t xml:space="preserve">LPAT File No.: </w:t>
                  </w:r>
                </w:p>
              </w:tc>
              <w:tc>
                <w:tcPr>
                  <w:tcW w:w="5652" w:type="dxa"/>
                  <w:hideMark/>
                </w:tcPr>
                <w:p w14:paraId="20D06969" w14:textId="77777777" w:rsidR="00130AF1" w:rsidRPr="00130AF1" w:rsidRDefault="00130AF1" w:rsidP="000B371B">
                  <w:pPr>
                    <w:ind w:left="261"/>
                    <w:rPr>
                      <w:rFonts w:ascii="Arial" w:hAnsi="Arial" w:cs="Arial"/>
                    </w:rPr>
                  </w:pPr>
                  <w:r w:rsidRPr="00130AF1">
                    <w:rPr>
                      <w:rFonts w:ascii="Arial" w:hAnsi="Arial" w:cs="Arial"/>
                    </w:rPr>
                    <w:t>PL200525</w:t>
                  </w:r>
                </w:p>
              </w:tc>
            </w:tr>
          </w:tbl>
          <w:p w14:paraId="456EA433" w14:textId="268EB01B" w:rsidR="000F1CE9" w:rsidRPr="00130AF1" w:rsidRDefault="000F1CE9">
            <w:pPr>
              <w:rPr>
                <w:rFonts w:ascii="Arial" w:hAnsi="Arial" w:cs="Arial"/>
              </w:rPr>
            </w:pPr>
          </w:p>
        </w:tc>
      </w:tr>
      <w:tr w:rsidR="000F1CE9" w:rsidRPr="00130AF1" w14:paraId="57109A1C" w14:textId="77777777" w:rsidTr="00130AF1">
        <w:tc>
          <w:tcPr>
            <w:tcW w:w="3468" w:type="dxa"/>
            <w:gridSpan w:val="2"/>
          </w:tcPr>
          <w:p w14:paraId="0D1EFBB6" w14:textId="6A6FF49F" w:rsidR="00130AF1" w:rsidRPr="00130AF1" w:rsidRDefault="00130AF1">
            <w:pPr>
              <w:rPr>
                <w:rFonts w:ascii="Arial" w:hAnsi="Arial" w:cs="Arial"/>
              </w:rPr>
            </w:pPr>
          </w:p>
        </w:tc>
        <w:tc>
          <w:tcPr>
            <w:tcW w:w="6138" w:type="dxa"/>
            <w:gridSpan w:val="5"/>
          </w:tcPr>
          <w:p w14:paraId="78AB19FB" w14:textId="77777777" w:rsidR="000F1CE9" w:rsidRPr="00130AF1" w:rsidRDefault="000F1CE9" w:rsidP="00130AF1">
            <w:pPr>
              <w:rPr>
                <w:rFonts w:ascii="Arial" w:hAnsi="Arial" w:cs="Arial"/>
              </w:rPr>
            </w:pPr>
          </w:p>
        </w:tc>
      </w:tr>
      <w:tr w:rsidR="00130AF1" w:rsidRPr="00130AF1" w14:paraId="55C58E35" w14:textId="77777777" w:rsidTr="00130AF1">
        <w:trPr>
          <w:gridBefore w:val="1"/>
          <w:gridAfter w:val="2"/>
          <w:wBefore w:w="108" w:type="dxa"/>
          <w:wAfter w:w="138" w:type="dxa"/>
          <w:cantSplit/>
          <w:trHeight w:val="732"/>
        </w:trPr>
        <w:tc>
          <w:tcPr>
            <w:tcW w:w="9360" w:type="dxa"/>
            <w:gridSpan w:val="4"/>
            <w:hideMark/>
          </w:tcPr>
          <w:p w14:paraId="66473B94" w14:textId="77777777" w:rsidR="00130AF1" w:rsidRPr="00130AF1" w:rsidRDefault="00130AF1" w:rsidP="00130AF1">
            <w:pPr>
              <w:ind w:left="-110"/>
              <w:rPr>
                <w:rFonts w:ascii="Arial" w:hAnsi="Arial" w:cs="Arial"/>
              </w:rPr>
            </w:pPr>
            <w:r w:rsidRPr="00130AF1">
              <w:rPr>
                <w:rFonts w:ascii="Arial" w:hAnsi="Arial" w:cs="Arial"/>
                <w:b/>
              </w:rPr>
              <w:t xml:space="preserve">PROCEEDING COMMENCED UNDER </w:t>
            </w:r>
            <w:r w:rsidRPr="00130AF1">
              <w:rPr>
                <w:rFonts w:ascii="Arial" w:hAnsi="Arial" w:cs="Arial"/>
              </w:rPr>
              <w:t xml:space="preserve">subsection 53(19) of the </w:t>
            </w:r>
            <w:r w:rsidRPr="00130AF1">
              <w:rPr>
                <w:rFonts w:ascii="Arial" w:hAnsi="Arial" w:cs="Arial"/>
                <w:i/>
              </w:rPr>
              <w:t>Planning Act</w:t>
            </w:r>
            <w:r w:rsidRPr="00130AF1">
              <w:rPr>
                <w:rFonts w:ascii="Arial" w:hAnsi="Arial" w:cs="Arial"/>
              </w:rPr>
              <w:t>, R.S.O. 1990, c. P.13, as amended</w:t>
            </w:r>
          </w:p>
        </w:tc>
      </w:tr>
      <w:tr w:rsidR="00130AF1" w:rsidRPr="00130AF1" w14:paraId="5C59547F" w14:textId="77777777" w:rsidTr="00130AF1">
        <w:trPr>
          <w:gridBefore w:val="1"/>
          <w:gridAfter w:val="2"/>
          <w:wBefore w:w="108" w:type="dxa"/>
          <w:wAfter w:w="138" w:type="dxa"/>
        </w:trPr>
        <w:tc>
          <w:tcPr>
            <w:tcW w:w="3735" w:type="dxa"/>
            <w:gridSpan w:val="3"/>
            <w:hideMark/>
          </w:tcPr>
          <w:p w14:paraId="16ED613F" w14:textId="77777777" w:rsidR="00130AF1" w:rsidRPr="00130AF1" w:rsidRDefault="00130AF1" w:rsidP="00130AF1">
            <w:pPr>
              <w:ind w:left="-110"/>
              <w:rPr>
                <w:rFonts w:ascii="Arial" w:hAnsi="Arial" w:cs="Arial"/>
              </w:rPr>
            </w:pPr>
            <w:r w:rsidRPr="00130AF1">
              <w:rPr>
                <w:rFonts w:ascii="Arial" w:hAnsi="Arial" w:cs="Arial"/>
              </w:rPr>
              <w:t>Applicant and Appellant:</w:t>
            </w:r>
          </w:p>
        </w:tc>
        <w:tc>
          <w:tcPr>
            <w:tcW w:w="5625" w:type="dxa"/>
            <w:hideMark/>
          </w:tcPr>
          <w:p w14:paraId="2BB86722" w14:textId="4DDE34AA" w:rsidR="00130AF1" w:rsidRPr="00130AF1" w:rsidRDefault="00130AF1" w:rsidP="000B371B">
            <w:pPr>
              <w:ind w:left="271"/>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1188FE0A" w14:textId="77777777" w:rsidTr="00130AF1">
        <w:trPr>
          <w:gridBefore w:val="1"/>
          <w:gridAfter w:val="2"/>
          <w:wBefore w:w="108" w:type="dxa"/>
          <w:wAfter w:w="138" w:type="dxa"/>
        </w:trPr>
        <w:tc>
          <w:tcPr>
            <w:tcW w:w="3735" w:type="dxa"/>
            <w:gridSpan w:val="3"/>
            <w:hideMark/>
          </w:tcPr>
          <w:p w14:paraId="6A0B8179" w14:textId="77777777" w:rsidR="00130AF1" w:rsidRPr="00130AF1" w:rsidRDefault="00130AF1" w:rsidP="00130AF1">
            <w:pPr>
              <w:ind w:left="-110"/>
              <w:rPr>
                <w:rFonts w:ascii="Arial" w:hAnsi="Arial" w:cs="Arial"/>
              </w:rPr>
            </w:pPr>
            <w:r w:rsidRPr="00130AF1">
              <w:rPr>
                <w:rFonts w:ascii="Arial" w:hAnsi="Arial" w:cs="Arial"/>
              </w:rPr>
              <w:t>Subject:</w:t>
            </w:r>
          </w:p>
        </w:tc>
        <w:tc>
          <w:tcPr>
            <w:tcW w:w="5625" w:type="dxa"/>
            <w:hideMark/>
          </w:tcPr>
          <w:p w14:paraId="5672EA07" w14:textId="77777777" w:rsidR="00130AF1" w:rsidRPr="00130AF1" w:rsidRDefault="00130AF1" w:rsidP="000B371B">
            <w:pPr>
              <w:ind w:left="271"/>
              <w:rPr>
                <w:rFonts w:ascii="Arial" w:hAnsi="Arial" w:cs="Arial"/>
              </w:rPr>
            </w:pPr>
            <w:r w:rsidRPr="00130AF1">
              <w:rPr>
                <w:rFonts w:ascii="Arial" w:hAnsi="Arial" w:cs="Arial"/>
              </w:rPr>
              <w:t>Consent</w:t>
            </w:r>
          </w:p>
        </w:tc>
      </w:tr>
      <w:tr w:rsidR="00130AF1" w:rsidRPr="00130AF1" w14:paraId="7D52E01C" w14:textId="77777777" w:rsidTr="00130AF1">
        <w:trPr>
          <w:gridBefore w:val="1"/>
          <w:gridAfter w:val="2"/>
          <w:wBefore w:w="108" w:type="dxa"/>
          <w:wAfter w:w="138" w:type="dxa"/>
        </w:trPr>
        <w:tc>
          <w:tcPr>
            <w:tcW w:w="3735" w:type="dxa"/>
            <w:gridSpan w:val="3"/>
            <w:hideMark/>
          </w:tcPr>
          <w:p w14:paraId="4F8683E6" w14:textId="77777777" w:rsidR="00130AF1" w:rsidRPr="00130AF1" w:rsidRDefault="00130AF1" w:rsidP="00130AF1">
            <w:pPr>
              <w:ind w:left="-110"/>
              <w:rPr>
                <w:rFonts w:ascii="Arial" w:hAnsi="Arial" w:cs="Arial"/>
              </w:rPr>
            </w:pPr>
            <w:r w:rsidRPr="00130AF1">
              <w:rPr>
                <w:rFonts w:ascii="Arial" w:hAnsi="Arial" w:cs="Arial"/>
              </w:rPr>
              <w:t>Property Address/Description:</w:t>
            </w:r>
          </w:p>
        </w:tc>
        <w:tc>
          <w:tcPr>
            <w:tcW w:w="5625" w:type="dxa"/>
            <w:hideMark/>
          </w:tcPr>
          <w:p w14:paraId="767EE638" w14:textId="4289C7C8" w:rsidR="00130AF1" w:rsidRPr="00130AF1" w:rsidRDefault="00130AF1" w:rsidP="000B371B">
            <w:pPr>
              <w:ind w:left="271"/>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52A1904A" w14:textId="77777777" w:rsidTr="00130AF1">
        <w:trPr>
          <w:gridBefore w:val="1"/>
          <w:gridAfter w:val="2"/>
          <w:wBefore w:w="108" w:type="dxa"/>
          <w:wAfter w:w="138" w:type="dxa"/>
        </w:trPr>
        <w:tc>
          <w:tcPr>
            <w:tcW w:w="3735" w:type="dxa"/>
            <w:gridSpan w:val="3"/>
            <w:hideMark/>
          </w:tcPr>
          <w:p w14:paraId="6F6C966B" w14:textId="77777777" w:rsidR="00130AF1" w:rsidRPr="00130AF1" w:rsidRDefault="00130AF1" w:rsidP="00130AF1">
            <w:pPr>
              <w:ind w:left="-110"/>
              <w:rPr>
                <w:rFonts w:ascii="Arial" w:hAnsi="Arial" w:cs="Arial"/>
              </w:rPr>
            </w:pPr>
            <w:r w:rsidRPr="00130AF1">
              <w:rPr>
                <w:rFonts w:ascii="Arial" w:hAnsi="Arial" w:cs="Arial"/>
              </w:rPr>
              <w:t xml:space="preserve">Municipality: </w:t>
            </w:r>
          </w:p>
        </w:tc>
        <w:tc>
          <w:tcPr>
            <w:tcW w:w="5625" w:type="dxa"/>
            <w:hideMark/>
          </w:tcPr>
          <w:p w14:paraId="33D377A4" w14:textId="77777777" w:rsidR="00130AF1" w:rsidRPr="00130AF1" w:rsidRDefault="00130AF1" w:rsidP="000B371B">
            <w:pPr>
              <w:ind w:left="271"/>
              <w:rPr>
                <w:rFonts w:ascii="Arial" w:hAnsi="Arial" w:cs="Arial"/>
              </w:rPr>
            </w:pPr>
            <w:r w:rsidRPr="00130AF1">
              <w:rPr>
                <w:rFonts w:ascii="Arial" w:hAnsi="Arial" w:cs="Arial"/>
              </w:rPr>
              <w:t>City of Mississauga</w:t>
            </w:r>
          </w:p>
        </w:tc>
      </w:tr>
      <w:tr w:rsidR="00130AF1" w:rsidRPr="00130AF1" w14:paraId="6D1D3C66" w14:textId="77777777" w:rsidTr="00130AF1">
        <w:trPr>
          <w:gridBefore w:val="1"/>
          <w:gridAfter w:val="2"/>
          <w:wBefore w:w="108" w:type="dxa"/>
          <w:wAfter w:w="138" w:type="dxa"/>
        </w:trPr>
        <w:tc>
          <w:tcPr>
            <w:tcW w:w="3735" w:type="dxa"/>
            <w:gridSpan w:val="3"/>
            <w:hideMark/>
          </w:tcPr>
          <w:p w14:paraId="1B294C30" w14:textId="77777777" w:rsidR="00130AF1" w:rsidRPr="00130AF1" w:rsidRDefault="00130AF1" w:rsidP="00130AF1">
            <w:pPr>
              <w:ind w:left="-110"/>
              <w:rPr>
                <w:rFonts w:ascii="Arial" w:hAnsi="Arial" w:cs="Arial"/>
              </w:rPr>
            </w:pPr>
            <w:r w:rsidRPr="00130AF1">
              <w:rPr>
                <w:rFonts w:ascii="Arial" w:hAnsi="Arial" w:cs="Arial"/>
              </w:rPr>
              <w:t xml:space="preserve">Municipal File No.: </w:t>
            </w:r>
          </w:p>
        </w:tc>
        <w:tc>
          <w:tcPr>
            <w:tcW w:w="5625" w:type="dxa"/>
            <w:hideMark/>
          </w:tcPr>
          <w:p w14:paraId="1A5C9718" w14:textId="77777777" w:rsidR="00130AF1" w:rsidRPr="00130AF1" w:rsidRDefault="00130AF1" w:rsidP="000B371B">
            <w:pPr>
              <w:ind w:left="271"/>
              <w:rPr>
                <w:rFonts w:ascii="Arial" w:hAnsi="Arial" w:cs="Arial"/>
              </w:rPr>
            </w:pPr>
            <w:r w:rsidRPr="00130AF1">
              <w:rPr>
                <w:rFonts w:ascii="Arial" w:hAnsi="Arial" w:cs="Arial"/>
              </w:rPr>
              <w:t>B-29/20</w:t>
            </w:r>
          </w:p>
        </w:tc>
      </w:tr>
      <w:tr w:rsidR="00130AF1" w:rsidRPr="00130AF1" w14:paraId="09F398D5" w14:textId="77777777" w:rsidTr="00130AF1">
        <w:trPr>
          <w:gridBefore w:val="1"/>
          <w:gridAfter w:val="2"/>
          <w:wBefore w:w="108" w:type="dxa"/>
          <w:wAfter w:w="138" w:type="dxa"/>
        </w:trPr>
        <w:tc>
          <w:tcPr>
            <w:tcW w:w="3735" w:type="dxa"/>
            <w:gridSpan w:val="3"/>
            <w:hideMark/>
          </w:tcPr>
          <w:p w14:paraId="15A2F63D" w14:textId="77777777" w:rsidR="00130AF1" w:rsidRPr="00130AF1" w:rsidRDefault="00130AF1" w:rsidP="00130AF1">
            <w:pPr>
              <w:ind w:left="-110"/>
              <w:rPr>
                <w:rFonts w:ascii="Arial" w:hAnsi="Arial" w:cs="Arial"/>
              </w:rPr>
            </w:pPr>
            <w:r w:rsidRPr="00130AF1">
              <w:rPr>
                <w:rFonts w:ascii="Arial" w:hAnsi="Arial" w:cs="Arial"/>
              </w:rPr>
              <w:t xml:space="preserve">LPAT Case No.: </w:t>
            </w:r>
          </w:p>
        </w:tc>
        <w:tc>
          <w:tcPr>
            <w:tcW w:w="5625" w:type="dxa"/>
            <w:hideMark/>
          </w:tcPr>
          <w:p w14:paraId="27CD4C44" w14:textId="77777777" w:rsidR="00130AF1" w:rsidRPr="00130AF1" w:rsidRDefault="00130AF1" w:rsidP="000B371B">
            <w:pPr>
              <w:ind w:left="271"/>
              <w:rPr>
                <w:rFonts w:ascii="Arial" w:hAnsi="Arial" w:cs="Arial"/>
              </w:rPr>
            </w:pPr>
            <w:r w:rsidRPr="00130AF1">
              <w:rPr>
                <w:rFonts w:ascii="Arial" w:hAnsi="Arial" w:cs="Arial"/>
              </w:rPr>
              <w:t>PL200524</w:t>
            </w:r>
          </w:p>
        </w:tc>
      </w:tr>
      <w:tr w:rsidR="00130AF1" w:rsidRPr="00130AF1" w14:paraId="4F0FBF35" w14:textId="77777777" w:rsidTr="00130AF1">
        <w:trPr>
          <w:gridBefore w:val="1"/>
          <w:gridAfter w:val="2"/>
          <w:wBefore w:w="108" w:type="dxa"/>
          <w:wAfter w:w="138" w:type="dxa"/>
        </w:trPr>
        <w:tc>
          <w:tcPr>
            <w:tcW w:w="3735" w:type="dxa"/>
            <w:gridSpan w:val="3"/>
            <w:hideMark/>
          </w:tcPr>
          <w:p w14:paraId="613AEBD5" w14:textId="77777777" w:rsidR="00130AF1" w:rsidRPr="00130AF1" w:rsidRDefault="00130AF1" w:rsidP="00130AF1">
            <w:pPr>
              <w:ind w:left="-110"/>
              <w:rPr>
                <w:rFonts w:ascii="Arial" w:hAnsi="Arial" w:cs="Arial"/>
              </w:rPr>
            </w:pPr>
            <w:r w:rsidRPr="00130AF1">
              <w:rPr>
                <w:rFonts w:ascii="Arial" w:hAnsi="Arial" w:cs="Arial"/>
              </w:rPr>
              <w:t xml:space="preserve">LPAT File No.: </w:t>
            </w:r>
          </w:p>
        </w:tc>
        <w:tc>
          <w:tcPr>
            <w:tcW w:w="5625" w:type="dxa"/>
            <w:hideMark/>
          </w:tcPr>
          <w:p w14:paraId="2C763D05" w14:textId="77777777" w:rsidR="00130AF1" w:rsidRPr="00130AF1" w:rsidRDefault="00130AF1" w:rsidP="000B371B">
            <w:pPr>
              <w:ind w:left="271"/>
              <w:rPr>
                <w:rFonts w:ascii="Arial" w:hAnsi="Arial" w:cs="Arial"/>
              </w:rPr>
            </w:pPr>
            <w:r w:rsidRPr="00130AF1">
              <w:rPr>
                <w:rFonts w:ascii="Arial" w:hAnsi="Arial" w:cs="Arial"/>
              </w:rPr>
              <w:t>PL200526</w:t>
            </w:r>
          </w:p>
        </w:tc>
      </w:tr>
      <w:tr w:rsidR="00130AF1" w:rsidRPr="00130AF1" w14:paraId="16E8A562" w14:textId="77777777" w:rsidTr="00130AF1">
        <w:trPr>
          <w:gridAfter w:val="1"/>
          <w:wAfter w:w="30" w:type="dxa"/>
          <w:cantSplit/>
          <w:trHeight w:val="732"/>
        </w:trPr>
        <w:tc>
          <w:tcPr>
            <w:tcW w:w="9576" w:type="dxa"/>
            <w:gridSpan w:val="6"/>
            <w:hideMark/>
          </w:tcPr>
          <w:p w14:paraId="727BEAB9" w14:textId="77777777" w:rsidR="00130AF1" w:rsidRPr="00130AF1" w:rsidRDefault="00130AF1">
            <w:pPr>
              <w:rPr>
                <w:rFonts w:ascii="Arial" w:hAnsi="Arial" w:cs="Arial"/>
              </w:rPr>
            </w:pPr>
            <w:r w:rsidRPr="00130AF1">
              <w:rPr>
                <w:rFonts w:ascii="Arial" w:hAnsi="Arial" w:cs="Arial"/>
                <w:b/>
              </w:rPr>
              <w:lastRenderedPageBreak/>
              <w:t xml:space="preserve">PROCEEDING COMMENCED UNDER </w:t>
            </w:r>
            <w:r w:rsidRPr="00130AF1">
              <w:rPr>
                <w:rFonts w:ascii="Arial" w:hAnsi="Arial" w:cs="Arial"/>
              </w:rPr>
              <w:t xml:space="preserve">subsection 53(19) of the </w:t>
            </w:r>
            <w:r w:rsidRPr="00130AF1">
              <w:rPr>
                <w:rFonts w:ascii="Arial" w:hAnsi="Arial" w:cs="Arial"/>
                <w:i/>
              </w:rPr>
              <w:t>Planning Act</w:t>
            </w:r>
            <w:r w:rsidRPr="00130AF1">
              <w:rPr>
                <w:rFonts w:ascii="Arial" w:hAnsi="Arial" w:cs="Arial"/>
              </w:rPr>
              <w:t>, R.S.O. 1990, c. P.13, as amended</w:t>
            </w:r>
          </w:p>
        </w:tc>
      </w:tr>
      <w:tr w:rsidR="00130AF1" w:rsidRPr="00130AF1" w14:paraId="23503AEE" w14:textId="77777777" w:rsidTr="00130AF1">
        <w:trPr>
          <w:gridAfter w:val="1"/>
          <w:wAfter w:w="30" w:type="dxa"/>
        </w:trPr>
        <w:tc>
          <w:tcPr>
            <w:tcW w:w="3786" w:type="dxa"/>
            <w:gridSpan w:val="3"/>
            <w:hideMark/>
          </w:tcPr>
          <w:p w14:paraId="761D62E9" w14:textId="77777777" w:rsidR="00130AF1" w:rsidRPr="00130AF1" w:rsidRDefault="00130AF1">
            <w:pPr>
              <w:rPr>
                <w:rFonts w:ascii="Arial" w:hAnsi="Arial" w:cs="Arial"/>
              </w:rPr>
            </w:pPr>
            <w:r w:rsidRPr="00130AF1">
              <w:rPr>
                <w:rFonts w:ascii="Arial" w:hAnsi="Arial" w:cs="Arial"/>
              </w:rPr>
              <w:t>Applicant and Appellant:</w:t>
            </w:r>
          </w:p>
        </w:tc>
        <w:tc>
          <w:tcPr>
            <w:tcW w:w="5790" w:type="dxa"/>
            <w:gridSpan w:val="3"/>
            <w:hideMark/>
          </w:tcPr>
          <w:p w14:paraId="60687B54" w14:textId="4AE1DCFB" w:rsidR="00130AF1" w:rsidRPr="00130AF1" w:rsidRDefault="00130AF1" w:rsidP="000B371B">
            <w:pPr>
              <w:ind w:left="321"/>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78F13AFE" w14:textId="77777777" w:rsidTr="00130AF1">
        <w:trPr>
          <w:gridAfter w:val="1"/>
          <w:wAfter w:w="30" w:type="dxa"/>
        </w:trPr>
        <w:tc>
          <w:tcPr>
            <w:tcW w:w="3786" w:type="dxa"/>
            <w:gridSpan w:val="3"/>
            <w:hideMark/>
          </w:tcPr>
          <w:p w14:paraId="57F18823" w14:textId="77777777" w:rsidR="00130AF1" w:rsidRPr="00130AF1" w:rsidRDefault="00130AF1">
            <w:pPr>
              <w:rPr>
                <w:rFonts w:ascii="Arial" w:hAnsi="Arial" w:cs="Arial"/>
              </w:rPr>
            </w:pPr>
            <w:r w:rsidRPr="00130AF1">
              <w:rPr>
                <w:rFonts w:ascii="Arial" w:hAnsi="Arial" w:cs="Arial"/>
              </w:rPr>
              <w:t>Subject:</w:t>
            </w:r>
          </w:p>
        </w:tc>
        <w:tc>
          <w:tcPr>
            <w:tcW w:w="5790" w:type="dxa"/>
            <w:gridSpan w:val="3"/>
            <w:hideMark/>
          </w:tcPr>
          <w:p w14:paraId="68009216" w14:textId="77777777" w:rsidR="00130AF1" w:rsidRPr="00130AF1" w:rsidRDefault="00130AF1" w:rsidP="000B371B">
            <w:pPr>
              <w:ind w:left="321"/>
              <w:rPr>
                <w:rFonts w:ascii="Arial" w:hAnsi="Arial" w:cs="Arial"/>
              </w:rPr>
            </w:pPr>
            <w:r w:rsidRPr="00130AF1">
              <w:rPr>
                <w:rFonts w:ascii="Arial" w:hAnsi="Arial" w:cs="Arial"/>
              </w:rPr>
              <w:t>Consent</w:t>
            </w:r>
          </w:p>
        </w:tc>
      </w:tr>
      <w:tr w:rsidR="00130AF1" w:rsidRPr="00130AF1" w14:paraId="743E20D7" w14:textId="77777777" w:rsidTr="00130AF1">
        <w:trPr>
          <w:gridAfter w:val="1"/>
          <w:wAfter w:w="30" w:type="dxa"/>
        </w:trPr>
        <w:tc>
          <w:tcPr>
            <w:tcW w:w="3786" w:type="dxa"/>
            <w:gridSpan w:val="3"/>
            <w:hideMark/>
          </w:tcPr>
          <w:p w14:paraId="59711CC8" w14:textId="77777777" w:rsidR="00130AF1" w:rsidRPr="00130AF1" w:rsidRDefault="00130AF1">
            <w:pPr>
              <w:rPr>
                <w:rFonts w:ascii="Arial" w:hAnsi="Arial" w:cs="Arial"/>
              </w:rPr>
            </w:pPr>
            <w:r w:rsidRPr="00130AF1">
              <w:rPr>
                <w:rFonts w:ascii="Arial" w:hAnsi="Arial" w:cs="Arial"/>
              </w:rPr>
              <w:t>Property Address/Description:</w:t>
            </w:r>
          </w:p>
        </w:tc>
        <w:tc>
          <w:tcPr>
            <w:tcW w:w="5790" w:type="dxa"/>
            <w:gridSpan w:val="3"/>
            <w:hideMark/>
          </w:tcPr>
          <w:p w14:paraId="6369FDE5" w14:textId="5413BD85" w:rsidR="00130AF1" w:rsidRPr="00130AF1" w:rsidRDefault="00130AF1" w:rsidP="000B371B">
            <w:pPr>
              <w:ind w:left="321"/>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319E524D" w14:textId="77777777" w:rsidTr="00130AF1">
        <w:trPr>
          <w:gridAfter w:val="1"/>
          <w:wAfter w:w="30" w:type="dxa"/>
        </w:trPr>
        <w:tc>
          <w:tcPr>
            <w:tcW w:w="3786" w:type="dxa"/>
            <w:gridSpan w:val="3"/>
            <w:hideMark/>
          </w:tcPr>
          <w:p w14:paraId="0E7ED277" w14:textId="77777777" w:rsidR="00130AF1" w:rsidRPr="00130AF1" w:rsidRDefault="00130AF1">
            <w:pPr>
              <w:rPr>
                <w:rFonts w:ascii="Arial" w:hAnsi="Arial" w:cs="Arial"/>
              </w:rPr>
            </w:pPr>
            <w:r w:rsidRPr="00130AF1">
              <w:rPr>
                <w:rFonts w:ascii="Arial" w:hAnsi="Arial" w:cs="Arial"/>
              </w:rPr>
              <w:t xml:space="preserve">Municipality: </w:t>
            </w:r>
          </w:p>
        </w:tc>
        <w:tc>
          <w:tcPr>
            <w:tcW w:w="5790" w:type="dxa"/>
            <w:gridSpan w:val="3"/>
            <w:hideMark/>
          </w:tcPr>
          <w:p w14:paraId="325CEA89" w14:textId="77777777" w:rsidR="00130AF1" w:rsidRPr="00130AF1" w:rsidRDefault="00130AF1" w:rsidP="000B371B">
            <w:pPr>
              <w:ind w:left="321"/>
              <w:rPr>
                <w:rFonts w:ascii="Arial" w:hAnsi="Arial" w:cs="Arial"/>
              </w:rPr>
            </w:pPr>
            <w:r w:rsidRPr="00130AF1">
              <w:rPr>
                <w:rFonts w:ascii="Arial" w:hAnsi="Arial" w:cs="Arial"/>
              </w:rPr>
              <w:t>City of Mississauga</w:t>
            </w:r>
          </w:p>
        </w:tc>
      </w:tr>
      <w:tr w:rsidR="00130AF1" w:rsidRPr="00130AF1" w14:paraId="7BCEAECE" w14:textId="77777777" w:rsidTr="00130AF1">
        <w:trPr>
          <w:gridAfter w:val="1"/>
          <w:wAfter w:w="30" w:type="dxa"/>
        </w:trPr>
        <w:tc>
          <w:tcPr>
            <w:tcW w:w="3786" w:type="dxa"/>
            <w:gridSpan w:val="3"/>
            <w:hideMark/>
          </w:tcPr>
          <w:p w14:paraId="21C82738" w14:textId="77777777" w:rsidR="00130AF1" w:rsidRPr="00130AF1" w:rsidRDefault="00130AF1">
            <w:pPr>
              <w:rPr>
                <w:rFonts w:ascii="Arial" w:hAnsi="Arial" w:cs="Arial"/>
              </w:rPr>
            </w:pPr>
            <w:r w:rsidRPr="00130AF1">
              <w:rPr>
                <w:rFonts w:ascii="Arial" w:hAnsi="Arial" w:cs="Arial"/>
              </w:rPr>
              <w:t xml:space="preserve">Municipal File No.: </w:t>
            </w:r>
          </w:p>
        </w:tc>
        <w:tc>
          <w:tcPr>
            <w:tcW w:w="5790" w:type="dxa"/>
            <w:gridSpan w:val="3"/>
            <w:hideMark/>
          </w:tcPr>
          <w:p w14:paraId="1695619E" w14:textId="77777777" w:rsidR="00130AF1" w:rsidRPr="00130AF1" w:rsidRDefault="00130AF1" w:rsidP="000B371B">
            <w:pPr>
              <w:ind w:left="321"/>
              <w:rPr>
                <w:rFonts w:ascii="Arial" w:hAnsi="Arial" w:cs="Arial"/>
              </w:rPr>
            </w:pPr>
            <w:r w:rsidRPr="00130AF1">
              <w:rPr>
                <w:rFonts w:ascii="Arial" w:hAnsi="Arial" w:cs="Arial"/>
              </w:rPr>
              <w:t>B-30/20</w:t>
            </w:r>
          </w:p>
        </w:tc>
      </w:tr>
      <w:tr w:rsidR="00130AF1" w:rsidRPr="00130AF1" w14:paraId="358C1ECD" w14:textId="77777777" w:rsidTr="00130AF1">
        <w:trPr>
          <w:gridAfter w:val="1"/>
          <w:wAfter w:w="30" w:type="dxa"/>
        </w:trPr>
        <w:tc>
          <w:tcPr>
            <w:tcW w:w="3786" w:type="dxa"/>
            <w:gridSpan w:val="3"/>
            <w:hideMark/>
          </w:tcPr>
          <w:p w14:paraId="43150ED2" w14:textId="77777777" w:rsidR="00130AF1" w:rsidRPr="00130AF1" w:rsidRDefault="00130AF1">
            <w:pPr>
              <w:rPr>
                <w:rFonts w:ascii="Arial" w:hAnsi="Arial" w:cs="Arial"/>
              </w:rPr>
            </w:pPr>
            <w:r w:rsidRPr="00130AF1">
              <w:rPr>
                <w:rFonts w:ascii="Arial" w:hAnsi="Arial" w:cs="Arial"/>
              </w:rPr>
              <w:t xml:space="preserve">LPAT Case No.: </w:t>
            </w:r>
          </w:p>
        </w:tc>
        <w:tc>
          <w:tcPr>
            <w:tcW w:w="5790" w:type="dxa"/>
            <w:gridSpan w:val="3"/>
            <w:hideMark/>
          </w:tcPr>
          <w:p w14:paraId="19E65D0B" w14:textId="77777777" w:rsidR="00130AF1" w:rsidRPr="00130AF1" w:rsidRDefault="00130AF1" w:rsidP="000B371B">
            <w:pPr>
              <w:ind w:left="321"/>
              <w:rPr>
                <w:rFonts w:ascii="Arial" w:hAnsi="Arial" w:cs="Arial"/>
              </w:rPr>
            </w:pPr>
            <w:r w:rsidRPr="00130AF1">
              <w:rPr>
                <w:rFonts w:ascii="Arial" w:hAnsi="Arial" w:cs="Arial"/>
              </w:rPr>
              <w:t>PL200524</w:t>
            </w:r>
          </w:p>
        </w:tc>
      </w:tr>
      <w:tr w:rsidR="00130AF1" w:rsidRPr="00130AF1" w14:paraId="50F81607" w14:textId="77777777" w:rsidTr="00130AF1">
        <w:trPr>
          <w:gridAfter w:val="1"/>
          <w:wAfter w:w="30" w:type="dxa"/>
        </w:trPr>
        <w:tc>
          <w:tcPr>
            <w:tcW w:w="3786" w:type="dxa"/>
            <w:gridSpan w:val="3"/>
            <w:hideMark/>
          </w:tcPr>
          <w:p w14:paraId="5B8673F7" w14:textId="77777777" w:rsidR="00130AF1" w:rsidRPr="00130AF1" w:rsidRDefault="00130AF1">
            <w:pPr>
              <w:rPr>
                <w:rFonts w:ascii="Arial" w:hAnsi="Arial" w:cs="Arial"/>
              </w:rPr>
            </w:pPr>
            <w:r w:rsidRPr="00130AF1">
              <w:rPr>
                <w:rFonts w:ascii="Arial" w:hAnsi="Arial" w:cs="Arial"/>
              </w:rPr>
              <w:t xml:space="preserve">LPAT File No.: </w:t>
            </w:r>
          </w:p>
        </w:tc>
        <w:tc>
          <w:tcPr>
            <w:tcW w:w="5790" w:type="dxa"/>
            <w:gridSpan w:val="3"/>
            <w:hideMark/>
          </w:tcPr>
          <w:p w14:paraId="4A92F0C8" w14:textId="77777777" w:rsidR="00130AF1" w:rsidRDefault="00130AF1" w:rsidP="000B371B">
            <w:pPr>
              <w:ind w:left="321"/>
              <w:rPr>
                <w:rFonts w:ascii="Arial" w:hAnsi="Arial" w:cs="Arial"/>
              </w:rPr>
            </w:pPr>
            <w:r w:rsidRPr="00130AF1">
              <w:rPr>
                <w:rFonts w:ascii="Arial" w:hAnsi="Arial" w:cs="Arial"/>
              </w:rPr>
              <w:t>PL200527</w:t>
            </w:r>
          </w:p>
          <w:p w14:paraId="501BAE3C" w14:textId="6F311F84" w:rsidR="00130AF1" w:rsidRPr="00130AF1" w:rsidRDefault="00130AF1" w:rsidP="000B371B">
            <w:pPr>
              <w:ind w:left="321"/>
              <w:rPr>
                <w:rFonts w:ascii="Arial" w:hAnsi="Arial" w:cs="Arial"/>
              </w:rPr>
            </w:pPr>
          </w:p>
        </w:tc>
      </w:tr>
      <w:tr w:rsidR="00130AF1" w:rsidRPr="00130AF1" w14:paraId="78136B52" w14:textId="77777777" w:rsidTr="00130AF1">
        <w:trPr>
          <w:gridBefore w:val="1"/>
          <w:gridAfter w:val="2"/>
          <w:wBefore w:w="108" w:type="dxa"/>
          <w:wAfter w:w="138" w:type="dxa"/>
          <w:cantSplit/>
          <w:trHeight w:val="732"/>
        </w:trPr>
        <w:tc>
          <w:tcPr>
            <w:tcW w:w="9360" w:type="dxa"/>
            <w:gridSpan w:val="4"/>
            <w:hideMark/>
          </w:tcPr>
          <w:p w14:paraId="0ACC3F03" w14:textId="77777777" w:rsidR="00130AF1" w:rsidRDefault="00130AF1" w:rsidP="00130AF1">
            <w:pPr>
              <w:ind w:left="-110"/>
              <w:rPr>
                <w:rFonts w:ascii="Arial" w:hAnsi="Arial" w:cs="Arial"/>
                <w:b/>
              </w:rPr>
            </w:pPr>
          </w:p>
          <w:p w14:paraId="29D8010E" w14:textId="6B7A5288" w:rsidR="00130AF1" w:rsidRDefault="00130AF1" w:rsidP="00130AF1">
            <w:pPr>
              <w:ind w:left="-110"/>
              <w:rPr>
                <w:rFonts w:ascii="Arial" w:hAnsi="Arial" w:cs="Arial"/>
              </w:rPr>
            </w:pPr>
            <w:r w:rsidRPr="00130AF1">
              <w:rPr>
                <w:rFonts w:ascii="Arial" w:hAnsi="Arial" w:cs="Arial"/>
                <w:b/>
              </w:rPr>
              <w:t xml:space="preserve">PROCEEDING COMMENCED UNDER </w:t>
            </w:r>
            <w:r w:rsidRPr="00130AF1">
              <w:rPr>
                <w:rFonts w:ascii="Arial" w:hAnsi="Arial" w:cs="Arial"/>
              </w:rPr>
              <w:t xml:space="preserve">subsection 45(12) of the </w:t>
            </w:r>
            <w:r w:rsidRPr="00130AF1">
              <w:rPr>
                <w:rFonts w:ascii="Arial" w:hAnsi="Arial" w:cs="Arial"/>
                <w:i/>
              </w:rPr>
              <w:t>Planning Act</w:t>
            </w:r>
            <w:r w:rsidRPr="00130AF1">
              <w:rPr>
                <w:rFonts w:ascii="Arial" w:hAnsi="Arial" w:cs="Arial"/>
              </w:rPr>
              <w:t>, R.S.O. 1990, c. P.13, as amended</w:t>
            </w:r>
          </w:p>
          <w:p w14:paraId="4EBD1607" w14:textId="77777777" w:rsidR="00130AF1" w:rsidRDefault="00130AF1" w:rsidP="00130AF1">
            <w:pPr>
              <w:ind w:left="-110"/>
              <w:rPr>
                <w:rFonts w:ascii="Arial" w:hAnsi="Arial" w:cs="Arial"/>
              </w:rPr>
            </w:pPr>
          </w:p>
          <w:p w14:paraId="4C01B1EB" w14:textId="589A1301" w:rsidR="00130AF1" w:rsidRPr="00130AF1" w:rsidRDefault="00130AF1" w:rsidP="00130AF1">
            <w:pPr>
              <w:ind w:left="-110"/>
              <w:rPr>
                <w:rFonts w:ascii="Arial" w:hAnsi="Arial" w:cs="Arial"/>
              </w:rPr>
            </w:pPr>
          </w:p>
        </w:tc>
      </w:tr>
      <w:tr w:rsidR="00130AF1" w:rsidRPr="00130AF1" w14:paraId="3FD7F603" w14:textId="77777777" w:rsidTr="00130AF1">
        <w:trPr>
          <w:gridBefore w:val="1"/>
          <w:gridAfter w:val="2"/>
          <w:wBefore w:w="108" w:type="dxa"/>
          <w:wAfter w:w="138" w:type="dxa"/>
        </w:trPr>
        <w:tc>
          <w:tcPr>
            <w:tcW w:w="3735" w:type="dxa"/>
            <w:gridSpan w:val="3"/>
            <w:hideMark/>
          </w:tcPr>
          <w:p w14:paraId="1C0918A9" w14:textId="77777777" w:rsidR="00130AF1" w:rsidRPr="00130AF1" w:rsidRDefault="00130AF1" w:rsidP="00130AF1">
            <w:pPr>
              <w:ind w:left="-110"/>
              <w:rPr>
                <w:rFonts w:ascii="Arial" w:hAnsi="Arial" w:cs="Arial"/>
              </w:rPr>
            </w:pPr>
            <w:r w:rsidRPr="00130AF1">
              <w:rPr>
                <w:rFonts w:ascii="Arial" w:hAnsi="Arial" w:cs="Arial"/>
              </w:rPr>
              <w:t>Applicant and Appellant:</w:t>
            </w:r>
          </w:p>
        </w:tc>
        <w:tc>
          <w:tcPr>
            <w:tcW w:w="5625" w:type="dxa"/>
            <w:hideMark/>
          </w:tcPr>
          <w:p w14:paraId="2403C637" w14:textId="0DA8E20D" w:rsidR="00130AF1" w:rsidRPr="00130AF1" w:rsidRDefault="00130AF1" w:rsidP="000B371B">
            <w:pPr>
              <w:ind w:left="271"/>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46214DEB" w14:textId="77777777" w:rsidTr="00130AF1">
        <w:trPr>
          <w:gridBefore w:val="1"/>
          <w:gridAfter w:val="2"/>
          <w:wBefore w:w="108" w:type="dxa"/>
          <w:wAfter w:w="138" w:type="dxa"/>
        </w:trPr>
        <w:tc>
          <w:tcPr>
            <w:tcW w:w="3735" w:type="dxa"/>
            <w:gridSpan w:val="3"/>
            <w:hideMark/>
          </w:tcPr>
          <w:p w14:paraId="5B05963F" w14:textId="77777777" w:rsidR="00130AF1" w:rsidRPr="00130AF1" w:rsidRDefault="00130AF1" w:rsidP="00130AF1">
            <w:pPr>
              <w:ind w:left="-110"/>
              <w:rPr>
                <w:rFonts w:ascii="Arial" w:hAnsi="Arial" w:cs="Arial"/>
              </w:rPr>
            </w:pPr>
            <w:r w:rsidRPr="00130AF1">
              <w:rPr>
                <w:rFonts w:ascii="Arial" w:hAnsi="Arial" w:cs="Arial"/>
              </w:rPr>
              <w:t>Subject:</w:t>
            </w:r>
          </w:p>
        </w:tc>
        <w:tc>
          <w:tcPr>
            <w:tcW w:w="5625" w:type="dxa"/>
            <w:hideMark/>
          </w:tcPr>
          <w:p w14:paraId="0061E1D5" w14:textId="77777777" w:rsidR="00130AF1" w:rsidRPr="00130AF1" w:rsidRDefault="00130AF1" w:rsidP="000B371B">
            <w:pPr>
              <w:ind w:left="271"/>
              <w:rPr>
                <w:rFonts w:ascii="Arial" w:hAnsi="Arial" w:cs="Arial"/>
              </w:rPr>
            </w:pPr>
            <w:r w:rsidRPr="00130AF1">
              <w:rPr>
                <w:rFonts w:ascii="Arial" w:hAnsi="Arial" w:cs="Arial"/>
              </w:rPr>
              <w:t>Minor Variance</w:t>
            </w:r>
          </w:p>
        </w:tc>
      </w:tr>
      <w:tr w:rsidR="00130AF1" w:rsidRPr="00130AF1" w14:paraId="5ACDC055" w14:textId="77777777" w:rsidTr="00130AF1">
        <w:trPr>
          <w:gridBefore w:val="1"/>
          <w:gridAfter w:val="2"/>
          <w:wBefore w:w="108" w:type="dxa"/>
          <w:wAfter w:w="138" w:type="dxa"/>
        </w:trPr>
        <w:tc>
          <w:tcPr>
            <w:tcW w:w="3735" w:type="dxa"/>
            <w:gridSpan w:val="3"/>
            <w:hideMark/>
          </w:tcPr>
          <w:p w14:paraId="06B70A4A" w14:textId="77777777" w:rsidR="00130AF1" w:rsidRPr="00130AF1" w:rsidRDefault="00130AF1" w:rsidP="00130AF1">
            <w:pPr>
              <w:ind w:left="-110"/>
              <w:rPr>
                <w:rFonts w:ascii="Arial" w:hAnsi="Arial" w:cs="Arial"/>
              </w:rPr>
            </w:pPr>
            <w:r w:rsidRPr="00130AF1">
              <w:rPr>
                <w:rFonts w:ascii="Arial" w:hAnsi="Arial" w:cs="Arial"/>
              </w:rPr>
              <w:t>Variance from By-law No.:</w:t>
            </w:r>
          </w:p>
        </w:tc>
        <w:tc>
          <w:tcPr>
            <w:tcW w:w="5625" w:type="dxa"/>
            <w:hideMark/>
          </w:tcPr>
          <w:p w14:paraId="3712798C" w14:textId="77777777" w:rsidR="00130AF1" w:rsidRPr="00130AF1" w:rsidRDefault="00130AF1" w:rsidP="000B371B">
            <w:pPr>
              <w:ind w:left="271"/>
              <w:rPr>
                <w:rFonts w:ascii="Arial" w:hAnsi="Arial" w:cs="Arial"/>
              </w:rPr>
            </w:pPr>
            <w:r w:rsidRPr="00130AF1">
              <w:rPr>
                <w:rFonts w:ascii="Arial" w:hAnsi="Arial" w:cs="Arial"/>
              </w:rPr>
              <w:t>0225-2007</w:t>
            </w:r>
          </w:p>
        </w:tc>
      </w:tr>
      <w:tr w:rsidR="00130AF1" w:rsidRPr="00130AF1" w14:paraId="680BDAC0" w14:textId="77777777" w:rsidTr="00130AF1">
        <w:trPr>
          <w:gridBefore w:val="1"/>
          <w:gridAfter w:val="2"/>
          <w:wBefore w:w="108" w:type="dxa"/>
          <w:wAfter w:w="138" w:type="dxa"/>
        </w:trPr>
        <w:tc>
          <w:tcPr>
            <w:tcW w:w="3735" w:type="dxa"/>
            <w:gridSpan w:val="3"/>
            <w:hideMark/>
          </w:tcPr>
          <w:p w14:paraId="225859DE" w14:textId="77777777" w:rsidR="00130AF1" w:rsidRPr="00130AF1" w:rsidRDefault="00130AF1" w:rsidP="00130AF1">
            <w:pPr>
              <w:ind w:left="-110"/>
              <w:rPr>
                <w:rFonts w:ascii="Arial" w:hAnsi="Arial" w:cs="Arial"/>
              </w:rPr>
            </w:pPr>
            <w:r w:rsidRPr="00130AF1">
              <w:rPr>
                <w:rFonts w:ascii="Arial" w:hAnsi="Arial" w:cs="Arial"/>
              </w:rPr>
              <w:t xml:space="preserve">Property Address/Description: </w:t>
            </w:r>
          </w:p>
        </w:tc>
        <w:tc>
          <w:tcPr>
            <w:tcW w:w="5625" w:type="dxa"/>
            <w:hideMark/>
          </w:tcPr>
          <w:p w14:paraId="327C5D16" w14:textId="28404EE7" w:rsidR="00130AF1" w:rsidRPr="00130AF1" w:rsidRDefault="00130AF1" w:rsidP="000B371B">
            <w:pPr>
              <w:ind w:left="271"/>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12AA576C" w14:textId="77777777" w:rsidTr="00130AF1">
        <w:trPr>
          <w:gridBefore w:val="1"/>
          <w:gridAfter w:val="2"/>
          <w:wBefore w:w="108" w:type="dxa"/>
          <w:wAfter w:w="138" w:type="dxa"/>
        </w:trPr>
        <w:tc>
          <w:tcPr>
            <w:tcW w:w="3735" w:type="dxa"/>
            <w:gridSpan w:val="3"/>
            <w:hideMark/>
          </w:tcPr>
          <w:p w14:paraId="29D3D5B6" w14:textId="77777777" w:rsidR="00130AF1" w:rsidRPr="00130AF1" w:rsidRDefault="00130AF1" w:rsidP="00130AF1">
            <w:pPr>
              <w:ind w:left="-110"/>
              <w:rPr>
                <w:rFonts w:ascii="Arial" w:hAnsi="Arial" w:cs="Arial"/>
              </w:rPr>
            </w:pPr>
            <w:r w:rsidRPr="00130AF1">
              <w:rPr>
                <w:rFonts w:ascii="Arial" w:hAnsi="Arial" w:cs="Arial"/>
              </w:rPr>
              <w:t xml:space="preserve">Municipality: </w:t>
            </w:r>
          </w:p>
        </w:tc>
        <w:tc>
          <w:tcPr>
            <w:tcW w:w="5625" w:type="dxa"/>
            <w:hideMark/>
          </w:tcPr>
          <w:p w14:paraId="3EBA786A" w14:textId="77777777" w:rsidR="00130AF1" w:rsidRPr="00130AF1" w:rsidRDefault="00130AF1" w:rsidP="000B371B">
            <w:pPr>
              <w:ind w:left="271"/>
              <w:rPr>
                <w:rFonts w:ascii="Arial" w:hAnsi="Arial" w:cs="Arial"/>
              </w:rPr>
            </w:pPr>
            <w:r w:rsidRPr="00130AF1">
              <w:rPr>
                <w:rFonts w:ascii="Arial" w:hAnsi="Arial" w:cs="Arial"/>
              </w:rPr>
              <w:t>City of Mississauga</w:t>
            </w:r>
          </w:p>
        </w:tc>
      </w:tr>
      <w:tr w:rsidR="00130AF1" w:rsidRPr="00130AF1" w14:paraId="7DFA41A6" w14:textId="77777777" w:rsidTr="00130AF1">
        <w:trPr>
          <w:gridBefore w:val="1"/>
          <w:gridAfter w:val="2"/>
          <w:wBefore w:w="108" w:type="dxa"/>
          <w:wAfter w:w="138" w:type="dxa"/>
        </w:trPr>
        <w:tc>
          <w:tcPr>
            <w:tcW w:w="3735" w:type="dxa"/>
            <w:gridSpan w:val="3"/>
            <w:hideMark/>
          </w:tcPr>
          <w:p w14:paraId="2BE886B4" w14:textId="77777777" w:rsidR="00130AF1" w:rsidRPr="00130AF1" w:rsidRDefault="00130AF1" w:rsidP="00130AF1">
            <w:pPr>
              <w:ind w:left="-110"/>
              <w:rPr>
                <w:rFonts w:ascii="Arial" w:hAnsi="Arial" w:cs="Arial"/>
              </w:rPr>
            </w:pPr>
            <w:r w:rsidRPr="00130AF1">
              <w:rPr>
                <w:rFonts w:ascii="Arial" w:hAnsi="Arial" w:cs="Arial"/>
              </w:rPr>
              <w:t xml:space="preserve">Municipal File No.: </w:t>
            </w:r>
          </w:p>
        </w:tc>
        <w:tc>
          <w:tcPr>
            <w:tcW w:w="5625" w:type="dxa"/>
            <w:hideMark/>
          </w:tcPr>
          <w:p w14:paraId="12847146" w14:textId="77777777" w:rsidR="00130AF1" w:rsidRPr="00130AF1" w:rsidRDefault="00130AF1" w:rsidP="000B371B">
            <w:pPr>
              <w:ind w:left="271"/>
              <w:rPr>
                <w:rFonts w:ascii="Arial" w:hAnsi="Arial" w:cs="Arial"/>
              </w:rPr>
            </w:pPr>
            <w:r w:rsidRPr="00130AF1">
              <w:rPr>
                <w:rFonts w:ascii="Arial" w:hAnsi="Arial" w:cs="Arial"/>
              </w:rPr>
              <w:t>A-135/20</w:t>
            </w:r>
          </w:p>
        </w:tc>
      </w:tr>
      <w:tr w:rsidR="00130AF1" w:rsidRPr="00130AF1" w14:paraId="578D5B45" w14:textId="77777777" w:rsidTr="00130AF1">
        <w:trPr>
          <w:gridBefore w:val="1"/>
          <w:gridAfter w:val="2"/>
          <w:wBefore w:w="108" w:type="dxa"/>
          <w:wAfter w:w="138" w:type="dxa"/>
        </w:trPr>
        <w:tc>
          <w:tcPr>
            <w:tcW w:w="3735" w:type="dxa"/>
            <w:gridSpan w:val="3"/>
            <w:hideMark/>
          </w:tcPr>
          <w:p w14:paraId="04B5787E" w14:textId="77777777" w:rsidR="00130AF1" w:rsidRPr="00130AF1" w:rsidRDefault="00130AF1" w:rsidP="00130AF1">
            <w:pPr>
              <w:ind w:left="-110"/>
              <w:rPr>
                <w:rFonts w:ascii="Arial" w:hAnsi="Arial" w:cs="Arial"/>
              </w:rPr>
            </w:pPr>
            <w:r w:rsidRPr="00130AF1">
              <w:rPr>
                <w:rFonts w:ascii="Arial" w:hAnsi="Arial" w:cs="Arial"/>
              </w:rPr>
              <w:t xml:space="preserve">LPAT Case No.: </w:t>
            </w:r>
          </w:p>
        </w:tc>
        <w:tc>
          <w:tcPr>
            <w:tcW w:w="5625" w:type="dxa"/>
            <w:hideMark/>
          </w:tcPr>
          <w:p w14:paraId="40DC1E90" w14:textId="77777777" w:rsidR="00130AF1" w:rsidRPr="00130AF1" w:rsidRDefault="00130AF1" w:rsidP="000B371B">
            <w:pPr>
              <w:ind w:left="271"/>
              <w:rPr>
                <w:rFonts w:ascii="Arial" w:hAnsi="Arial" w:cs="Arial"/>
              </w:rPr>
            </w:pPr>
            <w:r w:rsidRPr="00130AF1">
              <w:rPr>
                <w:rFonts w:ascii="Arial" w:hAnsi="Arial" w:cs="Arial"/>
              </w:rPr>
              <w:t>PL200524</w:t>
            </w:r>
          </w:p>
        </w:tc>
      </w:tr>
      <w:tr w:rsidR="00130AF1" w:rsidRPr="00130AF1" w14:paraId="5F251BA0" w14:textId="77777777" w:rsidTr="00130AF1">
        <w:trPr>
          <w:gridBefore w:val="1"/>
          <w:gridAfter w:val="2"/>
          <w:wBefore w:w="108" w:type="dxa"/>
          <w:wAfter w:w="138" w:type="dxa"/>
        </w:trPr>
        <w:tc>
          <w:tcPr>
            <w:tcW w:w="3735" w:type="dxa"/>
            <w:gridSpan w:val="3"/>
            <w:hideMark/>
          </w:tcPr>
          <w:p w14:paraId="64F3418D" w14:textId="77777777" w:rsidR="00130AF1" w:rsidRPr="00130AF1" w:rsidRDefault="00130AF1" w:rsidP="00130AF1">
            <w:pPr>
              <w:ind w:left="-110"/>
              <w:rPr>
                <w:rFonts w:ascii="Arial" w:hAnsi="Arial" w:cs="Arial"/>
              </w:rPr>
            </w:pPr>
            <w:r w:rsidRPr="00130AF1">
              <w:rPr>
                <w:rFonts w:ascii="Arial" w:hAnsi="Arial" w:cs="Arial"/>
              </w:rPr>
              <w:t xml:space="preserve">LPAT File No.: </w:t>
            </w:r>
          </w:p>
        </w:tc>
        <w:tc>
          <w:tcPr>
            <w:tcW w:w="5625" w:type="dxa"/>
            <w:hideMark/>
          </w:tcPr>
          <w:p w14:paraId="6326B61B" w14:textId="77777777" w:rsidR="00130AF1" w:rsidRPr="00130AF1" w:rsidRDefault="00130AF1" w:rsidP="000B371B">
            <w:pPr>
              <w:ind w:left="271"/>
              <w:rPr>
                <w:rFonts w:ascii="Arial" w:hAnsi="Arial" w:cs="Arial"/>
              </w:rPr>
            </w:pPr>
            <w:r w:rsidRPr="00130AF1">
              <w:rPr>
                <w:rFonts w:ascii="Arial" w:hAnsi="Arial" w:cs="Arial"/>
              </w:rPr>
              <w:t>PL200528</w:t>
            </w:r>
          </w:p>
        </w:tc>
      </w:tr>
    </w:tbl>
    <w:p w14:paraId="57BDB5B7" w14:textId="752AB2FC" w:rsidR="00130AF1" w:rsidRPr="00130AF1" w:rsidRDefault="00130AF1" w:rsidP="00130AF1">
      <w:pPr>
        <w:rPr>
          <w:rFonts w:ascii="Arial" w:hAnsi="Arial" w:cs="Arial"/>
          <w:b/>
        </w:rPr>
      </w:pPr>
    </w:p>
    <w:tbl>
      <w:tblPr>
        <w:tblW w:w="0" w:type="auto"/>
        <w:tblLook w:val="04A0" w:firstRow="1" w:lastRow="0" w:firstColumn="1" w:lastColumn="0" w:noHBand="0" w:noVBand="1"/>
      </w:tblPr>
      <w:tblGrid>
        <w:gridCol w:w="108"/>
        <w:gridCol w:w="3622"/>
        <w:gridCol w:w="55"/>
        <w:gridCol w:w="5471"/>
        <w:gridCol w:w="104"/>
      </w:tblGrid>
      <w:tr w:rsidR="00130AF1" w:rsidRPr="00130AF1" w14:paraId="52D1494D" w14:textId="77777777" w:rsidTr="00130AF1">
        <w:trPr>
          <w:cantSplit/>
          <w:trHeight w:val="732"/>
        </w:trPr>
        <w:tc>
          <w:tcPr>
            <w:tcW w:w="9576" w:type="dxa"/>
            <w:gridSpan w:val="5"/>
            <w:hideMark/>
          </w:tcPr>
          <w:p w14:paraId="05F63EBB" w14:textId="77777777" w:rsidR="00130AF1" w:rsidRPr="00130AF1" w:rsidRDefault="00130AF1">
            <w:pPr>
              <w:rPr>
                <w:rFonts w:ascii="Arial" w:hAnsi="Arial" w:cs="Arial"/>
              </w:rPr>
            </w:pPr>
            <w:r w:rsidRPr="00130AF1">
              <w:rPr>
                <w:rFonts w:ascii="Arial" w:hAnsi="Arial" w:cs="Arial"/>
                <w:b/>
              </w:rPr>
              <w:t xml:space="preserve">PROCEEDING COMMENCED UNDER </w:t>
            </w:r>
            <w:r w:rsidRPr="00130AF1">
              <w:rPr>
                <w:rFonts w:ascii="Arial" w:hAnsi="Arial" w:cs="Arial"/>
              </w:rPr>
              <w:t xml:space="preserve">subsection 45(12) of the </w:t>
            </w:r>
            <w:r w:rsidRPr="00130AF1">
              <w:rPr>
                <w:rFonts w:ascii="Arial" w:hAnsi="Arial" w:cs="Arial"/>
                <w:i/>
              </w:rPr>
              <w:t>Planning Act</w:t>
            </w:r>
            <w:r w:rsidRPr="00130AF1">
              <w:rPr>
                <w:rFonts w:ascii="Arial" w:hAnsi="Arial" w:cs="Arial"/>
              </w:rPr>
              <w:t>, R.S.O. 1990, c. P.13, as amended</w:t>
            </w:r>
          </w:p>
        </w:tc>
      </w:tr>
      <w:tr w:rsidR="00130AF1" w:rsidRPr="00130AF1" w14:paraId="50B1DB6A" w14:textId="77777777" w:rsidTr="00130AF1">
        <w:tc>
          <w:tcPr>
            <w:tcW w:w="3786" w:type="dxa"/>
            <w:gridSpan w:val="2"/>
            <w:hideMark/>
          </w:tcPr>
          <w:p w14:paraId="41F5DFBF" w14:textId="77777777" w:rsidR="00130AF1" w:rsidRPr="00130AF1" w:rsidRDefault="00130AF1">
            <w:pPr>
              <w:rPr>
                <w:rFonts w:ascii="Arial" w:hAnsi="Arial" w:cs="Arial"/>
              </w:rPr>
            </w:pPr>
            <w:r w:rsidRPr="00130AF1">
              <w:rPr>
                <w:rFonts w:ascii="Arial" w:hAnsi="Arial" w:cs="Arial"/>
              </w:rPr>
              <w:t>Applicant and Appellant:</w:t>
            </w:r>
          </w:p>
        </w:tc>
        <w:tc>
          <w:tcPr>
            <w:tcW w:w="5790" w:type="dxa"/>
            <w:gridSpan w:val="3"/>
            <w:hideMark/>
          </w:tcPr>
          <w:p w14:paraId="109574E3" w14:textId="244667D2" w:rsidR="00130AF1" w:rsidRPr="00130AF1" w:rsidRDefault="00130AF1" w:rsidP="000B371B">
            <w:pPr>
              <w:ind w:left="321"/>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5A079DE3" w14:textId="77777777" w:rsidTr="00130AF1">
        <w:tc>
          <w:tcPr>
            <w:tcW w:w="3786" w:type="dxa"/>
            <w:gridSpan w:val="2"/>
            <w:hideMark/>
          </w:tcPr>
          <w:p w14:paraId="523B5F21" w14:textId="77777777" w:rsidR="00130AF1" w:rsidRPr="00130AF1" w:rsidRDefault="00130AF1">
            <w:pPr>
              <w:rPr>
                <w:rFonts w:ascii="Arial" w:hAnsi="Arial" w:cs="Arial"/>
              </w:rPr>
            </w:pPr>
            <w:r w:rsidRPr="00130AF1">
              <w:rPr>
                <w:rFonts w:ascii="Arial" w:hAnsi="Arial" w:cs="Arial"/>
              </w:rPr>
              <w:t>Subject:</w:t>
            </w:r>
          </w:p>
        </w:tc>
        <w:tc>
          <w:tcPr>
            <w:tcW w:w="5790" w:type="dxa"/>
            <w:gridSpan w:val="3"/>
            <w:hideMark/>
          </w:tcPr>
          <w:p w14:paraId="4ABD44DD" w14:textId="77777777" w:rsidR="00130AF1" w:rsidRPr="00130AF1" w:rsidRDefault="00130AF1" w:rsidP="000B371B">
            <w:pPr>
              <w:ind w:left="321"/>
              <w:rPr>
                <w:rFonts w:ascii="Arial" w:hAnsi="Arial" w:cs="Arial"/>
              </w:rPr>
            </w:pPr>
            <w:r w:rsidRPr="00130AF1">
              <w:rPr>
                <w:rFonts w:ascii="Arial" w:hAnsi="Arial" w:cs="Arial"/>
              </w:rPr>
              <w:t>Minor Variance</w:t>
            </w:r>
          </w:p>
        </w:tc>
      </w:tr>
      <w:tr w:rsidR="00130AF1" w:rsidRPr="00130AF1" w14:paraId="028911C7" w14:textId="77777777" w:rsidTr="00130AF1">
        <w:tc>
          <w:tcPr>
            <w:tcW w:w="3786" w:type="dxa"/>
            <w:gridSpan w:val="2"/>
            <w:hideMark/>
          </w:tcPr>
          <w:p w14:paraId="7140F1DE" w14:textId="77777777" w:rsidR="00130AF1" w:rsidRPr="00130AF1" w:rsidRDefault="00130AF1">
            <w:pPr>
              <w:rPr>
                <w:rFonts w:ascii="Arial" w:hAnsi="Arial" w:cs="Arial"/>
              </w:rPr>
            </w:pPr>
            <w:r w:rsidRPr="00130AF1">
              <w:rPr>
                <w:rFonts w:ascii="Arial" w:hAnsi="Arial" w:cs="Arial"/>
              </w:rPr>
              <w:t>Variance from By-law No.:</w:t>
            </w:r>
          </w:p>
        </w:tc>
        <w:tc>
          <w:tcPr>
            <w:tcW w:w="5790" w:type="dxa"/>
            <w:gridSpan w:val="3"/>
            <w:hideMark/>
          </w:tcPr>
          <w:p w14:paraId="638BBAC5" w14:textId="77777777" w:rsidR="00130AF1" w:rsidRPr="00130AF1" w:rsidRDefault="00130AF1" w:rsidP="000B371B">
            <w:pPr>
              <w:ind w:left="321"/>
              <w:rPr>
                <w:rFonts w:ascii="Arial" w:hAnsi="Arial" w:cs="Arial"/>
              </w:rPr>
            </w:pPr>
            <w:r w:rsidRPr="00130AF1">
              <w:rPr>
                <w:rFonts w:ascii="Arial" w:hAnsi="Arial" w:cs="Arial"/>
              </w:rPr>
              <w:t>0225-2007</w:t>
            </w:r>
          </w:p>
        </w:tc>
      </w:tr>
      <w:tr w:rsidR="00130AF1" w:rsidRPr="00130AF1" w14:paraId="48F2A13B" w14:textId="77777777" w:rsidTr="00130AF1">
        <w:tc>
          <w:tcPr>
            <w:tcW w:w="3786" w:type="dxa"/>
            <w:gridSpan w:val="2"/>
            <w:hideMark/>
          </w:tcPr>
          <w:p w14:paraId="5F7BBC95" w14:textId="77777777" w:rsidR="00130AF1" w:rsidRPr="00130AF1" w:rsidRDefault="00130AF1">
            <w:pPr>
              <w:rPr>
                <w:rFonts w:ascii="Arial" w:hAnsi="Arial" w:cs="Arial"/>
              </w:rPr>
            </w:pPr>
            <w:r w:rsidRPr="00130AF1">
              <w:rPr>
                <w:rFonts w:ascii="Arial" w:hAnsi="Arial" w:cs="Arial"/>
              </w:rPr>
              <w:t xml:space="preserve">Property Address/Description: </w:t>
            </w:r>
          </w:p>
        </w:tc>
        <w:tc>
          <w:tcPr>
            <w:tcW w:w="5790" w:type="dxa"/>
            <w:gridSpan w:val="3"/>
            <w:hideMark/>
          </w:tcPr>
          <w:p w14:paraId="28FE904D" w14:textId="1341C6FB" w:rsidR="00130AF1" w:rsidRPr="00130AF1" w:rsidRDefault="00130AF1" w:rsidP="000B371B">
            <w:pPr>
              <w:ind w:left="321"/>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21E78C61" w14:textId="77777777" w:rsidTr="00130AF1">
        <w:tc>
          <w:tcPr>
            <w:tcW w:w="3786" w:type="dxa"/>
            <w:gridSpan w:val="2"/>
            <w:hideMark/>
          </w:tcPr>
          <w:p w14:paraId="1F20244F" w14:textId="77777777" w:rsidR="00130AF1" w:rsidRPr="00130AF1" w:rsidRDefault="00130AF1">
            <w:pPr>
              <w:rPr>
                <w:rFonts w:ascii="Arial" w:hAnsi="Arial" w:cs="Arial"/>
              </w:rPr>
            </w:pPr>
            <w:r w:rsidRPr="00130AF1">
              <w:rPr>
                <w:rFonts w:ascii="Arial" w:hAnsi="Arial" w:cs="Arial"/>
              </w:rPr>
              <w:t xml:space="preserve">Municipality: </w:t>
            </w:r>
          </w:p>
        </w:tc>
        <w:tc>
          <w:tcPr>
            <w:tcW w:w="5790" w:type="dxa"/>
            <w:gridSpan w:val="3"/>
            <w:hideMark/>
          </w:tcPr>
          <w:p w14:paraId="2F1DB64E" w14:textId="77777777" w:rsidR="00130AF1" w:rsidRPr="00130AF1" w:rsidRDefault="00130AF1" w:rsidP="000B371B">
            <w:pPr>
              <w:ind w:left="321"/>
              <w:rPr>
                <w:rFonts w:ascii="Arial" w:hAnsi="Arial" w:cs="Arial"/>
              </w:rPr>
            </w:pPr>
            <w:r w:rsidRPr="00130AF1">
              <w:rPr>
                <w:rFonts w:ascii="Arial" w:hAnsi="Arial" w:cs="Arial"/>
              </w:rPr>
              <w:t>City of Mississauga</w:t>
            </w:r>
          </w:p>
        </w:tc>
      </w:tr>
      <w:tr w:rsidR="00130AF1" w:rsidRPr="00130AF1" w14:paraId="6C957140" w14:textId="77777777" w:rsidTr="00130AF1">
        <w:tc>
          <w:tcPr>
            <w:tcW w:w="3786" w:type="dxa"/>
            <w:gridSpan w:val="2"/>
            <w:hideMark/>
          </w:tcPr>
          <w:p w14:paraId="4B012800" w14:textId="77777777" w:rsidR="00130AF1" w:rsidRPr="00130AF1" w:rsidRDefault="00130AF1">
            <w:pPr>
              <w:rPr>
                <w:rFonts w:ascii="Arial" w:hAnsi="Arial" w:cs="Arial"/>
              </w:rPr>
            </w:pPr>
            <w:r w:rsidRPr="00130AF1">
              <w:rPr>
                <w:rFonts w:ascii="Arial" w:hAnsi="Arial" w:cs="Arial"/>
              </w:rPr>
              <w:t xml:space="preserve">Municipal File No.: </w:t>
            </w:r>
          </w:p>
        </w:tc>
        <w:tc>
          <w:tcPr>
            <w:tcW w:w="5790" w:type="dxa"/>
            <w:gridSpan w:val="3"/>
            <w:hideMark/>
          </w:tcPr>
          <w:p w14:paraId="06685BC6" w14:textId="77777777" w:rsidR="00130AF1" w:rsidRPr="00130AF1" w:rsidRDefault="00130AF1" w:rsidP="000B371B">
            <w:pPr>
              <w:ind w:left="321"/>
              <w:rPr>
                <w:rFonts w:ascii="Arial" w:hAnsi="Arial" w:cs="Arial"/>
              </w:rPr>
            </w:pPr>
            <w:r w:rsidRPr="00130AF1">
              <w:rPr>
                <w:rFonts w:ascii="Arial" w:hAnsi="Arial" w:cs="Arial"/>
              </w:rPr>
              <w:t>A-136/20</w:t>
            </w:r>
          </w:p>
        </w:tc>
      </w:tr>
      <w:tr w:rsidR="00130AF1" w:rsidRPr="00130AF1" w14:paraId="10658B57" w14:textId="77777777" w:rsidTr="00130AF1">
        <w:tc>
          <w:tcPr>
            <w:tcW w:w="3786" w:type="dxa"/>
            <w:gridSpan w:val="2"/>
            <w:hideMark/>
          </w:tcPr>
          <w:p w14:paraId="3C26988A" w14:textId="77777777" w:rsidR="00130AF1" w:rsidRPr="00130AF1" w:rsidRDefault="00130AF1">
            <w:pPr>
              <w:rPr>
                <w:rFonts w:ascii="Arial" w:hAnsi="Arial" w:cs="Arial"/>
              </w:rPr>
            </w:pPr>
            <w:r w:rsidRPr="00130AF1">
              <w:rPr>
                <w:rFonts w:ascii="Arial" w:hAnsi="Arial" w:cs="Arial"/>
              </w:rPr>
              <w:t xml:space="preserve">LPAT Case No.: </w:t>
            </w:r>
          </w:p>
        </w:tc>
        <w:tc>
          <w:tcPr>
            <w:tcW w:w="5790" w:type="dxa"/>
            <w:gridSpan w:val="3"/>
            <w:hideMark/>
          </w:tcPr>
          <w:p w14:paraId="2FB6BC60" w14:textId="77777777" w:rsidR="00130AF1" w:rsidRPr="00130AF1" w:rsidRDefault="00130AF1" w:rsidP="000B371B">
            <w:pPr>
              <w:ind w:left="321"/>
              <w:rPr>
                <w:rFonts w:ascii="Arial" w:hAnsi="Arial" w:cs="Arial"/>
              </w:rPr>
            </w:pPr>
            <w:r w:rsidRPr="00130AF1">
              <w:rPr>
                <w:rFonts w:ascii="Arial" w:hAnsi="Arial" w:cs="Arial"/>
              </w:rPr>
              <w:t>PL200524</w:t>
            </w:r>
          </w:p>
        </w:tc>
      </w:tr>
      <w:tr w:rsidR="00130AF1" w:rsidRPr="00130AF1" w14:paraId="313BD646" w14:textId="77777777" w:rsidTr="00130AF1">
        <w:tc>
          <w:tcPr>
            <w:tcW w:w="3786" w:type="dxa"/>
            <w:gridSpan w:val="2"/>
            <w:hideMark/>
          </w:tcPr>
          <w:p w14:paraId="229F41A1" w14:textId="77777777" w:rsidR="00130AF1" w:rsidRPr="00130AF1" w:rsidRDefault="00130AF1">
            <w:pPr>
              <w:rPr>
                <w:rFonts w:ascii="Arial" w:hAnsi="Arial" w:cs="Arial"/>
              </w:rPr>
            </w:pPr>
            <w:r w:rsidRPr="00130AF1">
              <w:rPr>
                <w:rFonts w:ascii="Arial" w:hAnsi="Arial" w:cs="Arial"/>
              </w:rPr>
              <w:t xml:space="preserve">LPAT File No.: </w:t>
            </w:r>
          </w:p>
        </w:tc>
        <w:tc>
          <w:tcPr>
            <w:tcW w:w="5790" w:type="dxa"/>
            <w:gridSpan w:val="3"/>
            <w:hideMark/>
          </w:tcPr>
          <w:p w14:paraId="58D520FA" w14:textId="7068C067" w:rsidR="00130AF1" w:rsidRDefault="00130AF1" w:rsidP="000B371B">
            <w:pPr>
              <w:ind w:left="321"/>
              <w:rPr>
                <w:rFonts w:ascii="Arial" w:hAnsi="Arial" w:cs="Arial"/>
              </w:rPr>
            </w:pPr>
            <w:r w:rsidRPr="00130AF1">
              <w:rPr>
                <w:rFonts w:ascii="Arial" w:hAnsi="Arial" w:cs="Arial"/>
              </w:rPr>
              <w:t>PL200529</w:t>
            </w:r>
          </w:p>
          <w:p w14:paraId="7DAA238E" w14:textId="77777777" w:rsidR="00130AF1" w:rsidRDefault="00130AF1" w:rsidP="000B371B">
            <w:pPr>
              <w:ind w:left="321"/>
              <w:rPr>
                <w:rFonts w:ascii="Arial" w:hAnsi="Arial" w:cs="Arial"/>
              </w:rPr>
            </w:pPr>
          </w:p>
          <w:p w14:paraId="52A579BB" w14:textId="022176BF" w:rsidR="00130AF1" w:rsidRPr="00130AF1" w:rsidRDefault="00130AF1" w:rsidP="000B371B">
            <w:pPr>
              <w:ind w:left="321"/>
              <w:rPr>
                <w:rFonts w:ascii="Arial" w:hAnsi="Arial" w:cs="Arial"/>
              </w:rPr>
            </w:pPr>
          </w:p>
        </w:tc>
      </w:tr>
      <w:tr w:rsidR="00130AF1" w:rsidRPr="00130AF1" w14:paraId="2527F33A" w14:textId="77777777" w:rsidTr="00130AF1">
        <w:trPr>
          <w:gridBefore w:val="1"/>
          <w:gridAfter w:val="1"/>
          <w:wBefore w:w="108" w:type="dxa"/>
          <w:wAfter w:w="108" w:type="dxa"/>
          <w:cantSplit/>
          <w:trHeight w:val="732"/>
        </w:trPr>
        <w:tc>
          <w:tcPr>
            <w:tcW w:w="9360" w:type="dxa"/>
            <w:gridSpan w:val="3"/>
            <w:hideMark/>
          </w:tcPr>
          <w:p w14:paraId="1A680F84" w14:textId="77777777" w:rsidR="00130AF1" w:rsidRPr="00130AF1" w:rsidRDefault="00130AF1" w:rsidP="00130AF1">
            <w:pPr>
              <w:ind w:left="-110"/>
              <w:rPr>
                <w:rFonts w:ascii="Arial" w:hAnsi="Arial" w:cs="Arial"/>
              </w:rPr>
            </w:pPr>
            <w:r w:rsidRPr="00130AF1">
              <w:rPr>
                <w:rFonts w:ascii="Arial" w:hAnsi="Arial" w:cs="Arial"/>
                <w:b/>
              </w:rPr>
              <w:t xml:space="preserve">PROCEEDING COMMENCED UNDER </w:t>
            </w:r>
            <w:r w:rsidRPr="00130AF1">
              <w:rPr>
                <w:rFonts w:ascii="Arial" w:hAnsi="Arial" w:cs="Arial"/>
              </w:rPr>
              <w:t xml:space="preserve">subsection 45(12) of the </w:t>
            </w:r>
            <w:r w:rsidRPr="00130AF1">
              <w:rPr>
                <w:rFonts w:ascii="Arial" w:hAnsi="Arial" w:cs="Arial"/>
                <w:i/>
              </w:rPr>
              <w:t>Planning Act</w:t>
            </w:r>
            <w:r w:rsidRPr="00130AF1">
              <w:rPr>
                <w:rFonts w:ascii="Arial" w:hAnsi="Arial" w:cs="Arial"/>
              </w:rPr>
              <w:t>, R.S.O. 1990, c. P.13, as amended</w:t>
            </w:r>
          </w:p>
        </w:tc>
      </w:tr>
      <w:tr w:rsidR="00130AF1" w:rsidRPr="00130AF1" w14:paraId="41F8E0BA" w14:textId="77777777" w:rsidTr="00130AF1">
        <w:trPr>
          <w:gridBefore w:val="1"/>
          <w:gridAfter w:val="1"/>
          <w:wBefore w:w="108" w:type="dxa"/>
          <w:wAfter w:w="108" w:type="dxa"/>
        </w:trPr>
        <w:tc>
          <w:tcPr>
            <w:tcW w:w="3735" w:type="dxa"/>
            <w:gridSpan w:val="2"/>
            <w:hideMark/>
          </w:tcPr>
          <w:p w14:paraId="08AABB5C" w14:textId="77777777" w:rsidR="00130AF1" w:rsidRPr="00130AF1" w:rsidRDefault="00130AF1" w:rsidP="00130AF1">
            <w:pPr>
              <w:ind w:left="-110"/>
              <w:rPr>
                <w:rFonts w:ascii="Arial" w:hAnsi="Arial" w:cs="Arial"/>
              </w:rPr>
            </w:pPr>
            <w:r w:rsidRPr="00130AF1">
              <w:rPr>
                <w:rFonts w:ascii="Arial" w:hAnsi="Arial" w:cs="Arial"/>
              </w:rPr>
              <w:t>Applicant and Appellant:</w:t>
            </w:r>
          </w:p>
        </w:tc>
        <w:tc>
          <w:tcPr>
            <w:tcW w:w="5625" w:type="dxa"/>
            <w:hideMark/>
          </w:tcPr>
          <w:p w14:paraId="18E2703F" w14:textId="73F723CB" w:rsidR="00130AF1" w:rsidRPr="00130AF1" w:rsidRDefault="00130AF1" w:rsidP="000B371B">
            <w:pPr>
              <w:ind w:left="271"/>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0AC8BAE0" w14:textId="77777777" w:rsidTr="00130AF1">
        <w:trPr>
          <w:gridBefore w:val="1"/>
          <w:gridAfter w:val="1"/>
          <w:wBefore w:w="108" w:type="dxa"/>
          <w:wAfter w:w="108" w:type="dxa"/>
        </w:trPr>
        <w:tc>
          <w:tcPr>
            <w:tcW w:w="3735" w:type="dxa"/>
            <w:gridSpan w:val="2"/>
            <w:hideMark/>
          </w:tcPr>
          <w:p w14:paraId="03D2101F" w14:textId="77777777" w:rsidR="00130AF1" w:rsidRPr="00130AF1" w:rsidRDefault="00130AF1" w:rsidP="00130AF1">
            <w:pPr>
              <w:ind w:left="-110"/>
              <w:rPr>
                <w:rFonts w:ascii="Arial" w:hAnsi="Arial" w:cs="Arial"/>
              </w:rPr>
            </w:pPr>
            <w:r w:rsidRPr="00130AF1">
              <w:rPr>
                <w:rFonts w:ascii="Arial" w:hAnsi="Arial" w:cs="Arial"/>
              </w:rPr>
              <w:t>Subject:</w:t>
            </w:r>
          </w:p>
        </w:tc>
        <w:tc>
          <w:tcPr>
            <w:tcW w:w="5625" w:type="dxa"/>
            <w:hideMark/>
          </w:tcPr>
          <w:p w14:paraId="2CC132DB" w14:textId="77777777" w:rsidR="00130AF1" w:rsidRPr="00130AF1" w:rsidRDefault="00130AF1" w:rsidP="000B371B">
            <w:pPr>
              <w:ind w:left="271"/>
              <w:rPr>
                <w:rFonts w:ascii="Arial" w:hAnsi="Arial" w:cs="Arial"/>
              </w:rPr>
            </w:pPr>
            <w:r w:rsidRPr="00130AF1">
              <w:rPr>
                <w:rFonts w:ascii="Arial" w:hAnsi="Arial" w:cs="Arial"/>
              </w:rPr>
              <w:t>Minor Variance</w:t>
            </w:r>
          </w:p>
        </w:tc>
      </w:tr>
      <w:tr w:rsidR="00130AF1" w:rsidRPr="00130AF1" w14:paraId="0E5C2ED1" w14:textId="77777777" w:rsidTr="00130AF1">
        <w:trPr>
          <w:gridBefore w:val="1"/>
          <w:gridAfter w:val="1"/>
          <w:wBefore w:w="108" w:type="dxa"/>
          <w:wAfter w:w="108" w:type="dxa"/>
        </w:trPr>
        <w:tc>
          <w:tcPr>
            <w:tcW w:w="3735" w:type="dxa"/>
            <w:gridSpan w:val="2"/>
            <w:hideMark/>
          </w:tcPr>
          <w:p w14:paraId="51B5E982" w14:textId="77777777" w:rsidR="00130AF1" w:rsidRPr="00130AF1" w:rsidRDefault="00130AF1" w:rsidP="00130AF1">
            <w:pPr>
              <w:ind w:left="-110"/>
              <w:rPr>
                <w:rFonts w:ascii="Arial" w:hAnsi="Arial" w:cs="Arial"/>
              </w:rPr>
            </w:pPr>
            <w:r w:rsidRPr="00130AF1">
              <w:rPr>
                <w:rFonts w:ascii="Arial" w:hAnsi="Arial" w:cs="Arial"/>
              </w:rPr>
              <w:t>Variance from By-law No.:</w:t>
            </w:r>
          </w:p>
        </w:tc>
        <w:tc>
          <w:tcPr>
            <w:tcW w:w="5625" w:type="dxa"/>
            <w:hideMark/>
          </w:tcPr>
          <w:p w14:paraId="4ACBFAAA" w14:textId="77777777" w:rsidR="00130AF1" w:rsidRPr="00130AF1" w:rsidRDefault="00130AF1" w:rsidP="000B371B">
            <w:pPr>
              <w:ind w:left="271"/>
              <w:rPr>
                <w:rFonts w:ascii="Arial" w:hAnsi="Arial" w:cs="Arial"/>
              </w:rPr>
            </w:pPr>
            <w:r w:rsidRPr="00130AF1">
              <w:rPr>
                <w:rFonts w:ascii="Arial" w:hAnsi="Arial" w:cs="Arial"/>
              </w:rPr>
              <w:t>0225-2007</w:t>
            </w:r>
          </w:p>
        </w:tc>
      </w:tr>
      <w:tr w:rsidR="00130AF1" w:rsidRPr="00130AF1" w14:paraId="5A1F0887" w14:textId="77777777" w:rsidTr="00130AF1">
        <w:trPr>
          <w:gridBefore w:val="1"/>
          <w:gridAfter w:val="1"/>
          <w:wBefore w:w="108" w:type="dxa"/>
          <w:wAfter w:w="108" w:type="dxa"/>
        </w:trPr>
        <w:tc>
          <w:tcPr>
            <w:tcW w:w="3735" w:type="dxa"/>
            <w:gridSpan w:val="2"/>
            <w:hideMark/>
          </w:tcPr>
          <w:p w14:paraId="017CC05A" w14:textId="77777777" w:rsidR="00130AF1" w:rsidRPr="00130AF1" w:rsidRDefault="00130AF1" w:rsidP="00130AF1">
            <w:pPr>
              <w:ind w:left="-110"/>
              <w:rPr>
                <w:rFonts w:ascii="Arial" w:hAnsi="Arial" w:cs="Arial"/>
              </w:rPr>
            </w:pPr>
            <w:r w:rsidRPr="00130AF1">
              <w:rPr>
                <w:rFonts w:ascii="Arial" w:hAnsi="Arial" w:cs="Arial"/>
              </w:rPr>
              <w:t xml:space="preserve">Property Address/Description: </w:t>
            </w:r>
          </w:p>
        </w:tc>
        <w:tc>
          <w:tcPr>
            <w:tcW w:w="5625" w:type="dxa"/>
            <w:hideMark/>
          </w:tcPr>
          <w:p w14:paraId="29EBE78E" w14:textId="5FD959D2" w:rsidR="00130AF1" w:rsidRPr="00130AF1" w:rsidRDefault="00130AF1" w:rsidP="000B371B">
            <w:pPr>
              <w:ind w:left="271"/>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280B6578" w14:textId="77777777" w:rsidTr="00130AF1">
        <w:trPr>
          <w:gridBefore w:val="1"/>
          <w:gridAfter w:val="1"/>
          <w:wBefore w:w="108" w:type="dxa"/>
          <w:wAfter w:w="108" w:type="dxa"/>
        </w:trPr>
        <w:tc>
          <w:tcPr>
            <w:tcW w:w="3735" w:type="dxa"/>
            <w:gridSpan w:val="2"/>
            <w:hideMark/>
          </w:tcPr>
          <w:p w14:paraId="7397157E" w14:textId="77777777" w:rsidR="00130AF1" w:rsidRPr="00130AF1" w:rsidRDefault="00130AF1" w:rsidP="00130AF1">
            <w:pPr>
              <w:ind w:left="-110"/>
              <w:rPr>
                <w:rFonts w:ascii="Arial" w:hAnsi="Arial" w:cs="Arial"/>
              </w:rPr>
            </w:pPr>
            <w:r w:rsidRPr="00130AF1">
              <w:rPr>
                <w:rFonts w:ascii="Arial" w:hAnsi="Arial" w:cs="Arial"/>
              </w:rPr>
              <w:t xml:space="preserve">Municipality: </w:t>
            </w:r>
          </w:p>
        </w:tc>
        <w:tc>
          <w:tcPr>
            <w:tcW w:w="5625" w:type="dxa"/>
            <w:hideMark/>
          </w:tcPr>
          <w:p w14:paraId="06208142" w14:textId="77777777" w:rsidR="00130AF1" w:rsidRPr="00130AF1" w:rsidRDefault="00130AF1" w:rsidP="000B371B">
            <w:pPr>
              <w:ind w:left="271"/>
              <w:rPr>
                <w:rFonts w:ascii="Arial" w:hAnsi="Arial" w:cs="Arial"/>
              </w:rPr>
            </w:pPr>
            <w:r w:rsidRPr="00130AF1">
              <w:rPr>
                <w:rFonts w:ascii="Arial" w:hAnsi="Arial" w:cs="Arial"/>
              </w:rPr>
              <w:t>City of Mississauga</w:t>
            </w:r>
          </w:p>
        </w:tc>
      </w:tr>
      <w:tr w:rsidR="00130AF1" w:rsidRPr="00130AF1" w14:paraId="695E794F" w14:textId="77777777" w:rsidTr="00130AF1">
        <w:trPr>
          <w:gridBefore w:val="1"/>
          <w:gridAfter w:val="1"/>
          <w:wBefore w:w="108" w:type="dxa"/>
          <w:wAfter w:w="108" w:type="dxa"/>
        </w:trPr>
        <w:tc>
          <w:tcPr>
            <w:tcW w:w="3735" w:type="dxa"/>
            <w:gridSpan w:val="2"/>
            <w:hideMark/>
          </w:tcPr>
          <w:p w14:paraId="584071AD" w14:textId="77777777" w:rsidR="00130AF1" w:rsidRPr="00130AF1" w:rsidRDefault="00130AF1" w:rsidP="00130AF1">
            <w:pPr>
              <w:ind w:left="-110"/>
              <w:rPr>
                <w:rFonts w:ascii="Arial" w:hAnsi="Arial" w:cs="Arial"/>
              </w:rPr>
            </w:pPr>
            <w:r w:rsidRPr="00130AF1">
              <w:rPr>
                <w:rFonts w:ascii="Arial" w:hAnsi="Arial" w:cs="Arial"/>
              </w:rPr>
              <w:t xml:space="preserve">Municipal File No.: </w:t>
            </w:r>
          </w:p>
        </w:tc>
        <w:tc>
          <w:tcPr>
            <w:tcW w:w="5625" w:type="dxa"/>
            <w:hideMark/>
          </w:tcPr>
          <w:p w14:paraId="3B55E5D2" w14:textId="77777777" w:rsidR="00130AF1" w:rsidRPr="00130AF1" w:rsidRDefault="00130AF1" w:rsidP="000B371B">
            <w:pPr>
              <w:ind w:left="271"/>
              <w:rPr>
                <w:rFonts w:ascii="Arial" w:hAnsi="Arial" w:cs="Arial"/>
              </w:rPr>
            </w:pPr>
            <w:r w:rsidRPr="00130AF1">
              <w:rPr>
                <w:rFonts w:ascii="Arial" w:hAnsi="Arial" w:cs="Arial"/>
              </w:rPr>
              <w:t>A-137/20</w:t>
            </w:r>
          </w:p>
        </w:tc>
      </w:tr>
      <w:tr w:rsidR="00130AF1" w:rsidRPr="00130AF1" w14:paraId="2B9D88AF" w14:textId="77777777" w:rsidTr="00130AF1">
        <w:trPr>
          <w:gridBefore w:val="1"/>
          <w:gridAfter w:val="1"/>
          <w:wBefore w:w="108" w:type="dxa"/>
          <w:wAfter w:w="108" w:type="dxa"/>
        </w:trPr>
        <w:tc>
          <w:tcPr>
            <w:tcW w:w="3735" w:type="dxa"/>
            <w:gridSpan w:val="2"/>
            <w:hideMark/>
          </w:tcPr>
          <w:p w14:paraId="6860CB9A" w14:textId="77777777" w:rsidR="00130AF1" w:rsidRPr="00130AF1" w:rsidRDefault="00130AF1" w:rsidP="00130AF1">
            <w:pPr>
              <w:ind w:left="-110"/>
              <w:rPr>
                <w:rFonts w:ascii="Arial" w:hAnsi="Arial" w:cs="Arial"/>
              </w:rPr>
            </w:pPr>
            <w:r w:rsidRPr="00130AF1">
              <w:rPr>
                <w:rFonts w:ascii="Arial" w:hAnsi="Arial" w:cs="Arial"/>
              </w:rPr>
              <w:t xml:space="preserve">LPAT Case No.: </w:t>
            </w:r>
          </w:p>
        </w:tc>
        <w:tc>
          <w:tcPr>
            <w:tcW w:w="5625" w:type="dxa"/>
            <w:hideMark/>
          </w:tcPr>
          <w:p w14:paraId="646FAF1B" w14:textId="77777777" w:rsidR="00130AF1" w:rsidRPr="00130AF1" w:rsidRDefault="00130AF1" w:rsidP="000B371B">
            <w:pPr>
              <w:ind w:left="271"/>
              <w:rPr>
                <w:rFonts w:ascii="Arial" w:hAnsi="Arial" w:cs="Arial"/>
              </w:rPr>
            </w:pPr>
            <w:r w:rsidRPr="00130AF1">
              <w:rPr>
                <w:rFonts w:ascii="Arial" w:hAnsi="Arial" w:cs="Arial"/>
              </w:rPr>
              <w:t>PL200524</w:t>
            </w:r>
          </w:p>
        </w:tc>
      </w:tr>
      <w:tr w:rsidR="00130AF1" w:rsidRPr="00130AF1" w14:paraId="311F523C" w14:textId="77777777" w:rsidTr="00130AF1">
        <w:trPr>
          <w:gridBefore w:val="1"/>
          <w:gridAfter w:val="1"/>
          <w:wBefore w:w="108" w:type="dxa"/>
          <w:wAfter w:w="108" w:type="dxa"/>
        </w:trPr>
        <w:tc>
          <w:tcPr>
            <w:tcW w:w="3735" w:type="dxa"/>
            <w:gridSpan w:val="2"/>
            <w:hideMark/>
          </w:tcPr>
          <w:p w14:paraId="55916E4D" w14:textId="77777777" w:rsidR="00130AF1" w:rsidRPr="00130AF1" w:rsidRDefault="00130AF1" w:rsidP="00130AF1">
            <w:pPr>
              <w:ind w:left="-110"/>
              <w:rPr>
                <w:rFonts w:ascii="Arial" w:hAnsi="Arial" w:cs="Arial"/>
              </w:rPr>
            </w:pPr>
            <w:r w:rsidRPr="00130AF1">
              <w:rPr>
                <w:rFonts w:ascii="Arial" w:hAnsi="Arial" w:cs="Arial"/>
              </w:rPr>
              <w:t xml:space="preserve">LPAT File No.: </w:t>
            </w:r>
          </w:p>
        </w:tc>
        <w:tc>
          <w:tcPr>
            <w:tcW w:w="5625" w:type="dxa"/>
            <w:hideMark/>
          </w:tcPr>
          <w:p w14:paraId="474159D0" w14:textId="77777777" w:rsidR="00130AF1" w:rsidRPr="00130AF1" w:rsidRDefault="00130AF1" w:rsidP="000B371B">
            <w:pPr>
              <w:ind w:left="271"/>
              <w:rPr>
                <w:rFonts w:ascii="Arial" w:hAnsi="Arial" w:cs="Arial"/>
              </w:rPr>
            </w:pPr>
            <w:r w:rsidRPr="00130AF1">
              <w:rPr>
                <w:rFonts w:ascii="Arial" w:hAnsi="Arial" w:cs="Arial"/>
              </w:rPr>
              <w:t>PL200530</w:t>
            </w:r>
          </w:p>
        </w:tc>
      </w:tr>
      <w:tr w:rsidR="00130AF1" w:rsidRPr="00130AF1" w14:paraId="4E4AAF3D" w14:textId="77777777" w:rsidTr="00130AF1">
        <w:trPr>
          <w:cantSplit/>
          <w:trHeight w:val="732"/>
        </w:trPr>
        <w:tc>
          <w:tcPr>
            <w:tcW w:w="9576" w:type="dxa"/>
            <w:gridSpan w:val="5"/>
            <w:hideMark/>
          </w:tcPr>
          <w:p w14:paraId="4B3BC03D" w14:textId="77777777" w:rsidR="00130AF1" w:rsidRPr="00130AF1" w:rsidRDefault="00130AF1">
            <w:pPr>
              <w:rPr>
                <w:rFonts w:ascii="Arial" w:hAnsi="Arial" w:cs="Arial"/>
              </w:rPr>
            </w:pPr>
            <w:r w:rsidRPr="00130AF1">
              <w:rPr>
                <w:rFonts w:ascii="Arial" w:hAnsi="Arial" w:cs="Arial"/>
                <w:b/>
              </w:rPr>
              <w:lastRenderedPageBreak/>
              <w:t xml:space="preserve">PROCEEDING COMMENCED UNDER </w:t>
            </w:r>
            <w:r w:rsidRPr="00130AF1">
              <w:rPr>
                <w:rFonts w:ascii="Arial" w:hAnsi="Arial" w:cs="Arial"/>
              </w:rPr>
              <w:t xml:space="preserve">subsection 45(12) of the </w:t>
            </w:r>
            <w:r w:rsidRPr="00130AF1">
              <w:rPr>
                <w:rFonts w:ascii="Arial" w:hAnsi="Arial" w:cs="Arial"/>
                <w:i/>
              </w:rPr>
              <w:t>Planning Act</w:t>
            </w:r>
            <w:r w:rsidRPr="00130AF1">
              <w:rPr>
                <w:rFonts w:ascii="Arial" w:hAnsi="Arial" w:cs="Arial"/>
              </w:rPr>
              <w:t>, R.S.O. 1990, c. P.13, as amended</w:t>
            </w:r>
          </w:p>
        </w:tc>
      </w:tr>
      <w:tr w:rsidR="00130AF1" w:rsidRPr="00130AF1" w14:paraId="525939A8" w14:textId="77777777" w:rsidTr="00130AF1">
        <w:tc>
          <w:tcPr>
            <w:tcW w:w="3786" w:type="dxa"/>
            <w:gridSpan w:val="2"/>
            <w:hideMark/>
          </w:tcPr>
          <w:p w14:paraId="22319127" w14:textId="77777777" w:rsidR="00130AF1" w:rsidRPr="00130AF1" w:rsidRDefault="00130AF1">
            <w:pPr>
              <w:rPr>
                <w:rFonts w:ascii="Arial" w:hAnsi="Arial" w:cs="Arial"/>
              </w:rPr>
            </w:pPr>
            <w:r w:rsidRPr="00130AF1">
              <w:rPr>
                <w:rFonts w:ascii="Arial" w:hAnsi="Arial" w:cs="Arial"/>
              </w:rPr>
              <w:t>Applicant and Appellant:</w:t>
            </w:r>
          </w:p>
        </w:tc>
        <w:tc>
          <w:tcPr>
            <w:tcW w:w="5790" w:type="dxa"/>
            <w:gridSpan w:val="3"/>
            <w:hideMark/>
          </w:tcPr>
          <w:p w14:paraId="629A3E69" w14:textId="0A908679" w:rsidR="00130AF1" w:rsidRPr="00130AF1" w:rsidRDefault="00130AF1" w:rsidP="000B371B">
            <w:pPr>
              <w:ind w:left="179"/>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0A87B7D2" w14:textId="77777777" w:rsidTr="00130AF1">
        <w:tc>
          <w:tcPr>
            <w:tcW w:w="3786" w:type="dxa"/>
            <w:gridSpan w:val="2"/>
            <w:hideMark/>
          </w:tcPr>
          <w:p w14:paraId="4405B101" w14:textId="77777777" w:rsidR="00130AF1" w:rsidRPr="00130AF1" w:rsidRDefault="00130AF1">
            <w:pPr>
              <w:rPr>
                <w:rFonts w:ascii="Arial" w:hAnsi="Arial" w:cs="Arial"/>
              </w:rPr>
            </w:pPr>
            <w:r w:rsidRPr="00130AF1">
              <w:rPr>
                <w:rFonts w:ascii="Arial" w:hAnsi="Arial" w:cs="Arial"/>
              </w:rPr>
              <w:t>Subject:</w:t>
            </w:r>
          </w:p>
        </w:tc>
        <w:tc>
          <w:tcPr>
            <w:tcW w:w="5790" w:type="dxa"/>
            <w:gridSpan w:val="3"/>
            <w:hideMark/>
          </w:tcPr>
          <w:p w14:paraId="29645E70" w14:textId="77777777" w:rsidR="00130AF1" w:rsidRPr="00130AF1" w:rsidRDefault="00130AF1" w:rsidP="000B371B">
            <w:pPr>
              <w:ind w:left="179"/>
              <w:rPr>
                <w:rFonts w:ascii="Arial" w:hAnsi="Arial" w:cs="Arial"/>
              </w:rPr>
            </w:pPr>
            <w:r w:rsidRPr="00130AF1">
              <w:rPr>
                <w:rFonts w:ascii="Arial" w:hAnsi="Arial" w:cs="Arial"/>
              </w:rPr>
              <w:t>Minor Variance</w:t>
            </w:r>
          </w:p>
        </w:tc>
      </w:tr>
      <w:tr w:rsidR="00130AF1" w:rsidRPr="00130AF1" w14:paraId="5B48C105" w14:textId="77777777" w:rsidTr="00130AF1">
        <w:tc>
          <w:tcPr>
            <w:tcW w:w="3786" w:type="dxa"/>
            <w:gridSpan w:val="2"/>
            <w:hideMark/>
          </w:tcPr>
          <w:p w14:paraId="13A3B18F" w14:textId="77777777" w:rsidR="00130AF1" w:rsidRPr="00130AF1" w:rsidRDefault="00130AF1">
            <w:pPr>
              <w:rPr>
                <w:rFonts w:ascii="Arial" w:hAnsi="Arial" w:cs="Arial"/>
              </w:rPr>
            </w:pPr>
            <w:r w:rsidRPr="00130AF1">
              <w:rPr>
                <w:rFonts w:ascii="Arial" w:hAnsi="Arial" w:cs="Arial"/>
              </w:rPr>
              <w:t>Variance from By-law No.:</w:t>
            </w:r>
          </w:p>
        </w:tc>
        <w:tc>
          <w:tcPr>
            <w:tcW w:w="5790" w:type="dxa"/>
            <w:gridSpan w:val="3"/>
            <w:hideMark/>
          </w:tcPr>
          <w:p w14:paraId="09DF6C41" w14:textId="77777777" w:rsidR="00130AF1" w:rsidRPr="00130AF1" w:rsidRDefault="00130AF1" w:rsidP="000B371B">
            <w:pPr>
              <w:ind w:left="179"/>
              <w:rPr>
                <w:rFonts w:ascii="Arial" w:hAnsi="Arial" w:cs="Arial"/>
              </w:rPr>
            </w:pPr>
            <w:r w:rsidRPr="00130AF1">
              <w:rPr>
                <w:rFonts w:ascii="Arial" w:hAnsi="Arial" w:cs="Arial"/>
              </w:rPr>
              <w:t>0225-2007</w:t>
            </w:r>
          </w:p>
        </w:tc>
      </w:tr>
      <w:tr w:rsidR="00130AF1" w:rsidRPr="00130AF1" w14:paraId="1112EAFD" w14:textId="77777777" w:rsidTr="00130AF1">
        <w:tc>
          <w:tcPr>
            <w:tcW w:w="3786" w:type="dxa"/>
            <w:gridSpan w:val="2"/>
            <w:hideMark/>
          </w:tcPr>
          <w:p w14:paraId="1121BAA1" w14:textId="77777777" w:rsidR="00130AF1" w:rsidRPr="00130AF1" w:rsidRDefault="00130AF1">
            <w:pPr>
              <w:rPr>
                <w:rFonts w:ascii="Arial" w:hAnsi="Arial" w:cs="Arial"/>
              </w:rPr>
            </w:pPr>
            <w:r w:rsidRPr="00130AF1">
              <w:rPr>
                <w:rFonts w:ascii="Arial" w:hAnsi="Arial" w:cs="Arial"/>
              </w:rPr>
              <w:t xml:space="preserve">Property Address/Description: </w:t>
            </w:r>
          </w:p>
        </w:tc>
        <w:tc>
          <w:tcPr>
            <w:tcW w:w="5790" w:type="dxa"/>
            <w:gridSpan w:val="3"/>
            <w:hideMark/>
          </w:tcPr>
          <w:p w14:paraId="560175D9" w14:textId="5EA21845" w:rsidR="00130AF1" w:rsidRPr="00130AF1" w:rsidRDefault="00130AF1" w:rsidP="000B371B">
            <w:pPr>
              <w:ind w:left="179"/>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47114894" w14:textId="77777777" w:rsidTr="00130AF1">
        <w:tc>
          <w:tcPr>
            <w:tcW w:w="3786" w:type="dxa"/>
            <w:gridSpan w:val="2"/>
            <w:hideMark/>
          </w:tcPr>
          <w:p w14:paraId="1DCDA7A1" w14:textId="77777777" w:rsidR="00130AF1" w:rsidRPr="00130AF1" w:rsidRDefault="00130AF1">
            <w:pPr>
              <w:rPr>
                <w:rFonts w:ascii="Arial" w:hAnsi="Arial" w:cs="Arial"/>
              </w:rPr>
            </w:pPr>
            <w:r w:rsidRPr="00130AF1">
              <w:rPr>
                <w:rFonts w:ascii="Arial" w:hAnsi="Arial" w:cs="Arial"/>
              </w:rPr>
              <w:t xml:space="preserve">Municipality: </w:t>
            </w:r>
          </w:p>
        </w:tc>
        <w:tc>
          <w:tcPr>
            <w:tcW w:w="5790" w:type="dxa"/>
            <w:gridSpan w:val="3"/>
            <w:hideMark/>
          </w:tcPr>
          <w:p w14:paraId="75A49C68" w14:textId="77777777" w:rsidR="00130AF1" w:rsidRPr="00130AF1" w:rsidRDefault="00130AF1" w:rsidP="000B371B">
            <w:pPr>
              <w:ind w:left="179"/>
              <w:rPr>
                <w:rFonts w:ascii="Arial" w:hAnsi="Arial" w:cs="Arial"/>
              </w:rPr>
            </w:pPr>
            <w:r w:rsidRPr="00130AF1">
              <w:rPr>
                <w:rFonts w:ascii="Arial" w:hAnsi="Arial" w:cs="Arial"/>
              </w:rPr>
              <w:t>City of Mississauga</w:t>
            </w:r>
          </w:p>
        </w:tc>
      </w:tr>
      <w:tr w:rsidR="00130AF1" w:rsidRPr="00130AF1" w14:paraId="78466167" w14:textId="77777777" w:rsidTr="00130AF1">
        <w:tc>
          <w:tcPr>
            <w:tcW w:w="3786" w:type="dxa"/>
            <w:gridSpan w:val="2"/>
            <w:hideMark/>
          </w:tcPr>
          <w:p w14:paraId="7D1A26E9" w14:textId="77777777" w:rsidR="00130AF1" w:rsidRPr="00130AF1" w:rsidRDefault="00130AF1">
            <w:pPr>
              <w:rPr>
                <w:rFonts w:ascii="Arial" w:hAnsi="Arial" w:cs="Arial"/>
              </w:rPr>
            </w:pPr>
            <w:r w:rsidRPr="00130AF1">
              <w:rPr>
                <w:rFonts w:ascii="Arial" w:hAnsi="Arial" w:cs="Arial"/>
              </w:rPr>
              <w:t xml:space="preserve">Municipal File No.: </w:t>
            </w:r>
          </w:p>
        </w:tc>
        <w:tc>
          <w:tcPr>
            <w:tcW w:w="5790" w:type="dxa"/>
            <w:gridSpan w:val="3"/>
            <w:hideMark/>
          </w:tcPr>
          <w:p w14:paraId="6F53ADFB" w14:textId="77777777" w:rsidR="00130AF1" w:rsidRPr="00130AF1" w:rsidRDefault="00130AF1" w:rsidP="000B371B">
            <w:pPr>
              <w:ind w:left="179"/>
              <w:rPr>
                <w:rFonts w:ascii="Arial" w:hAnsi="Arial" w:cs="Arial"/>
              </w:rPr>
            </w:pPr>
            <w:r w:rsidRPr="00130AF1">
              <w:rPr>
                <w:rFonts w:ascii="Arial" w:hAnsi="Arial" w:cs="Arial"/>
              </w:rPr>
              <w:t>A-138/20</w:t>
            </w:r>
          </w:p>
        </w:tc>
      </w:tr>
      <w:tr w:rsidR="00130AF1" w:rsidRPr="00130AF1" w14:paraId="46757485" w14:textId="77777777" w:rsidTr="00130AF1">
        <w:tc>
          <w:tcPr>
            <w:tcW w:w="3786" w:type="dxa"/>
            <w:gridSpan w:val="2"/>
            <w:hideMark/>
          </w:tcPr>
          <w:p w14:paraId="3F13A9EC" w14:textId="77777777" w:rsidR="00130AF1" w:rsidRPr="00130AF1" w:rsidRDefault="00130AF1">
            <w:pPr>
              <w:rPr>
                <w:rFonts w:ascii="Arial" w:hAnsi="Arial" w:cs="Arial"/>
              </w:rPr>
            </w:pPr>
            <w:r w:rsidRPr="00130AF1">
              <w:rPr>
                <w:rFonts w:ascii="Arial" w:hAnsi="Arial" w:cs="Arial"/>
              </w:rPr>
              <w:t xml:space="preserve">LPAT Case No.: </w:t>
            </w:r>
          </w:p>
        </w:tc>
        <w:tc>
          <w:tcPr>
            <w:tcW w:w="5790" w:type="dxa"/>
            <w:gridSpan w:val="3"/>
            <w:hideMark/>
          </w:tcPr>
          <w:p w14:paraId="706AA629" w14:textId="77777777" w:rsidR="00130AF1" w:rsidRPr="00130AF1" w:rsidRDefault="00130AF1" w:rsidP="000B371B">
            <w:pPr>
              <w:ind w:left="179"/>
              <w:rPr>
                <w:rFonts w:ascii="Arial" w:hAnsi="Arial" w:cs="Arial"/>
              </w:rPr>
            </w:pPr>
            <w:r w:rsidRPr="00130AF1">
              <w:rPr>
                <w:rFonts w:ascii="Arial" w:hAnsi="Arial" w:cs="Arial"/>
              </w:rPr>
              <w:t>PL200524</w:t>
            </w:r>
          </w:p>
        </w:tc>
      </w:tr>
      <w:tr w:rsidR="00130AF1" w:rsidRPr="00130AF1" w14:paraId="1D35CABA" w14:textId="77777777" w:rsidTr="00130AF1">
        <w:tc>
          <w:tcPr>
            <w:tcW w:w="3786" w:type="dxa"/>
            <w:gridSpan w:val="2"/>
            <w:hideMark/>
          </w:tcPr>
          <w:p w14:paraId="2303F573" w14:textId="77777777" w:rsidR="00130AF1" w:rsidRPr="00130AF1" w:rsidRDefault="00130AF1">
            <w:pPr>
              <w:rPr>
                <w:rFonts w:ascii="Arial" w:hAnsi="Arial" w:cs="Arial"/>
              </w:rPr>
            </w:pPr>
            <w:r w:rsidRPr="00130AF1">
              <w:rPr>
                <w:rFonts w:ascii="Arial" w:hAnsi="Arial" w:cs="Arial"/>
              </w:rPr>
              <w:t xml:space="preserve">LPAT File No.: </w:t>
            </w:r>
          </w:p>
        </w:tc>
        <w:tc>
          <w:tcPr>
            <w:tcW w:w="5790" w:type="dxa"/>
            <w:gridSpan w:val="3"/>
            <w:hideMark/>
          </w:tcPr>
          <w:p w14:paraId="69EBFC2A" w14:textId="77777777" w:rsidR="00130AF1" w:rsidRPr="00130AF1" w:rsidRDefault="00130AF1" w:rsidP="000B371B">
            <w:pPr>
              <w:ind w:left="179"/>
              <w:rPr>
                <w:rFonts w:ascii="Arial" w:hAnsi="Arial" w:cs="Arial"/>
              </w:rPr>
            </w:pPr>
            <w:r w:rsidRPr="00130AF1">
              <w:rPr>
                <w:rFonts w:ascii="Arial" w:hAnsi="Arial" w:cs="Arial"/>
              </w:rPr>
              <w:t>PL200531</w:t>
            </w:r>
          </w:p>
        </w:tc>
      </w:tr>
      <w:tr w:rsidR="00130AF1" w:rsidRPr="00130AF1" w14:paraId="7E331188" w14:textId="77777777" w:rsidTr="00130AF1">
        <w:trPr>
          <w:gridBefore w:val="1"/>
          <w:gridAfter w:val="1"/>
          <w:wBefore w:w="108" w:type="dxa"/>
          <w:wAfter w:w="108" w:type="dxa"/>
          <w:cantSplit/>
          <w:trHeight w:val="732"/>
        </w:trPr>
        <w:tc>
          <w:tcPr>
            <w:tcW w:w="9360" w:type="dxa"/>
            <w:gridSpan w:val="3"/>
            <w:hideMark/>
          </w:tcPr>
          <w:p w14:paraId="099044F4" w14:textId="77777777" w:rsidR="00130AF1" w:rsidRPr="00130AF1" w:rsidRDefault="00130AF1">
            <w:pPr>
              <w:rPr>
                <w:rFonts w:ascii="Arial" w:hAnsi="Arial" w:cs="Arial"/>
                <w:b/>
              </w:rPr>
            </w:pPr>
          </w:p>
          <w:p w14:paraId="0B5D7606" w14:textId="013921B9" w:rsidR="00130AF1" w:rsidRPr="00130AF1" w:rsidRDefault="00130AF1" w:rsidP="00130AF1">
            <w:pPr>
              <w:ind w:left="-110"/>
              <w:rPr>
                <w:rFonts w:ascii="Arial" w:hAnsi="Arial" w:cs="Arial"/>
              </w:rPr>
            </w:pPr>
            <w:r w:rsidRPr="00130AF1">
              <w:rPr>
                <w:rFonts w:ascii="Arial" w:hAnsi="Arial" w:cs="Arial"/>
                <w:b/>
              </w:rPr>
              <w:t xml:space="preserve">PROCEEDING COMMENCED UNDER </w:t>
            </w:r>
            <w:r w:rsidRPr="00130AF1">
              <w:rPr>
                <w:rFonts w:ascii="Arial" w:hAnsi="Arial" w:cs="Arial"/>
              </w:rPr>
              <w:t xml:space="preserve">subsection 45(12) of the </w:t>
            </w:r>
            <w:r w:rsidRPr="00130AF1">
              <w:rPr>
                <w:rFonts w:ascii="Arial" w:hAnsi="Arial" w:cs="Arial"/>
                <w:i/>
              </w:rPr>
              <w:t>Planning Act</w:t>
            </w:r>
            <w:r w:rsidRPr="00130AF1">
              <w:rPr>
                <w:rFonts w:ascii="Arial" w:hAnsi="Arial" w:cs="Arial"/>
              </w:rPr>
              <w:t>, R.S.O. 1990, c. P.13, as amended</w:t>
            </w:r>
          </w:p>
          <w:p w14:paraId="07CF7992" w14:textId="77777777" w:rsidR="00130AF1" w:rsidRPr="00130AF1" w:rsidRDefault="00130AF1">
            <w:pPr>
              <w:rPr>
                <w:rFonts w:ascii="Arial" w:hAnsi="Arial" w:cs="Arial"/>
              </w:rPr>
            </w:pPr>
          </w:p>
          <w:p w14:paraId="1ECECA49" w14:textId="7EB1F052" w:rsidR="00130AF1" w:rsidRPr="00130AF1" w:rsidRDefault="00130AF1">
            <w:pPr>
              <w:rPr>
                <w:rFonts w:ascii="Arial" w:hAnsi="Arial" w:cs="Arial"/>
              </w:rPr>
            </w:pPr>
          </w:p>
        </w:tc>
      </w:tr>
      <w:tr w:rsidR="00130AF1" w:rsidRPr="00130AF1" w14:paraId="0AF0D0CF" w14:textId="77777777" w:rsidTr="00130AF1">
        <w:trPr>
          <w:gridBefore w:val="1"/>
          <w:gridAfter w:val="1"/>
          <w:wBefore w:w="108" w:type="dxa"/>
          <w:wAfter w:w="108" w:type="dxa"/>
        </w:trPr>
        <w:tc>
          <w:tcPr>
            <w:tcW w:w="3735" w:type="dxa"/>
            <w:gridSpan w:val="2"/>
            <w:hideMark/>
          </w:tcPr>
          <w:p w14:paraId="08348565" w14:textId="77777777" w:rsidR="00130AF1" w:rsidRPr="00130AF1" w:rsidRDefault="00130AF1" w:rsidP="00130AF1">
            <w:pPr>
              <w:ind w:left="-110"/>
              <w:rPr>
                <w:rFonts w:ascii="Arial" w:hAnsi="Arial" w:cs="Arial"/>
              </w:rPr>
            </w:pPr>
            <w:r w:rsidRPr="00130AF1">
              <w:rPr>
                <w:rFonts w:ascii="Arial" w:hAnsi="Arial" w:cs="Arial"/>
              </w:rPr>
              <w:t>Applicant and Appellant:</w:t>
            </w:r>
          </w:p>
        </w:tc>
        <w:tc>
          <w:tcPr>
            <w:tcW w:w="5625" w:type="dxa"/>
            <w:hideMark/>
          </w:tcPr>
          <w:p w14:paraId="61EE3840" w14:textId="3B56C8FB" w:rsidR="00130AF1" w:rsidRPr="00130AF1" w:rsidRDefault="00130AF1" w:rsidP="000B371B">
            <w:pPr>
              <w:ind w:left="129"/>
              <w:rPr>
                <w:rFonts w:ascii="Arial" w:hAnsi="Arial" w:cs="Arial"/>
              </w:rPr>
            </w:pPr>
            <w:r w:rsidRPr="00130AF1">
              <w:rPr>
                <w:rFonts w:ascii="Arial" w:hAnsi="Arial" w:cs="Arial"/>
              </w:rPr>
              <w:t xml:space="preserve">2372577 Ontario Ltd. </w:t>
            </w:r>
            <w:r>
              <w:rPr>
                <w:rFonts w:ascii="Arial" w:hAnsi="Arial" w:cs="Arial"/>
              </w:rPr>
              <w:t>and</w:t>
            </w:r>
            <w:r w:rsidRPr="00130AF1">
              <w:rPr>
                <w:rFonts w:ascii="Arial" w:hAnsi="Arial" w:cs="Arial"/>
              </w:rPr>
              <w:t xml:space="preserve"> 2407184 Ontario Ltd.</w:t>
            </w:r>
          </w:p>
        </w:tc>
      </w:tr>
      <w:tr w:rsidR="00130AF1" w:rsidRPr="00130AF1" w14:paraId="4FA465EF" w14:textId="77777777" w:rsidTr="00130AF1">
        <w:trPr>
          <w:gridBefore w:val="1"/>
          <w:gridAfter w:val="1"/>
          <w:wBefore w:w="108" w:type="dxa"/>
          <w:wAfter w:w="108" w:type="dxa"/>
        </w:trPr>
        <w:tc>
          <w:tcPr>
            <w:tcW w:w="3735" w:type="dxa"/>
            <w:gridSpan w:val="2"/>
            <w:hideMark/>
          </w:tcPr>
          <w:p w14:paraId="53875BB5" w14:textId="77777777" w:rsidR="00130AF1" w:rsidRPr="00130AF1" w:rsidRDefault="00130AF1" w:rsidP="00130AF1">
            <w:pPr>
              <w:ind w:left="-110"/>
              <w:rPr>
                <w:rFonts w:ascii="Arial" w:hAnsi="Arial" w:cs="Arial"/>
              </w:rPr>
            </w:pPr>
            <w:r w:rsidRPr="00130AF1">
              <w:rPr>
                <w:rFonts w:ascii="Arial" w:hAnsi="Arial" w:cs="Arial"/>
              </w:rPr>
              <w:t>Subject:</w:t>
            </w:r>
          </w:p>
        </w:tc>
        <w:tc>
          <w:tcPr>
            <w:tcW w:w="5625" w:type="dxa"/>
            <w:hideMark/>
          </w:tcPr>
          <w:p w14:paraId="0AD605AD" w14:textId="77777777" w:rsidR="00130AF1" w:rsidRPr="00130AF1" w:rsidRDefault="00130AF1" w:rsidP="000B371B">
            <w:pPr>
              <w:ind w:left="129"/>
              <w:rPr>
                <w:rFonts w:ascii="Arial" w:hAnsi="Arial" w:cs="Arial"/>
              </w:rPr>
            </w:pPr>
            <w:r w:rsidRPr="00130AF1">
              <w:rPr>
                <w:rFonts w:ascii="Arial" w:hAnsi="Arial" w:cs="Arial"/>
              </w:rPr>
              <w:t>Minor Variance</w:t>
            </w:r>
          </w:p>
        </w:tc>
      </w:tr>
      <w:tr w:rsidR="00130AF1" w:rsidRPr="00130AF1" w14:paraId="3305AB7A" w14:textId="77777777" w:rsidTr="00130AF1">
        <w:trPr>
          <w:gridBefore w:val="1"/>
          <w:gridAfter w:val="1"/>
          <w:wBefore w:w="108" w:type="dxa"/>
          <w:wAfter w:w="108" w:type="dxa"/>
        </w:trPr>
        <w:tc>
          <w:tcPr>
            <w:tcW w:w="3735" w:type="dxa"/>
            <w:gridSpan w:val="2"/>
            <w:hideMark/>
          </w:tcPr>
          <w:p w14:paraId="70E7627B" w14:textId="77777777" w:rsidR="00130AF1" w:rsidRPr="00130AF1" w:rsidRDefault="00130AF1" w:rsidP="00130AF1">
            <w:pPr>
              <w:ind w:left="-110"/>
              <w:rPr>
                <w:rFonts w:ascii="Arial" w:hAnsi="Arial" w:cs="Arial"/>
              </w:rPr>
            </w:pPr>
            <w:r w:rsidRPr="00130AF1">
              <w:rPr>
                <w:rFonts w:ascii="Arial" w:hAnsi="Arial" w:cs="Arial"/>
              </w:rPr>
              <w:t>Variance from By-law No.:</w:t>
            </w:r>
          </w:p>
        </w:tc>
        <w:tc>
          <w:tcPr>
            <w:tcW w:w="5625" w:type="dxa"/>
            <w:hideMark/>
          </w:tcPr>
          <w:p w14:paraId="77B9EEA8" w14:textId="77777777" w:rsidR="00130AF1" w:rsidRPr="00130AF1" w:rsidRDefault="00130AF1" w:rsidP="000B371B">
            <w:pPr>
              <w:ind w:left="129"/>
              <w:rPr>
                <w:rFonts w:ascii="Arial" w:hAnsi="Arial" w:cs="Arial"/>
              </w:rPr>
            </w:pPr>
            <w:r w:rsidRPr="00130AF1">
              <w:rPr>
                <w:rFonts w:ascii="Arial" w:hAnsi="Arial" w:cs="Arial"/>
              </w:rPr>
              <w:t>0225-2007</w:t>
            </w:r>
          </w:p>
        </w:tc>
      </w:tr>
      <w:tr w:rsidR="00130AF1" w:rsidRPr="00130AF1" w14:paraId="70552BF7" w14:textId="77777777" w:rsidTr="00130AF1">
        <w:trPr>
          <w:gridBefore w:val="1"/>
          <w:gridAfter w:val="1"/>
          <w:wBefore w:w="108" w:type="dxa"/>
          <w:wAfter w:w="108" w:type="dxa"/>
        </w:trPr>
        <w:tc>
          <w:tcPr>
            <w:tcW w:w="3735" w:type="dxa"/>
            <w:gridSpan w:val="2"/>
            <w:hideMark/>
          </w:tcPr>
          <w:p w14:paraId="7B903851" w14:textId="77777777" w:rsidR="00130AF1" w:rsidRPr="00130AF1" w:rsidRDefault="00130AF1" w:rsidP="00130AF1">
            <w:pPr>
              <w:ind w:left="-110"/>
              <w:rPr>
                <w:rFonts w:ascii="Arial" w:hAnsi="Arial" w:cs="Arial"/>
              </w:rPr>
            </w:pPr>
            <w:r w:rsidRPr="00130AF1">
              <w:rPr>
                <w:rFonts w:ascii="Arial" w:hAnsi="Arial" w:cs="Arial"/>
              </w:rPr>
              <w:t xml:space="preserve">Property Address/Description: </w:t>
            </w:r>
          </w:p>
        </w:tc>
        <w:tc>
          <w:tcPr>
            <w:tcW w:w="5625" w:type="dxa"/>
            <w:hideMark/>
          </w:tcPr>
          <w:p w14:paraId="66CD62D3" w14:textId="770B4DFA" w:rsidR="00130AF1" w:rsidRPr="00130AF1" w:rsidRDefault="00130AF1" w:rsidP="000B371B">
            <w:pPr>
              <w:ind w:left="129"/>
              <w:rPr>
                <w:rFonts w:ascii="Arial" w:hAnsi="Arial" w:cs="Arial"/>
              </w:rPr>
            </w:pPr>
            <w:r w:rsidRPr="00130AF1">
              <w:rPr>
                <w:rFonts w:ascii="Arial" w:hAnsi="Arial" w:cs="Arial"/>
              </w:rPr>
              <w:t xml:space="preserve">1074, 1080 </w:t>
            </w:r>
            <w:r>
              <w:rPr>
                <w:rFonts w:ascii="Arial" w:hAnsi="Arial" w:cs="Arial"/>
              </w:rPr>
              <w:t>and</w:t>
            </w:r>
            <w:r w:rsidRPr="00130AF1">
              <w:rPr>
                <w:rFonts w:ascii="Arial" w:hAnsi="Arial" w:cs="Arial"/>
              </w:rPr>
              <w:t xml:space="preserve"> 1086 </w:t>
            </w:r>
            <w:proofErr w:type="spellStart"/>
            <w:r w:rsidRPr="00130AF1">
              <w:rPr>
                <w:rFonts w:ascii="Arial" w:hAnsi="Arial" w:cs="Arial"/>
              </w:rPr>
              <w:t>Serson</w:t>
            </w:r>
            <w:proofErr w:type="spellEnd"/>
            <w:r w:rsidRPr="00130AF1">
              <w:rPr>
                <w:rFonts w:ascii="Arial" w:hAnsi="Arial" w:cs="Arial"/>
              </w:rPr>
              <w:t xml:space="preserve"> Avenue</w:t>
            </w:r>
          </w:p>
        </w:tc>
      </w:tr>
      <w:tr w:rsidR="00130AF1" w:rsidRPr="00130AF1" w14:paraId="05834CBF" w14:textId="77777777" w:rsidTr="00130AF1">
        <w:trPr>
          <w:gridBefore w:val="1"/>
          <w:gridAfter w:val="1"/>
          <w:wBefore w:w="108" w:type="dxa"/>
          <w:wAfter w:w="108" w:type="dxa"/>
        </w:trPr>
        <w:tc>
          <w:tcPr>
            <w:tcW w:w="3735" w:type="dxa"/>
            <w:gridSpan w:val="2"/>
            <w:hideMark/>
          </w:tcPr>
          <w:p w14:paraId="0E84917A" w14:textId="77777777" w:rsidR="00130AF1" w:rsidRPr="00130AF1" w:rsidRDefault="00130AF1" w:rsidP="00130AF1">
            <w:pPr>
              <w:ind w:left="-110"/>
              <w:rPr>
                <w:rFonts w:ascii="Arial" w:hAnsi="Arial" w:cs="Arial"/>
              </w:rPr>
            </w:pPr>
            <w:r w:rsidRPr="00130AF1">
              <w:rPr>
                <w:rFonts w:ascii="Arial" w:hAnsi="Arial" w:cs="Arial"/>
              </w:rPr>
              <w:t xml:space="preserve">Municipality: </w:t>
            </w:r>
          </w:p>
        </w:tc>
        <w:tc>
          <w:tcPr>
            <w:tcW w:w="5625" w:type="dxa"/>
            <w:hideMark/>
          </w:tcPr>
          <w:p w14:paraId="0ECDBAC8" w14:textId="77777777" w:rsidR="00130AF1" w:rsidRPr="00130AF1" w:rsidRDefault="00130AF1" w:rsidP="000B371B">
            <w:pPr>
              <w:ind w:left="129"/>
              <w:rPr>
                <w:rFonts w:ascii="Arial" w:hAnsi="Arial" w:cs="Arial"/>
              </w:rPr>
            </w:pPr>
            <w:r w:rsidRPr="00130AF1">
              <w:rPr>
                <w:rFonts w:ascii="Arial" w:hAnsi="Arial" w:cs="Arial"/>
              </w:rPr>
              <w:t>City of Mississauga</w:t>
            </w:r>
          </w:p>
        </w:tc>
      </w:tr>
      <w:tr w:rsidR="00130AF1" w:rsidRPr="00130AF1" w14:paraId="4B6F19CE" w14:textId="77777777" w:rsidTr="00130AF1">
        <w:trPr>
          <w:gridBefore w:val="1"/>
          <w:gridAfter w:val="1"/>
          <w:wBefore w:w="108" w:type="dxa"/>
          <w:wAfter w:w="108" w:type="dxa"/>
        </w:trPr>
        <w:tc>
          <w:tcPr>
            <w:tcW w:w="3735" w:type="dxa"/>
            <w:gridSpan w:val="2"/>
            <w:hideMark/>
          </w:tcPr>
          <w:p w14:paraId="1923F6CF" w14:textId="77777777" w:rsidR="00130AF1" w:rsidRPr="00130AF1" w:rsidRDefault="00130AF1" w:rsidP="00130AF1">
            <w:pPr>
              <w:ind w:left="-110"/>
              <w:rPr>
                <w:rFonts w:ascii="Arial" w:hAnsi="Arial" w:cs="Arial"/>
              </w:rPr>
            </w:pPr>
            <w:r w:rsidRPr="00130AF1">
              <w:rPr>
                <w:rFonts w:ascii="Arial" w:hAnsi="Arial" w:cs="Arial"/>
              </w:rPr>
              <w:t xml:space="preserve">Municipal File No.: </w:t>
            </w:r>
          </w:p>
        </w:tc>
        <w:tc>
          <w:tcPr>
            <w:tcW w:w="5625" w:type="dxa"/>
            <w:hideMark/>
          </w:tcPr>
          <w:p w14:paraId="13C01840" w14:textId="77777777" w:rsidR="00130AF1" w:rsidRPr="00130AF1" w:rsidRDefault="00130AF1" w:rsidP="000B371B">
            <w:pPr>
              <w:ind w:left="129"/>
              <w:rPr>
                <w:rFonts w:ascii="Arial" w:hAnsi="Arial" w:cs="Arial"/>
              </w:rPr>
            </w:pPr>
            <w:r w:rsidRPr="00130AF1">
              <w:rPr>
                <w:rFonts w:ascii="Arial" w:hAnsi="Arial" w:cs="Arial"/>
              </w:rPr>
              <w:t>A-139/20</w:t>
            </w:r>
          </w:p>
        </w:tc>
      </w:tr>
      <w:tr w:rsidR="00130AF1" w:rsidRPr="00130AF1" w14:paraId="789817AF" w14:textId="77777777" w:rsidTr="00130AF1">
        <w:trPr>
          <w:gridBefore w:val="1"/>
          <w:gridAfter w:val="1"/>
          <w:wBefore w:w="108" w:type="dxa"/>
          <w:wAfter w:w="108" w:type="dxa"/>
        </w:trPr>
        <w:tc>
          <w:tcPr>
            <w:tcW w:w="3735" w:type="dxa"/>
            <w:gridSpan w:val="2"/>
            <w:hideMark/>
          </w:tcPr>
          <w:p w14:paraId="003DC36A" w14:textId="77777777" w:rsidR="00130AF1" w:rsidRPr="00130AF1" w:rsidRDefault="00130AF1" w:rsidP="00130AF1">
            <w:pPr>
              <w:ind w:left="-110"/>
              <w:rPr>
                <w:rFonts w:ascii="Arial" w:hAnsi="Arial" w:cs="Arial"/>
              </w:rPr>
            </w:pPr>
            <w:r w:rsidRPr="00130AF1">
              <w:rPr>
                <w:rFonts w:ascii="Arial" w:hAnsi="Arial" w:cs="Arial"/>
              </w:rPr>
              <w:t xml:space="preserve">LPAT Case No.: </w:t>
            </w:r>
          </w:p>
        </w:tc>
        <w:tc>
          <w:tcPr>
            <w:tcW w:w="5625" w:type="dxa"/>
            <w:hideMark/>
          </w:tcPr>
          <w:p w14:paraId="5C7E693C" w14:textId="77777777" w:rsidR="00130AF1" w:rsidRPr="00130AF1" w:rsidRDefault="00130AF1" w:rsidP="000B371B">
            <w:pPr>
              <w:ind w:left="129"/>
              <w:rPr>
                <w:rFonts w:ascii="Arial" w:hAnsi="Arial" w:cs="Arial"/>
              </w:rPr>
            </w:pPr>
            <w:r w:rsidRPr="00130AF1">
              <w:rPr>
                <w:rFonts w:ascii="Arial" w:hAnsi="Arial" w:cs="Arial"/>
              </w:rPr>
              <w:t>PL200524</w:t>
            </w:r>
          </w:p>
        </w:tc>
      </w:tr>
      <w:tr w:rsidR="00130AF1" w:rsidRPr="00130AF1" w14:paraId="284CE6F0" w14:textId="77777777" w:rsidTr="00130AF1">
        <w:trPr>
          <w:gridBefore w:val="1"/>
          <w:gridAfter w:val="1"/>
          <w:wBefore w:w="108" w:type="dxa"/>
          <w:wAfter w:w="108" w:type="dxa"/>
        </w:trPr>
        <w:tc>
          <w:tcPr>
            <w:tcW w:w="3735" w:type="dxa"/>
            <w:gridSpan w:val="2"/>
            <w:hideMark/>
          </w:tcPr>
          <w:p w14:paraId="7DD18A95" w14:textId="77777777" w:rsidR="00130AF1" w:rsidRPr="00130AF1" w:rsidRDefault="00130AF1" w:rsidP="00130AF1">
            <w:pPr>
              <w:ind w:left="-110"/>
              <w:rPr>
                <w:rFonts w:ascii="Arial" w:hAnsi="Arial" w:cs="Arial"/>
              </w:rPr>
            </w:pPr>
            <w:r w:rsidRPr="00130AF1">
              <w:rPr>
                <w:rFonts w:ascii="Arial" w:hAnsi="Arial" w:cs="Arial"/>
              </w:rPr>
              <w:t xml:space="preserve">LPAT File No.: </w:t>
            </w:r>
          </w:p>
        </w:tc>
        <w:tc>
          <w:tcPr>
            <w:tcW w:w="5625" w:type="dxa"/>
            <w:hideMark/>
          </w:tcPr>
          <w:p w14:paraId="6ABE79A0" w14:textId="77777777" w:rsidR="00130AF1" w:rsidRPr="00130AF1" w:rsidRDefault="00130AF1" w:rsidP="000B371B">
            <w:pPr>
              <w:ind w:left="129"/>
              <w:rPr>
                <w:rFonts w:ascii="Arial" w:hAnsi="Arial" w:cs="Arial"/>
              </w:rPr>
            </w:pPr>
            <w:r w:rsidRPr="00130AF1">
              <w:rPr>
                <w:rFonts w:ascii="Arial" w:hAnsi="Arial" w:cs="Arial"/>
              </w:rPr>
              <w:t>PL200532</w:t>
            </w:r>
          </w:p>
        </w:tc>
      </w:tr>
    </w:tbl>
    <w:p w14:paraId="32F4FB9D"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5257833F" w14:textId="77777777" w:rsidTr="008E10BC">
        <w:tc>
          <w:tcPr>
            <w:tcW w:w="3936" w:type="dxa"/>
          </w:tcPr>
          <w:p w14:paraId="39C622FD" w14:textId="77777777" w:rsidR="00130AF1" w:rsidRDefault="00130AF1" w:rsidP="00270AAE">
            <w:pPr>
              <w:rPr>
                <w:rFonts w:ascii="Arial" w:hAnsi="Arial" w:cs="Arial"/>
                <w:b/>
              </w:rPr>
            </w:pPr>
          </w:p>
          <w:p w14:paraId="7B658EE6" w14:textId="38694699" w:rsidR="00B268A7" w:rsidRPr="00C940BC" w:rsidRDefault="00B268A7" w:rsidP="00270AAE">
            <w:pPr>
              <w:rPr>
                <w:rFonts w:ascii="Arial" w:hAnsi="Arial" w:cs="Arial"/>
              </w:rPr>
            </w:pPr>
            <w:r w:rsidRPr="001E764F">
              <w:rPr>
                <w:rFonts w:ascii="Arial" w:hAnsi="Arial" w:cs="Arial"/>
                <w:b/>
              </w:rPr>
              <w:t>Heard:</w:t>
            </w:r>
          </w:p>
        </w:tc>
        <w:tc>
          <w:tcPr>
            <w:tcW w:w="5640" w:type="dxa"/>
          </w:tcPr>
          <w:p w14:paraId="0DD6B38C" w14:textId="77777777" w:rsidR="00130AF1" w:rsidRDefault="00130AF1" w:rsidP="00270AAE">
            <w:pPr>
              <w:rPr>
                <w:rFonts w:ascii="Arial" w:hAnsi="Arial" w:cs="Arial"/>
              </w:rPr>
            </w:pPr>
          </w:p>
          <w:p w14:paraId="0227F7BB" w14:textId="36449DE9" w:rsidR="00130AF1" w:rsidRPr="001E764F" w:rsidRDefault="000B371B" w:rsidP="00270AAE">
            <w:pPr>
              <w:rPr>
                <w:rFonts w:ascii="Arial" w:hAnsi="Arial" w:cs="Arial"/>
              </w:rPr>
            </w:pPr>
            <w:r>
              <w:rPr>
                <w:rFonts w:ascii="Arial" w:hAnsi="Arial" w:cs="Arial"/>
              </w:rPr>
              <w:t>March 22, 2021 by video hearing</w:t>
            </w:r>
          </w:p>
        </w:tc>
      </w:tr>
    </w:tbl>
    <w:p w14:paraId="0252D837"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3936"/>
        <w:gridCol w:w="5670"/>
      </w:tblGrid>
      <w:tr w:rsidR="0089782A" w:rsidRPr="001E764F" w14:paraId="02083DEC" w14:textId="77777777" w:rsidTr="008E10BC">
        <w:tc>
          <w:tcPr>
            <w:tcW w:w="3936" w:type="dxa"/>
          </w:tcPr>
          <w:bookmarkEnd w:id="0"/>
          <w:p w14:paraId="3F3D75AB"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33D80A19" w14:textId="77777777" w:rsidR="0089782A" w:rsidRPr="001E764F" w:rsidRDefault="0089782A" w:rsidP="00270AAE">
            <w:pPr>
              <w:rPr>
                <w:rFonts w:ascii="Arial" w:hAnsi="Arial" w:cs="Arial"/>
              </w:rPr>
            </w:pPr>
          </w:p>
        </w:tc>
      </w:tr>
      <w:tr w:rsidR="0089782A" w:rsidRPr="001E764F" w14:paraId="72CF6152" w14:textId="77777777" w:rsidTr="008E10BC">
        <w:tc>
          <w:tcPr>
            <w:tcW w:w="3936" w:type="dxa"/>
          </w:tcPr>
          <w:p w14:paraId="113C3C3D" w14:textId="77777777" w:rsidR="0089782A" w:rsidRPr="001E764F" w:rsidRDefault="0089782A" w:rsidP="00270AAE">
            <w:pPr>
              <w:rPr>
                <w:rFonts w:ascii="Arial" w:hAnsi="Arial" w:cs="Arial"/>
              </w:rPr>
            </w:pPr>
          </w:p>
        </w:tc>
        <w:tc>
          <w:tcPr>
            <w:tcW w:w="5670" w:type="dxa"/>
          </w:tcPr>
          <w:p w14:paraId="4EDF97CD" w14:textId="77777777" w:rsidR="0089782A" w:rsidRPr="001E764F" w:rsidRDefault="0089782A" w:rsidP="00270AAE">
            <w:pPr>
              <w:rPr>
                <w:rFonts w:ascii="Arial" w:hAnsi="Arial" w:cs="Arial"/>
              </w:rPr>
            </w:pPr>
          </w:p>
        </w:tc>
      </w:tr>
      <w:tr w:rsidR="008046EB" w:rsidRPr="001E764F" w14:paraId="6AE47D76" w14:textId="77777777" w:rsidTr="008E10BC">
        <w:tc>
          <w:tcPr>
            <w:tcW w:w="3936" w:type="dxa"/>
          </w:tcPr>
          <w:p w14:paraId="18D57C6E" w14:textId="77777777" w:rsidR="008046EB" w:rsidRPr="00C940BC" w:rsidRDefault="008046EB" w:rsidP="00270AAE">
            <w:pPr>
              <w:rPr>
                <w:rFonts w:ascii="Arial" w:hAnsi="Arial" w:cs="Arial"/>
              </w:rPr>
            </w:pPr>
            <w:bookmarkStart w:id="1" w:name="Parties"/>
            <w:r w:rsidRPr="00C300F2">
              <w:rPr>
                <w:rFonts w:ascii="Arial" w:hAnsi="Arial" w:cs="Arial"/>
                <w:b/>
                <w:u w:val="single"/>
              </w:rPr>
              <w:t>Parties</w:t>
            </w:r>
            <w:bookmarkEnd w:id="1"/>
          </w:p>
        </w:tc>
        <w:tc>
          <w:tcPr>
            <w:tcW w:w="5670" w:type="dxa"/>
          </w:tcPr>
          <w:p w14:paraId="51134254" w14:textId="12C7EC75" w:rsidR="008046EB" w:rsidRPr="00C940BC" w:rsidRDefault="008046EB" w:rsidP="00270AAE">
            <w:pPr>
              <w:rPr>
                <w:rFonts w:ascii="Arial" w:hAnsi="Arial" w:cs="Arial"/>
              </w:rPr>
            </w:pPr>
            <w:bookmarkStart w:id="2" w:name="CounselAgent"/>
            <w:r w:rsidRPr="00C300F2">
              <w:rPr>
                <w:rFonts w:ascii="Arial" w:hAnsi="Arial" w:cs="Arial"/>
                <w:b/>
                <w:u w:val="single"/>
              </w:rPr>
              <w:t>Counse</w:t>
            </w:r>
            <w:r w:rsidR="009333AA" w:rsidRPr="00C300F2">
              <w:rPr>
                <w:rFonts w:ascii="Arial" w:hAnsi="Arial" w:cs="Arial"/>
                <w:b/>
                <w:u w:val="single"/>
              </w:rPr>
              <w:t>l</w:t>
            </w:r>
            <w:bookmarkEnd w:id="2"/>
          </w:p>
        </w:tc>
      </w:tr>
      <w:tr w:rsidR="00CF3F96" w:rsidRPr="001E764F" w14:paraId="15C22AF5" w14:textId="77777777" w:rsidTr="000B371B">
        <w:tc>
          <w:tcPr>
            <w:tcW w:w="3936" w:type="dxa"/>
          </w:tcPr>
          <w:p w14:paraId="5AADF5C0" w14:textId="77777777" w:rsidR="00CF3F96" w:rsidRPr="001E764F" w:rsidRDefault="00CF3F96" w:rsidP="00270AAE">
            <w:pPr>
              <w:rPr>
                <w:rFonts w:ascii="Arial" w:hAnsi="Arial" w:cs="Arial"/>
              </w:rPr>
            </w:pPr>
          </w:p>
        </w:tc>
        <w:tc>
          <w:tcPr>
            <w:tcW w:w="5670" w:type="dxa"/>
          </w:tcPr>
          <w:p w14:paraId="5EB9B784" w14:textId="77777777" w:rsidR="00CF3F96" w:rsidRPr="001D67CE" w:rsidRDefault="00CF3F96" w:rsidP="00270AAE">
            <w:pPr>
              <w:rPr>
                <w:rFonts w:ascii="Arial" w:hAnsi="Arial" w:cs="Arial"/>
              </w:rPr>
            </w:pPr>
          </w:p>
        </w:tc>
      </w:tr>
      <w:tr w:rsidR="001D67CE" w:rsidRPr="001E764F" w14:paraId="181E99E4" w14:textId="77777777" w:rsidTr="000B371B">
        <w:tc>
          <w:tcPr>
            <w:tcW w:w="3936" w:type="dxa"/>
          </w:tcPr>
          <w:p w14:paraId="1AC6F6C9" w14:textId="2DCEAAB4" w:rsidR="000B371B" w:rsidRPr="00421F1E" w:rsidRDefault="000B371B" w:rsidP="000B371B">
            <w:pPr>
              <w:rPr>
                <w:rFonts w:ascii="Arial" w:hAnsi="Arial" w:cs="Arial"/>
              </w:rPr>
            </w:pPr>
            <w:r w:rsidRPr="00421F1E">
              <w:rPr>
                <w:rFonts w:ascii="Arial" w:hAnsi="Arial" w:cs="Arial"/>
              </w:rPr>
              <w:t>2372577 Ontario Ltd.</w:t>
            </w:r>
            <w:r w:rsidRPr="00421F1E">
              <w:rPr>
                <w:rFonts w:ascii="Arial" w:hAnsi="Arial" w:cs="Arial"/>
              </w:rPr>
              <w:tab/>
              <w:t xml:space="preserve"> </w:t>
            </w:r>
            <w:r w:rsidRPr="00421F1E">
              <w:rPr>
                <w:rFonts w:ascii="Arial" w:hAnsi="Arial" w:cs="Arial"/>
              </w:rPr>
              <w:tab/>
            </w:r>
          </w:p>
          <w:p w14:paraId="54F6B0F9" w14:textId="5DF62BEC" w:rsidR="001D67CE" w:rsidRPr="000F1CE9" w:rsidRDefault="000B371B" w:rsidP="000B371B">
            <w:pPr>
              <w:rPr>
                <w:rFonts w:ascii="Arial" w:hAnsi="Arial" w:cs="Arial"/>
              </w:rPr>
            </w:pPr>
            <w:r w:rsidRPr="00421F1E">
              <w:rPr>
                <w:rFonts w:ascii="Arial" w:hAnsi="Arial" w:cs="Arial"/>
              </w:rPr>
              <w:t>2407184 Ontario Ltd.</w:t>
            </w:r>
          </w:p>
        </w:tc>
        <w:tc>
          <w:tcPr>
            <w:tcW w:w="5670" w:type="dxa"/>
          </w:tcPr>
          <w:p w14:paraId="16F03499" w14:textId="3BDD2484" w:rsidR="001D67CE" w:rsidRPr="000F1CE9" w:rsidRDefault="000B371B" w:rsidP="00270AAE">
            <w:pPr>
              <w:rPr>
                <w:rFonts w:ascii="Arial" w:hAnsi="Arial" w:cs="Arial"/>
              </w:rPr>
            </w:pPr>
            <w:r w:rsidRPr="00421F1E">
              <w:rPr>
                <w:rFonts w:ascii="Arial" w:hAnsi="Arial" w:cs="Arial"/>
              </w:rPr>
              <w:t xml:space="preserve">Jennifer </w:t>
            </w:r>
            <w:proofErr w:type="spellStart"/>
            <w:r w:rsidRPr="00421F1E">
              <w:rPr>
                <w:rFonts w:ascii="Arial" w:hAnsi="Arial" w:cs="Arial"/>
              </w:rPr>
              <w:t>Meader</w:t>
            </w:r>
            <w:proofErr w:type="spellEnd"/>
          </w:p>
        </w:tc>
      </w:tr>
      <w:tr w:rsidR="001D67CE" w:rsidRPr="001E764F" w14:paraId="1AF5A544" w14:textId="77777777" w:rsidTr="000B371B">
        <w:tc>
          <w:tcPr>
            <w:tcW w:w="3936" w:type="dxa"/>
          </w:tcPr>
          <w:p w14:paraId="69027E2B" w14:textId="77777777" w:rsidR="001D67CE" w:rsidRPr="000F1CE9" w:rsidRDefault="001D67CE" w:rsidP="00270AAE">
            <w:pPr>
              <w:rPr>
                <w:rFonts w:ascii="Arial" w:hAnsi="Arial" w:cs="Arial"/>
              </w:rPr>
            </w:pPr>
          </w:p>
        </w:tc>
        <w:tc>
          <w:tcPr>
            <w:tcW w:w="5670" w:type="dxa"/>
          </w:tcPr>
          <w:p w14:paraId="1FAF1642" w14:textId="77777777" w:rsidR="001D67CE" w:rsidRPr="000F1CE9" w:rsidRDefault="001D67CE" w:rsidP="00270AAE">
            <w:pPr>
              <w:rPr>
                <w:rFonts w:ascii="Arial" w:hAnsi="Arial" w:cs="Arial"/>
              </w:rPr>
            </w:pPr>
          </w:p>
        </w:tc>
      </w:tr>
      <w:tr w:rsidR="001D67CE" w:rsidRPr="001E764F" w14:paraId="103DE1A7" w14:textId="77777777" w:rsidTr="000B371B">
        <w:tc>
          <w:tcPr>
            <w:tcW w:w="3936" w:type="dxa"/>
          </w:tcPr>
          <w:p w14:paraId="5CD1D986" w14:textId="2B7002A2" w:rsidR="001D67CE" w:rsidRPr="000F1CE9" w:rsidRDefault="000B371B" w:rsidP="00270AAE">
            <w:pPr>
              <w:rPr>
                <w:rFonts w:ascii="Arial" w:hAnsi="Arial" w:cs="Arial"/>
              </w:rPr>
            </w:pPr>
            <w:r w:rsidRPr="00421F1E">
              <w:rPr>
                <w:rFonts w:ascii="Arial" w:hAnsi="Arial" w:cs="Arial"/>
              </w:rPr>
              <w:t>City of Mississauga</w:t>
            </w:r>
          </w:p>
        </w:tc>
        <w:tc>
          <w:tcPr>
            <w:tcW w:w="5670" w:type="dxa"/>
          </w:tcPr>
          <w:p w14:paraId="7992CFE1" w14:textId="34DC5EB4" w:rsidR="001D67CE" w:rsidRPr="000F1CE9" w:rsidRDefault="000B371B" w:rsidP="00270AAE">
            <w:pPr>
              <w:rPr>
                <w:rFonts w:ascii="Arial" w:hAnsi="Arial" w:cs="Arial"/>
              </w:rPr>
            </w:pPr>
            <w:r>
              <w:rPr>
                <w:rFonts w:ascii="Arial" w:hAnsi="Arial" w:cs="Arial"/>
              </w:rPr>
              <w:t>No one appeared</w:t>
            </w:r>
          </w:p>
        </w:tc>
      </w:tr>
    </w:tbl>
    <w:p w14:paraId="086C12E7" w14:textId="77777777" w:rsidR="00935095" w:rsidRDefault="00935095" w:rsidP="00270AAE">
      <w:pPr>
        <w:rPr>
          <w:rFonts w:ascii="Arial" w:hAnsi="Arial" w:cs="Arial"/>
        </w:rPr>
      </w:pPr>
    </w:p>
    <w:p w14:paraId="351DE117" w14:textId="77777777" w:rsidR="00FF6BB4" w:rsidRDefault="00FF6BB4" w:rsidP="00270AAE">
      <w:pPr>
        <w:rPr>
          <w:rFonts w:ascii="Arial" w:hAnsi="Arial" w:cs="Arial"/>
        </w:rPr>
      </w:pPr>
    </w:p>
    <w:p w14:paraId="5650F989" w14:textId="77329E73" w:rsidR="00D265BD" w:rsidRPr="000F1CE9" w:rsidRDefault="00935095" w:rsidP="000F1CE9">
      <w:pPr>
        <w:pStyle w:val="DecisionDeliveredby"/>
      </w:pPr>
      <w:r w:rsidRPr="005A767F">
        <w:t xml:space="preserve">DECISION </w:t>
      </w:r>
      <w:r w:rsidR="00C321C9">
        <w:t xml:space="preserve">DELIVERED BY </w:t>
      </w:r>
      <w:r w:rsidR="000B371B">
        <w:t xml:space="preserve">T.F. NG </w:t>
      </w:r>
      <w:r w:rsidR="008E10BC">
        <w:t>AND ORDER OF THE TRIBUNAL</w:t>
      </w:r>
      <w:r w:rsidR="000F1CE9">
        <w:t xml:space="preserve"> </w:t>
      </w:r>
    </w:p>
    <w:p w14:paraId="30A3D9F6" w14:textId="77777777" w:rsidR="000B371B" w:rsidRDefault="000B371B" w:rsidP="000B371B">
      <w:pPr>
        <w:spacing w:line="360" w:lineRule="auto"/>
        <w:rPr>
          <w:rFonts w:ascii="Arial" w:hAnsi="Arial" w:cs="Arial"/>
          <w:b/>
          <w:caps/>
        </w:rPr>
      </w:pPr>
    </w:p>
    <w:p w14:paraId="612E201A" w14:textId="328EF042" w:rsidR="000B371B" w:rsidRPr="00421F1E" w:rsidRDefault="000B371B" w:rsidP="000B371B">
      <w:pPr>
        <w:spacing w:line="360" w:lineRule="auto"/>
        <w:rPr>
          <w:rFonts w:ascii="Arial" w:hAnsi="Arial" w:cs="Arial"/>
          <w:b/>
          <w:caps/>
        </w:rPr>
      </w:pPr>
      <w:r w:rsidRPr="00421F1E">
        <w:rPr>
          <w:rFonts w:ascii="Arial" w:hAnsi="Arial" w:cs="Arial"/>
          <w:b/>
          <w:caps/>
        </w:rPr>
        <w:t>INTRODUCTION</w:t>
      </w:r>
    </w:p>
    <w:p w14:paraId="419261C2" w14:textId="67D532DF"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The matters before the Tribunal are four appeals under s</w:t>
      </w:r>
      <w:r w:rsidR="00DF58D2">
        <w:rPr>
          <w:rFonts w:cs="Arial"/>
        </w:rPr>
        <w:t>ection</w:t>
      </w:r>
      <w:r>
        <w:rPr>
          <w:rFonts w:cs="Arial"/>
        </w:rPr>
        <w:t xml:space="preserve"> </w:t>
      </w:r>
      <w:r w:rsidRPr="000B371B">
        <w:rPr>
          <w:rFonts w:cs="Arial"/>
        </w:rPr>
        <w:t xml:space="preserve">53(19) of the </w:t>
      </w:r>
      <w:r w:rsidRPr="000B371B">
        <w:rPr>
          <w:rFonts w:cs="Arial"/>
          <w:i/>
        </w:rPr>
        <w:t xml:space="preserve">Planning Act </w:t>
      </w:r>
      <w:r w:rsidRPr="000B371B">
        <w:rPr>
          <w:rFonts w:cs="Arial"/>
        </w:rPr>
        <w:t>(the "Act") and five appeals under s</w:t>
      </w:r>
      <w:r w:rsidR="00DF58D2">
        <w:rPr>
          <w:rFonts w:cs="Arial"/>
        </w:rPr>
        <w:t>ection</w:t>
      </w:r>
      <w:r>
        <w:rPr>
          <w:rFonts w:cs="Arial"/>
        </w:rPr>
        <w:t xml:space="preserve"> </w:t>
      </w:r>
      <w:r w:rsidRPr="000B371B">
        <w:rPr>
          <w:rFonts w:cs="Arial"/>
        </w:rPr>
        <w:t>45(12) of the Act from decisions of the City of Mississauga Committee of Adjustment (</w:t>
      </w:r>
      <w:r>
        <w:rPr>
          <w:rFonts w:cs="Arial"/>
        </w:rPr>
        <w:t>“</w:t>
      </w:r>
      <w:r w:rsidRPr="000B371B">
        <w:rPr>
          <w:rFonts w:cs="Arial"/>
        </w:rPr>
        <w:t>COA</w:t>
      </w:r>
      <w:r>
        <w:rPr>
          <w:rFonts w:cs="Arial"/>
        </w:rPr>
        <w:t>”</w:t>
      </w:r>
      <w:r w:rsidRPr="000B371B">
        <w:rPr>
          <w:rFonts w:cs="Arial"/>
        </w:rPr>
        <w:t xml:space="preserve">). </w:t>
      </w:r>
    </w:p>
    <w:p w14:paraId="27BD20ED" w14:textId="4A920D28"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lastRenderedPageBreak/>
        <w:t xml:space="preserve">2372577 Ontario Ltd. and 2407184 Ontario Ltd. (collectively the "Appellant") own the lands at 1074, 1080, 1086 </w:t>
      </w:r>
      <w:proofErr w:type="spellStart"/>
      <w:r w:rsidRPr="000B371B">
        <w:rPr>
          <w:rFonts w:cs="Arial"/>
        </w:rPr>
        <w:t>Serson</w:t>
      </w:r>
      <w:proofErr w:type="spellEnd"/>
      <w:r w:rsidRPr="000B371B">
        <w:rPr>
          <w:rFonts w:cs="Arial"/>
        </w:rPr>
        <w:t xml:space="preserve"> Avenue (the "subject properties") and are proposing to sever the subject properties to create five new residential building lots to be developed with five detached two-storey dwellings.</w:t>
      </w:r>
    </w:p>
    <w:p w14:paraId="1DA4E896" w14:textId="2FC22C53"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 xml:space="preserve">The subject properties are located within the </w:t>
      </w:r>
      <w:r w:rsidRPr="000B371B">
        <w:rPr>
          <w:rFonts w:cs="Arial"/>
          <w:lang w:val="en-CA"/>
        </w:rPr>
        <w:t>Lakeview Neighbourhood Character Area southeast of Cawthra Road and Atwater Avenue. The immediate neighbourhood</w:t>
      </w:r>
      <w:r w:rsidRPr="000B371B">
        <w:rPr>
          <w:rFonts w:cs="Arial"/>
        </w:rPr>
        <w:t xml:space="preserve"> is primarily residential with parks, institutional uses and a library within the surroundings. The residential area consists of one and two</w:t>
      </w:r>
      <w:r w:rsidR="00646FA0">
        <w:rPr>
          <w:rFonts w:cs="Arial"/>
        </w:rPr>
        <w:t>-</w:t>
      </w:r>
      <w:r w:rsidRPr="000B371B">
        <w:rPr>
          <w:rFonts w:cs="Arial"/>
        </w:rPr>
        <w:t>storey detached dwellings on lots with frontages ranging from approximately 12</w:t>
      </w:r>
      <w:r w:rsidR="00646FA0">
        <w:rPr>
          <w:rFonts w:cs="Arial"/>
        </w:rPr>
        <w:t xml:space="preserve"> </w:t>
      </w:r>
      <w:r w:rsidRPr="000B371B">
        <w:rPr>
          <w:rFonts w:cs="Arial"/>
        </w:rPr>
        <w:t>m</w:t>
      </w:r>
      <w:r w:rsidR="00646FA0">
        <w:rPr>
          <w:rFonts w:cs="Arial"/>
        </w:rPr>
        <w:t>etres (“m”)</w:t>
      </w:r>
      <w:r w:rsidRPr="000B371B">
        <w:rPr>
          <w:rFonts w:cs="Arial"/>
        </w:rPr>
        <w:t xml:space="preserve"> to 22</w:t>
      </w:r>
      <w:r w:rsidR="00646FA0">
        <w:rPr>
          <w:rFonts w:cs="Arial"/>
        </w:rPr>
        <w:t xml:space="preserve"> </w:t>
      </w:r>
      <w:r w:rsidRPr="000B371B">
        <w:rPr>
          <w:rFonts w:cs="Arial"/>
        </w:rPr>
        <w:t>m. The subject properties contain three one</w:t>
      </w:r>
      <w:r w:rsidR="00646FA0">
        <w:rPr>
          <w:rFonts w:cs="Arial"/>
        </w:rPr>
        <w:t>-</w:t>
      </w:r>
      <w:r w:rsidRPr="000B371B">
        <w:rPr>
          <w:rFonts w:cs="Arial"/>
        </w:rPr>
        <w:t>storey detached dwellings with little vegetation. The applications propose lot additions and severances to create five residential lots, requiring variances for deficient lot frontages, lot areas, side yards and increased lot coverages and height.</w:t>
      </w:r>
    </w:p>
    <w:p w14:paraId="5A7B76B7" w14:textId="44DD5AFD"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 xml:space="preserve">On October 15, 2020, the COA considered the applications and denied each of the nine applications. </w:t>
      </w:r>
    </w:p>
    <w:p w14:paraId="4D863B79" w14:textId="77777777" w:rsidR="000B371B" w:rsidRPr="000B371B" w:rsidRDefault="000B371B" w:rsidP="00646FA0">
      <w:pPr>
        <w:pStyle w:val="ListParagraph"/>
        <w:spacing w:beforeLines="150" w:before="360" w:afterLines="150" w:after="360" w:line="360" w:lineRule="auto"/>
        <w:jc w:val="left"/>
        <w:rPr>
          <w:rFonts w:cs="Arial"/>
          <w:b/>
          <w:bCs/>
        </w:rPr>
      </w:pPr>
      <w:r w:rsidRPr="000B371B">
        <w:rPr>
          <w:rFonts w:cs="Arial"/>
          <w:b/>
          <w:bCs/>
        </w:rPr>
        <w:t>PARTICIPANTS’ CONCERNS</w:t>
      </w:r>
    </w:p>
    <w:p w14:paraId="78077947" w14:textId="4FCB0DA6" w:rsidR="00205682" w:rsidRDefault="000B371B" w:rsidP="00205682">
      <w:pPr>
        <w:pStyle w:val="ListParagraph"/>
        <w:numPr>
          <w:ilvl w:val="0"/>
          <w:numId w:val="44"/>
        </w:numPr>
        <w:spacing w:beforeLines="150" w:before="360" w:afterLines="150" w:after="360" w:line="360" w:lineRule="auto"/>
        <w:ind w:left="0" w:firstLine="0"/>
        <w:jc w:val="left"/>
        <w:rPr>
          <w:rFonts w:cs="Arial"/>
        </w:rPr>
      </w:pPr>
      <w:r w:rsidRPr="000B371B">
        <w:rPr>
          <w:rFonts w:cs="Arial"/>
        </w:rPr>
        <w:t xml:space="preserve">Eduard and Anna </w:t>
      </w:r>
      <w:proofErr w:type="spellStart"/>
      <w:r w:rsidRPr="000B371B">
        <w:rPr>
          <w:rFonts w:cs="Arial"/>
        </w:rPr>
        <w:t>Rejc</w:t>
      </w:r>
      <w:proofErr w:type="spellEnd"/>
      <w:r w:rsidRPr="000B371B">
        <w:rPr>
          <w:rFonts w:cs="Arial"/>
        </w:rPr>
        <w:t xml:space="preserve">; Carl and Lisa </w:t>
      </w:r>
      <w:proofErr w:type="spellStart"/>
      <w:r w:rsidRPr="000B371B">
        <w:rPr>
          <w:rFonts w:cs="Arial"/>
        </w:rPr>
        <w:t>Gazdzinski</w:t>
      </w:r>
      <w:proofErr w:type="spellEnd"/>
      <w:r w:rsidRPr="000B371B">
        <w:rPr>
          <w:rFonts w:cs="Arial"/>
        </w:rPr>
        <w:t>, residents at nearby Pelham Avenue; as well as Matthew Cardillo</w:t>
      </w:r>
      <w:r w:rsidR="00646FA0">
        <w:rPr>
          <w:rFonts w:cs="Arial"/>
        </w:rPr>
        <w:t xml:space="preserve"> and</w:t>
      </w:r>
      <w:r w:rsidR="00574FB5">
        <w:rPr>
          <w:rFonts w:cs="Arial"/>
        </w:rPr>
        <w:t xml:space="preserve"> </w:t>
      </w:r>
      <w:r w:rsidRPr="000B371B">
        <w:rPr>
          <w:rFonts w:cs="Arial"/>
        </w:rPr>
        <w:t xml:space="preserve">Serina Grover, residents of nearby Strathy Avenue were granted participant status without objections. The participants’ concerns, as outlined in their statements are that the severances and variances are opposed for the reasons that the </w:t>
      </w:r>
      <w:r w:rsidRPr="00205682">
        <w:rPr>
          <w:rFonts w:cs="Arial"/>
          <w:lang w:val="en-CA"/>
        </w:rPr>
        <w:t xml:space="preserve">neighbourhood </w:t>
      </w:r>
      <w:r w:rsidRPr="000B371B">
        <w:rPr>
          <w:rFonts w:cs="Arial"/>
        </w:rPr>
        <w:t xml:space="preserve">character is not maintained and is being destroyed. There will be crowding on the street presenting unsafe conditions, as the </w:t>
      </w:r>
      <w:r w:rsidRPr="00205682">
        <w:rPr>
          <w:rFonts w:cs="Arial"/>
          <w:lang w:val="en-CA"/>
        </w:rPr>
        <w:t>neighbourhood</w:t>
      </w:r>
      <w:r w:rsidRPr="000B371B">
        <w:rPr>
          <w:rFonts w:cs="Arial"/>
        </w:rPr>
        <w:t xml:space="preserve"> is not designed for the higher density. There is already affordable housing in the area and this proposal of building five dwellings on lots that are meant for three dwellings does not respect the current layout of the landscape leading to an abnormally dense street with no preservation of mature vegetation. The development will shatter the beauty and character of the </w:t>
      </w:r>
      <w:r w:rsidRPr="00205682">
        <w:rPr>
          <w:rFonts w:cs="Arial"/>
          <w:lang w:val="en-CA"/>
        </w:rPr>
        <w:t>neighbourhood</w:t>
      </w:r>
      <w:r w:rsidRPr="000B371B">
        <w:rPr>
          <w:rFonts w:cs="Arial"/>
        </w:rPr>
        <w:t xml:space="preserve"> with hulking imposing structures.</w:t>
      </w:r>
    </w:p>
    <w:p w14:paraId="5AF5EF2A" w14:textId="77777777" w:rsidR="00205682" w:rsidRDefault="000B371B" w:rsidP="00205682">
      <w:pPr>
        <w:pStyle w:val="ListParagraph"/>
        <w:numPr>
          <w:ilvl w:val="0"/>
          <w:numId w:val="44"/>
        </w:numPr>
        <w:spacing w:beforeLines="150" w:before="360" w:afterLines="150" w:after="360" w:line="360" w:lineRule="auto"/>
        <w:ind w:left="0" w:firstLine="0"/>
        <w:jc w:val="left"/>
        <w:rPr>
          <w:rFonts w:cs="Arial"/>
        </w:rPr>
      </w:pPr>
      <w:r w:rsidRPr="00205682">
        <w:rPr>
          <w:rFonts w:cs="Arial"/>
        </w:rPr>
        <w:lastRenderedPageBreak/>
        <w:t>In considering the appeals, the Tribunal is to have regard for the criteria as set out in s. 51(24) of the Act when considering whether to grant the Applications for Consent and the Tribunal must be satisfied that Applications for Minor Variance meet the four tests of a minor variance as set out in s. 45(1) of the Act.</w:t>
      </w:r>
    </w:p>
    <w:p w14:paraId="68DECFDB" w14:textId="48C8D090" w:rsidR="000B371B" w:rsidRPr="00205682" w:rsidRDefault="000B371B" w:rsidP="00205682">
      <w:pPr>
        <w:pStyle w:val="ListParagraph"/>
        <w:numPr>
          <w:ilvl w:val="0"/>
          <w:numId w:val="44"/>
        </w:numPr>
        <w:spacing w:beforeLines="150" w:before="360" w:afterLines="150" w:after="360" w:line="360" w:lineRule="auto"/>
        <w:ind w:left="0" w:firstLine="0"/>
        <w:jc w:val="left"/>
        <w:rPr>
          <w:rFonts w:cs="Arial"/>
        </w:rPr>
      </w:pPr>
      <w:r w:rsidRPr="00205682">
        <w:rPr>
          <w:rFonts w:cs="Arial"/>
        </w:rPr>
        <w:t>The Appellant filed a Book of Documents with the Tribunal which was marked as Exhibit 1. The Visual Graphics was marked as Exhibit 2.</w:t>
      </w:r>
    </w:p>
    <w:p w14:paraId="46D8E8AA" w14:textId="7B641F84"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The Tribunal heard uncontested planning opinion evidence from Mark Rogers, a</w:t>
      </w:r>
      <w:r w:rsidR="00B704E7">
        <w:rPr>
          <w:rFonts w:cs="Arial"/>
        </w:rPr>
        <w:t>n</w:t>
      </w:r>
      <w:r w:rsidRPr="000B371B">
        <w:rPr>
          <w:rFonts w:cs="Arial"/>
        </w:rPr>
        <w:t xml:space="preserve"> expert in the area of land use planning matters </w:t>
      </w:r>
      <w:r w:rsidR="00B704E7">
        <w:rPr>
          <w:rFonts w:cs="Arial"/>
        </w:rPr>
        <w:t xml:space="preserve">qualified </w:t>
      </w:r>
      <w:r w:rsidRPr="000B371B">
        <w:rPr>
          <w:rFonts w:cs="Arial"/>
        </w:rPr>
        <w:t xml:space="preserve">to provide expert opinion in matters of land use planning and the City planner, Lucas </w:t>
      </w:r>
      <w:proofErr w:type="spellStart"/>
      <w:r w:rsidRPr="000B371B">
        <w:rPr>
          <w:rFonts w:cs="Arial"/>
        </w:rPr>
        <w:t>Petricca</w:t>
      </w:r>
      <w:proofErr w:type="spellEnd"/>
      <w:r w:rsidR="00B704E7">
        <w:rPr>
          <w:rFonts w:cs="Arial"/>
        </w:rPr>
        <w:t>,</w:t>
      </w:r>
      <w:r w:rsidRPr="000B371B">
        <w:rPr>
          <w:rFonts w:cs="Arial"/>
        </w:rPr>
        <w:t xml:space="preserve"> </w:t>
      </w:r>
      <w:r w:rsidR="00147CBC">
        <w:rPr>
          <w:rFonts w:cs="Arial"/>
        </w:rPr>
        <w:t>also</w:t>
      </w:r>
      <w:r w:rsidRPr="000B371B">
        <w:rPr>
          <w:rFonts w:cs="Arial"/>
        </w:rPr>
        <w:t xml:space="preserve"> qualified </w:t>
      </w:r>
      <w:r w:rsidR="00147CBC">
        <w:rPr>
          <w:rFonts w:cs="Arial"/>
        </w:rPr>
        <w:t xml:space="preserve">as an </w:t>
      </w:r>
      <w:r w:rsidRPr="000B371B">
        <w:rPr>
          <w:rFonts w:cs="Arial"/>
        </w:rPr>
        <w:t xml:space="preserve">expert in land use planning, in support of the applications. </w:t>
      </w:r>
    </w:p>
    <w:p w14:paraId="0A628F03" w14:textId="3365D403"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 xml:space="preserve">The Tribunal considered the submissions and the uncontested opinion evidence in support of the applications. Having regard for the criteria in s. 51(24) of the Act, the Tribunal will allow the appeals and grant the provisional consents subject to conditions. The Tribunal is satisfied the four tests of a minor variance have been met and will grant the five Applications for Minor Variance. </w:t>
      </w:r>
    </w:p>
    <w:p w14:paraId="021523FC" w14:textId="77777777" w:rsidR="000B371B" w:rsidRPr="000B371B" w:rsidRDefault="000B371B" w:rsidP="00205682">
      <w:pPr>
        <w:pStyle w:val="ListParagraph"/>
        <w:spacing w:beforeLines="150" w:before="360" w:afterLines="150" w:after="360" w:line="360" w:lineRule="auto"/>
        <w:jc w:val="left"/>
        <w:rPr>
          <w:rFonts w:cs="Arial"/>
          <w:b/>
        </w:rPr>
      </w:pPr>
      <w:r w:rsidRPr="000B371B">
        <w:rPr>
          <w:rFonts w:cs="Arial"/>
          <w:b/>
        </w:rPr>
        <w:t>APPLICATIONS</w:t>
      </w:r>
    </w:p>
    <w:p w14:paraId="00122F60" w14:textId="73B83A81"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The Appellant filed four Applications for Consent with the COA. The first application, referenced as City File No. B 27/20 and LPAT File No. PL200524, requested to sever a parcel of land for the purposes of a lot addition. The parcel has a frontage of approximately 8.64</w:t>
      </w:r>
      <w:r w:rsidR="00205682">
        <w:rPr>
          <w:rFonts w:cs="Arial"/>
        </w:rPr>
        <w:t xml:space="preserve"> </w:t>
      </w:r>
      <w:r w:rsidRPr="000B371B">
        <w:rPr>
          <w:rFonts w:cs="Arial"/>
        </w:rPr>
        <w:t>m (28.35</w:t>
      </w:r>
      <w:r w:rsidR="00205682">
        <w:rPr>
          <w:rFonts w:cs="Arial"/>
        </w:rPr>
        <w:t xml:space="preserve"> </w:t>
      </w:r>
      <w:r w:rsidRPr="000B371B">
        <w:rPr>
          <w:rFonts w:cs="Arial"/>
        </w:rPr>
        <w:t>f</w:t>
      </w:r>
      <w:r w:rsidR="00205682">
        <w:rPr>
          <w:rFonts w:cs="Arial"/>
        </w:rPr>
        <w:t>ee</w:t>
      </w:r>
      <w:r w:rsidRPr="000B371B">
        <w:rPr>
          <w:rFonts w:cs="Arial"/>
        </w:rPr>
        <w:t>t</w:t>
      </w:r>
      <w:r w:rsidR="00205682">
        <w:rPr>
          <w:rFonts w:cs="Arial"/>
        </w:rPr>
        <w:t>, “ft”</w:t>
      </w:r>
      <w:r w:rsidRPr="000B371B">
        <w:rPr>
          <w:rFonts w:cs="Arial"/>
        </w:rPr>
        <w:t>) and an area of approximately 289.26</w:t>
      </w:r>
      <w:r w:rsidR="00205682">
        <w:rPr>
          <w:rFonts w:cs="Arial"/>
        </w:rPr>
        <w:t xml:space="preserve"> </w:t>
      </w:r>
      <w:r w:rsidRPr="000B371B">
        <w:rPr>
          <w:rFonts w:cs="Arial"/>
        </w:rPr>
        <w:t>sq</w:t>
      </w:r>
      <w:r w:rsidR="00205682">
        <w:rPr>
          <w:rFonts w:cs="Arial"/>
        </w:rPr>
        <w:t>uare</w:t>
      </w:r>
      <w:r w:rsidRPr="000B371B">
        <w:rPr>
          <w:rFonts w:cs="Arial"/>
        </w:rPr>
        <w:t xml:space="preserve"> m</w:t>
      </w:r>
      <w:r w:rsidR="00205682">
        <w:rPr>
          <w:rFonts w:cs="Arial"/>
        </w:rPr>
        <w:t>etres (“sq ft”)</w:t>
      </w:r>
      <w:r w:rsidRPr="000B371B">
        <w:rPr>
          <w:rFonts w:cs="Arial"/>
        </w:rPr>
        <w:t xml:space="preserve"> (3,113.57</w:t>
      </w:r>
      <w:r w:rsidR="00205682">
        <w:rPr>
          <w:rFonts w:cs="Arial"/>
        </w:rPr>
        <w:t xml:space="preserve"> </w:t>
      </w:r>
      <w:r w:rsidRPr="000B371B">
        <w:rPr>
          <w:rFonts w:cs="Arial"/>
        </w:rPr>
        <w:t>sq</w:t>
      </w:r>
      <w:r w:rsidR="00205682">
        <w:rPr>
          <w:rFonts w:cs="Arial"/>
        </w:rPr>
        <w:t>uare</w:t>
      </w:r>
      <w:r w:rsidRPr="000B371B">
        <w:rPr>
          <w:rFonts w:cs="Arial"/>
        </w:rPr>
        <w:t xml:space="preserve"> f</w:t>
      </w:r>
      <w:r w:rsidR="00205682">
        <w:rPr>
          <w:rFonts w:cs="Arial"/>
        </w:rPr>
        <w:t>ee</w:t>
      </w:r>
      <w:r w:rsidRPr="000B371B">
        <w:rPr>
          <w:rFonts w:cs="Arial"/>
        </w:rPr>
        <w:t xml:space="preserve">t). The parcel will be added to the property immediately to the east known as 1080 </w:t>
      </w:r>
      <w:proofErr w:type="spellStart"/>
      <w:r w:rsidRPr="000B371B">
        <w:rPr>
          <w:rFonts w:cs="Arial"/>
        </w:rPr>
        <w:t>Serson</w:t>
      </w:r>
      <w:proofErr w:type="spellEnd"/>
      <w:r w:rsidRPr="000B371B">
        <w:rPr>
          <w:rFonts w:cs="Arial"/>
        </w:rPr>
        <w:t xml:space="preserve"> Avenue.  </w:t>
      </w:r>
    </w:p>
    <w:p w14:paraId="54B02B86" w14:textId="4874C079"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bookmarkStart w:id="3" w:name="_Hlk69035632"/>
      <w:r w:rsidRPr="000B371B">
        <w:rPr>
          <w:rFonts w:cs="Arial"/>
        </w:rPr>
        <w:t>The second application, referenced as City File No. B 28/20 and LPAT File No. PL200525, requested to sever a parcel of land for the creation of a new lot. The parcel has a frontage of approximately 12.83</w:t>
      </w:r>
      <w:r w:rsidR="00205682">
        <w:rPr>
          <w:rFonts w:cs="Arial"/>
        </w:rPr>
        <w:t xml:space="preserve"> </w:t>
      </w:r>
      <w:r w:rsidRPr="000B371B">
        <w:rPr>
          <w:rFonts w:cs="Arial"/>
        </w:rPr>
        <w:t>m (42.01</w:t>
      </w:r>
      <w:r w:rsidR="00205682">
        <w:rPr>
          <w:rFonts w:cs="Arial"/>
        </w:rPr>
        <w:t xml:space="preserve"> </w:t>
      </w:r>
      <w:r w:rsidRPr="000B371B">
        <w:rPr>
          <w:rFonts w:cs="Arial"/>
        </w:rPr>
        <w:t>ft) and an area of approximately 427.1</w:t>
      </w:r>
      <w:r w:rsidR="00205682">
        <w:rPr>
          <w:rFonts w:cs="Arial"/>
        </w:rPr>
        <w:t xml:space="preserve"> </w:t>
      </w:r>
      <w:r w:rsidRPr="000B371B">
        <w:rPr>
          <w:rFonts w:cs="Arial"/>
        </w:rPr>
        <w:t>sq m (4,597.27</w:t>
      </w:r>
      <w:r w:rsidR="00205682">
        <w:rPr>
          <w:rFonts w:cs="Arial"/>
        </w:rPr>
        <w:t xml:space="preserve"> </w:t>
      </w:r>
      <w:r w:rsidRPr="000B371B">
        <w:rPr>
          <w:rFonts w:cs="Arial"/>
        </w:rPr>
        <w:t xml:space="preserve">sq ft). </w:t>
      </w:r>
    </w:p>
    <w:p w14:paraId="0582A69E" w14:textId="7FB8DA02"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bookmarkStart w:id="4" w:name="_Hlk69036133"/>
      <w:bookmarkEnd w:id="3"/>
      <w:r w:rsidRPr="000B371B">
        <w:rPr>
          <w:rFonts w:cs="Arial"/>
        </w:rPr>
        <w:lastRenderedPageBreak/>
        <w:t>The third application, referenced as City File No. B 29/20 and LPAT File No. PL200526, requested to sever a parcel of land for the purposes of a lot addition. The parcel has a frontage of approximately 4.32</w:t>
      </w:r>
      <w:r w:rsidR="00205682">
        <w:rPr>
          <w:rFonts w:cs="Arial"/>
        </w:rPr>
        <w:t xml:space="preserve"> </w:t>
      </w:r>
      <w:r w:rsidRPr="000B371B">
        <w:rPr>
          <w:rFonts w:cs="Arial"/>
        </w:rPr>
        <w:t>m (14.17</w:t>
      </w:r>
      <w:r w:rsidR="00205682">
        <w:rPr>
          <w:rFonts w:cs="Arial"/>
        </w:rPr>
        <w:t xml:space="preserve"> </w:t>
      </w:r>
      <w:r w:rsidRPr="000B371B">
        <w:rPr>
          <w:rFonts w:cs="Arial"/>
        </w:rPr>
        <w:t>ft) and an area of approximately 144.63</w:t>
      </w:r>
      <w:r w:rsidR="00205682">
        <w:rPr>
          <w:rFonts w:cs="Arial"/>
        </w:rPr>
        <w:t xml:space="preserve"> </w:t>
      </w:r>
      <w:r w:rsidRPr="000B371B">
        <w:rPr>
          <w:rFonts w:cs="Arial"/>
        </w:rPr>
        <w:t>sq m (1,556.78</w:t>
      </w:r>
      <w:r w:rsidR="00205682">
        <w:rPr>
          <w:rFonts w:cs="Arial"/>
        </w:rPr>
        <w:t xml:space="preserve"> </w:t>
      </w:r>
      <w:r w:rsidRPr="000B371B">
        <w:rPr>
          <w:rFonts w:cs="Arial"/>
        </w:rPr>
        <w:t xml:space="preserve">sq ft). The parcel will be added to the property immediately to the east known as 1086 </w:t>
      </w:r>
      <w:proofErr w:type="spellStart"/>
      <w:r w:rsidRPr="000B371B">
        <w:rPr>
          <w:rFonts w:cs="Arial"/>
        </w:rPr>
        <w:t>Serson</w:t>
      </w:r>
      <w:proofErr w:type="spellEnd"/>
      <w:r w:rsidRPr="000B371B">
        <w:rPr>
          <w:rFonts w:cs="Arial"/>
        </w:rPr>
        <w:t xml:space="preserve"> Avenue.</w:t>
      </w:r>
    </w:p>
    <w:bookmarkEnd w:id="4"/>
    <w:p w14:paraId="003EB65F" w14:textId="4918F1AB"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The fourth application, referenced as City File No. B 30/20 and LPAT File No. PL200527, requested to sever a parcel of land for the creation of a new lot. The parcel has a frontage of approximately 12.83</w:t>
      </w:r>
      <w:r w:rsidR="00205682">
        <w:rPr>
          <w:rFonts w:cs="Arial"/>
        </w:rPr>
        <w:t xml:space="preserve"> </w:t>
      </w:r>
      <w:r w:rsidRPr="000B371B">
        <w:rPr>
          <w:rFonts w:cs="Arial"/>
        </w:rPr>
        <w:t>m (42.01</w:t>
      </w:r>
      <w:r w:rsidR="00205682">
        <w:rPr>
          <w:rFonts w:cs="Arial"/>
        </w:rPr>
        <w:t xml:space="preserve"> </w:t>
      </w:r>
      <w:r w:rsidRPr="000B371B">
        <w:rPr>
          <w:rFonts w:cs="Arial"/>
        </w:rPr>
        <w:t>ft) and an area of approximately 427.1</w:t>
      </w:r>
      <w:r w:rsidR="00205682">
        <w:rPr>
          <w:rFonts w:cs="Arial"/>
        </w:rPr>
        <w:t xml:space="preserve"> </w:t>
      </w:r>
      <w:r w:rsidRPr="000B371B">
        <w:rPr>
          <w:rFonts w:cs="Arial"/>
        </w:rPr>
        <w:t>sq m (4,597.27</w:t>
      </w:r>
      <w:r w:rsidR="00205682">
        <w:rPr>
          <w:rFonts w:cs="Arial"/>
        </w:rPr>
        <w:t xml:space="preserve"> </w:t>
      </w:r>
      <w:r w:rsidRPr="000B371B">
        <w:rPr>
          <w:rFonts w:cs="Arial"/>
        </w:rPr>
        <w:t xml:space="preserve">sq ft). </w:t>
      </w:r>
    </w:p>
    <w:p w14:paraId="00E70C1E" w14:textId="4EE3330E"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bookmarkStart w:id="5" w:name="_Hlk69046188"/>
      <w:r w:rsidRPr="000B371B">
        <w:rPr>
          <w:rFonts w:cs="Arial"/>
        </w:rPr>
        <w:t xml:space="preserve">The Appellant filed five Applications for Minor Variance with the COA. The first application, referenced as City File No. A 135/20 and LPAT File No. PL200528 requested a minor variance from the Zoning By-law </w:t>
      </w:r>
      <w:r w:rsidR="00205682">
        <w:rPr>
          <w:rFonts w:cs="Arial"/>
        </w:rPr>
        <w:t xml:space="preserve">No. </w:t>
      </w:r>
      <w:r w:rsidRPr="000B371B">
        <w:rPr>
          <w:rFonts w:cs="Arial"/>
        </w:rPr>
        <w:t>0225-2007 (</w:t>
      </w:r>
      <w:r w:rsidR="00205682">
        <w:rPr>
          <w:rFonts w:cs="Arial"/>
        </w:rPr>
        <w:t>“</w:t>
      </w:r>
      <w:r w:rsidRPr="000B371B">
        <w:rPr>
          <w:rFonts w:cs="Arial"/>
        </w:rPr>
        <w:t>ZBL</w:t>
      </w:r>
      <w:r w:rsidR="00205682">
        <w:rPr>
          <w:rFonts w:cs="Arial"/>
        </w:rPr>
        <w:t>”</w:t>
      </w:r>
      <w:r w:rsidRPr="000B371B">
        <w:rPr>
          <w:rFonts w:cs="Arial"/>
        </w:rPr>
        <w:t>) to allow the creation of a new lot and construction of a new house proposing:</w:t>
      </w:r>
    </w:p>
    <w:p w14:paraId="3AC897D1" w14:textId="42FCA83F" w:rsidR="000B371B" w:rsidRDefault="00205682" w:rsidP="00205682">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1.</w:t>
      </w:r>
      <w:r>
        <w:rPr>
          <w:rFonts w:ascii="Arial" w:hAnsi="Arial" w:cs="Arial"/>
          <w:color w:val="000000"/>
          <w:w w:val="106"/>
          <w:lang w:val="en-US"/>
        </w:rPr>
        <w:tab/>
      </w:r>
      <w:r w:rsidR="000B371B" w:rsidRPr="00421F1E">
        <w:rPr>
          <w:rFonts w:ascii="Arial" w:hAnsi="Arial" w:cs="Arial"/>
          <w:color w:val="000000"/>
          <w:w w:val="106"/>
          <w:lang w:val="en-US"/>
        </w:rPr>
        <w:t xml:space="preserve">A </w:t>
      </w:r>
      <w:r w:rsidR="000B371B">
        <w:rPr>
          <w:rFonts w:ascii="Arial" w:hAnsi="Arial" w:cs="Arial"/>
          <w:color w:val="000000"/>
          <w:w w:val="106"/>
          <w:lang w:val="en-US"/>
        </w:rPr>
        <w:t>lot area of 427.10</w:t>
      </w:r>
      <w:r>
        <w:rPr>
          <w:rFonts w:ascii="Arial" w:hAnsi="Arial" w:cs="Arial"/>
          <w:color w:val="000000"/>
          <w:w w:val="106"/>
          <w:lang w:val="en-US"/>
        </w:rPr>
        <w:t xml:space="preserve"> </w:t>
      </w:r>
      <w:r w:rsidR="000B371B">
        <w:rPr>
          <w:rFonts w:ascii="Arial" w:hAnsi="Arial" w:cs="Arial"/>
          <w:color w:val="000000"/>
          <w:w w:val="106"/>
          <w:lang w:val="en-US"/>
        </w:rPr>
        <w:t>sq m (approximately 4,597.27</w:t>
      </w:r>
      <w:r>
        <w:rPr>
          <w:rFonts w:ascii="Arial" w:hAnsi="Arial" w:cs="Arial"/>
          <w:color w:val="000000"/>
          <w:w w:val="106"/>
          <w:lang w:val="en-US"/>
        </w:rPr>
        <w:t xml:space="preserve"> </w:t>
      </w:r>
      <w:r w:rsidR="000B371B">
        <w:rPr>
          <w:rFonts w:ascii="Arial" w:hAnsi="Arial" w:cs="Arial"/>
          <w:color w:val="000000"/>
          <w:w w:val="106"/>
          <w:lang w:val="en-US"/>
        </w:rPr>
        <w:t>sq ft) whereas the ZBL as amended requires a minimum lot area of 550</w:t>
      </w:r>
      <w:r w:rsidR="00450D93">
        <w:rPr>
          <w:rFonts w:ascii="Arial" w:hAnsi="Arial" w:cs="Arial"/>
          <w:color w:val="000000"/>
          <w:w w:val="106"/>
          <w:lang w:val="en-US"/>
        </w:rPr>
        <w:t xml:space="preserve"> </w:t>
      </w:r>
      <w:r w:rsidR="000B371B">
        <w:rPr>
          <w:rFonts w:ascii="Arial" w:hAnsi="Arial" w:cs="Arial"/>
          <w:color w:val="000000"/>
          <w:w w:val="106"/>
          <w:lang w:val="en-US"/>
        </w:rPr>
        <w:t>sq m (approximately 5,920.15</w:t>
      </w:r>
      <w:r w:rsidR="00450D93">
        <w:rPr>
          <w:rFonts w:ascii="Arial" w:hAnsi="Arial" w:cs="Arial"/>
          <w:color w:val="000000"/>
          <w:w w:val="106"/>
          <w:lang w:val="en-US"/>
        </w:rPr>
        <w:t xml:space="preserve"> </w:t>
      </w:r>
      <w:r w:rsidR="000B371B">
        <w:rPr>
          <w:rFonts w:ascii="Arial" w:hAnsi="Arial" w:cs="Arial"/>
          <w:color w:val="000000"/>
          <w:w w:val="106"/>
          <w:lang w:val="en-US"/>
        </w:rPr>
        <w:t>sq ft) in this instance.</w:t>
      </w:r>
    </w:p>
    <w:p w14:paraId="3C7508A0" w14:textId="71CF4B01"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2.</w:t>
      </w:r>
      <w:r>
        <w:rPr>
          <w:rFonts w:ascii="Arial" w:hAnsi="Arial" w:cs="Arial"/>
          <w:color w:val="000000"/>
          <w:w w:val="106"/>
          <w:lang w:val="en-US"/>
        </w:rPr>
        <w:tab/>
      </w:r>
      <w:r w:rsidR="000B371B">
        <w:rPr>
          <w:rFonts w:ascii="Arial" w:hAnsi="Arial" w:cs="Arial"/>
          <w:color w:val="000000"/>
          <w:w w:val="106"/>
          <w:lang w:val="en-US"/>
        </w:rPr>
        <w:t>A lot frontage of 12.83</w:t>
      </w:r>
      <w:r>
        <w:rPr>
          <w:rFonts w:ascii="Arial" w:hAnsi="Arial" w:cs="Arial"/>
          <w:color w:val="000000"/>
          <w:w w:val="106"/>
          <w:lang w:val="en-US"/>
        </w:rPr>
        <w:t xml:space="preserve"> </w:t>
      </w:r>
      <w:r w:rsidR="000B371B">
        <w:rPr>
          <w:rFonts w:ascii="Arial" w:hAnsi="Arial" w:cs="Arial"/>
          <w:color w:val="000000"/>
          <w:w w:val="106"/>
          <w:lang w:val="en-US"/>
        </w:rPr>
        <w:t>m (approximately 42.01</w:t>
      </w:r>
      <w:r>
        <w:rPr>
          <w:rFonts w:ascii="Arial" w:hAnsi="Arial" w:cs="Arial"/>
          <w:color w:val="000000"/>
          <w:w w:val="106"/>
          <w:lang w:val="en-US"/>
        </w:rPr>
        <w:t xml:space="preserve"> </w:t>
      </w:r>
      <w:r w:rsidR="000B371B">
        <w:rPr>
          <w:rFonts w:ascii="Arial" w:hAnsi="Arial" w:cs="Arial"/>
          <w:color w:val="000000"/>
          <w:w w:val="106"/>
          <w:lang w:val="en-US"/>
        </w:rPr>
        <w:t>ft) whereas the ZBL as amended requires a minimum lot frontage of 15</w:t>
      </w:r>
      <w:r>
        <w:rPr>
          <w:rFonts w:ascii="Arial" w:hAnsi="Arial" w:cs="Arial"/>
          <w:color w:val="000000"/>
          <w:w w:val="106"/>
          <w:lang w:val="en-US"/>
        </w:rPr>
        <w:t xml:space="preserve"> </w:t>
      </w:r>
      <w:r w:rsidR="000B371B">
        <w:rPr>
          <w:rFonts w:ascii="Arial" w:hAnsi="Arial" w:cs="Arial"/>
          <w:color w:val="000000"/>
          <w:w w:val="106"/>
          <w:lang w:val="en-US"/>
        </w:rPr>
        <w:t>m (approximately 49.21</w:t>
      </w:r>
      <w:r>
        <w:rPr>
          <w:rFonts w:ascii="Arial" w:hAnsi="Arial" w:cs="Arial"/>
          <w:color w:val="000000"/>
          <w:w w:val="106"/>
          <w:lang w:val="en-US"/>
        </w:rPr>
        <w:t xml:space="preserve"> </w:t>
      </w:r>
      <w:r w:rsidR="000B371B">
        <w:rPr>
          <w:rFonts w:ascii="Arial" w:hAnsi="Arial" w:cs="Arial"/>
          <w:color w:val="000000"/>
          <w:w w:val="106"/>
          <w:lang w:val="en-US"/>
        </w:rPr>
        <w:t>ft) in this instance.</w:t>
      </w:r>
    </w:p>
    <w:p w14:paraId="70D8BD29" w14:textId="29725DDF"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3.</w:t>
      </w:r>
      <w:r>
        <w:rPr>
          <w:rFonts w:ascii="Arial" w:hAnsi="Arial" w:cs="Arial"/>
          <w:color w:val="000000"/>
          <w:w w:val="106"/>
          <w:lang w:val="en-US"/>
        </w:rPr>
        <w:tab/>
      </w:r>
      <w:r w:rsidR="000B371B">
        <w:rPr>
          <w:rFonts w:ascii="Arial" w:hAnsi="Arial" w:cs="Arial"/>
          <w:color w:val="000000"/>
          <w:w w:val="106"/>
          <w:lang w:val="en-US"/>
        </w:rPr>
        <w:t xml:space="preserve">A lot coverage of 35.7% of the lot area whereas the ZBL as amended permits a maximum lot coverage of 35.0% of the lot area in this instance. </w:t>
      </w:r>
    </w:p>
    <w:p w14:paraId="45DDC255" w14:textId="1C542DEE"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4.</w:t>
      </w:r>
      <w:r>
        <w:rPr>
          <w:rFonts w:ascii="Arial" w:hAnsi="Arial" w:cs="Arial"/>
          <w:color w:val="000000"/>
          <w:w w:val="106"/>
          <w:lang w:val="en-US"/>
        </w:rPr>
        <w:tab/>
      </w:r>
      <w:r w:rsidR="000B371B">
        <w:rPr>
          <w:rFonts w:ascii="Arial" w:hAnsi="Arial" w:cs="Arial"/>
          <w:color w:val="000000"/>
          <w:w w:val="106"/>
          <w:lang w:val="en-US"/>
        </w:rPr>
        <w:t>A northerly side yard of 1.23</w:t>
      </w:r>
      <w:r>
        <w:rPr>
          <w:rFonts w:ascii="Arial" w:hAnsi="Arial" w:cs="Arial"/>
          <w:color w:val="000000"/>
          <w:w w:val="106"/>
          <w:lang w:val="en-US"/>
        </w:rPr>
        <w:t xml:space="preserve"> </w:t>
      </w:r>
      <w:r w:rsidR="000B371B">
        <w:rPr>
          <w:rFonts w:ascii="Arial" w:hAnsi="Arial" w:cs="Arial"/>
          <w:color w:val="000000"/>
          <w:w w:val="106"/>
          <w:lang w:val="en-US"/>
        </w:rPr>
        <w:t>m (approximately 4.04</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450D93">
        <w:rPr>
          <w:rFonts w:ascii="Arial" w:hAnsi="Arial" w:cs="Arial"/>
          <w:color w:val="000000"/>
          <w:w w:val="106"/>
        </w:rPr>
        <w:t>storey whereas the ZBL as amended requires a minimum side yard of 1.81m (approximately 5.93</w:t>
      </w:r>
      <w:r w:rsidRPr="00450D93">
        <w:rPr>
          <w:rFonts w:ascii="Arial" w:hAnsi="Arial" w:cs="Arial"/>
          <w:color w:val="000000"/>
          <w:w w:val="106"/>
        </w:rPr>
        <w:t xml:space="preserve"> </w:t>
      </w:r>
      <w:r w:rsidR="000B371B" w:rsidRPr="00450D93">
        <w:rPr>
          <w:rFonts w:ascii="Arial" w:hAnsi="Arial" w:cs="Arial"/>
          <w:color w:val="000000"/>
          <w:w w:val="106"/>
        </w:rPr>
        <w:t>ft) measured to the second storey in</w:t>
      </w:r>
      <w:r w:rsidR="000B371B">
        <w:rPr>
          <w:rFonts w:ascii="Arial" w:hAnsi="Arial" w:cs="Arial"/>
          <w:color w:val="000000"/>
          <w:w w:val="106"/>
          <w:lang w:val="en-US"/>
        </w:rPr>
        <w:t xml:space="preserve"> this instance.</w:t>
      </w:r>
    </w:p>
    <w:p w14:paraId="67751B35" w14:textId="38AAC220"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lastRenderedPageBreak/>
        <w:t>5.</w:t>
      </w:r>
      <w:r>
        <w:rPr>
          <w:rFonts w:ascii="Arial" w:hAnsi="Arial" w:cs="Arial"/>
          <w:color w:val="000000"/>
          <w:w w:val="106"/>
          <w:lang w:val="en-US"/>
        </w:rPr>
        <w:tab/>
      </w:r>
      <w:r w:rsidR="000B371B">
        <w:rPr>
          <w:rFonts w:ascii="Arial" w:hAnsi="Arial" w:cs="Arial"/>
          <w:color w:val="000000"/>
          <w:w w:val="106"/>
          <w:lang w:val="en-US"/>
        </w:rPr>
        <w:t>A height of 9.61m (approximately 31.53ft) measured to the highest ridge whereas the ZBL as amended permits a maximum height of 9.50m (approximately 31.16ft) measured to the highest ridge in this instance.</w:t>
      </w:r>
    </w:p>
    <w:p w14:paraId="5DE06E09" w14:textId="6D11B2A7"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bookmarkStart w:id="6" w:name="_Hlk69048819"/>
      <w:bookmarkStart w:id="7" w:name="_Hlk69048482"/>
      <w:bookmarkEnd w:id="5"/>
      <w:r w:rsidRPr="000B371B">
        <w:rPr>
          <w:rFonts w:cs="Arial"/>
        </w:rPr>
        <w:t>The second application, referenced as City File No. A 136/20 and LPAT File No. PL200529 requested a minor variance from the ZBL to allow the creation of a new lot and construction of a new house proposing:</w:t>
      </w:r>
    </w:p>
    <w:p w14:paraId="05EA2B96" w14:textId="1B77C439"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1.</w:t>
      </w:r>
      <w:r>
        <w:rPr>
          <w:rFonts w:ascii="Arial" w:hAnsi="Arial" w:cs="Arial"/>
          <w:color w:val="000000"/>
          <w:w w:val="106"/>
          <w:lang w:val="en-US"/>
        </w:rPr>
        <w:tab/>
      </w:r>
      <w:r w:rsidR="000B371B" w:rsidRPr="00421F1E">
        <w:rPr>
          <w:rFonts w:ascii="Arial" w:hAnsi="Arial" w:cs="Arial"/>
          <w:color w:val="000000"/>
          <w:w w:val="106"/>
          <w:lang w:val="en-US"/>
        </w:rPr>
        <w:t xml:space="preserve">A </w:t>
      </w:r>
      <w:r w:rsidR="000B371B">
        <w:rPr>
          <w:rFonts w:ascii="Arial" w:hAnsi="Arial" w:cs="Arial"/>
          <w:color w:val="000000"/>
          <w:w w:val="106"/>
          <w:lang w:val="en-US"/>
        </w:rPr>
        <w:t>lot area of 427.10</w:t>
      </w:r>
      <w:r>
        <w:rPr>
          <w:rFonts w:ascii="Arial" w:hAnsi="Arial" w:cs="Arial"/>
          <w:color w:val="000000"/>
          <w:w w:val="106"/>
          <w:lang w:val="en-US"/>
        </w:rPr>
        <w:t xml:space="preserve"> </w:t>
      </w:r>
      <w:r w:rsidR="000B371B">
        <w:rPr>
          <w:rFonts w:ascii="Arial" w:hAnsi="Arial" w:cs="Arial"/>
          <w:color w:val="000000"/>
          <w:w w:val="106"/>
          <w:lang w:val="en-US"/>
        </w:rPr>
        <w:t>sq m (approximately 4,597.27</w:t>
      </w:r>
      <w:r>
        <w:rPr>
          <w:rFonts w:ascii="Arial" w:hAnsi="Arial" w:cs="Arial"/>
          <w:color w:val="000000"/>
          <w:w w:val="106"/>
          <w:lang w:val="en-US"/>
        </w:rPr>
        <w:t xml:space="preserve"> </w:t>
      </w:r>
      <w:r w:rsidR="000B371B">
        <w:rPr>
          <w:rFonts w:ascii="Arial" w:hAnsi="Arial" w:cs="Arial"/>
          <w:color w:val="000000"/>
          <w:w w:val="106"/>
          <w:lang w:val="en-US"/>
        </w:rPr>
        <w:t>sq ft) whereas the ZBL as amended requires a minimum lot area of 550</w:t>
      </w:r>
      <w:r>
        <w:rPr>
          <w:rFonts w:ascii="Arial" w:hAnsi="Arial" w:cs="Arial"/>
          <w:color w:val="000000"/>
          <w:w w:val="106"/>
          <w:lang w:val="en-US"/>
        </w:rPr>
        <w:t xml:space="preserve"> </w:t>
      </w:r>
      <w:r w:rsidR="000B371B">
        <w:rPr>
          <w:rFonts w:ascii="Arial" w:hAnsi="Arial" w:cs="Arial"/>
          <w:color w:val="000000"/>
          <w:w w:val="106"/>
          <w:lang w:val="en-US"/>
        </w:rPr>
        <w:t>sq m (approximately 5,920.15</w:t>
      </w:r>
      <w:r>
        <w:rPr>
          <w:rFonts w:ascii="Arial" w:hAnsi="Arial" w:cs="Arial"/>
          <w:color w:val="000000"/>
          <w:w w:val="106"/>
          <w:lang w:val="en-US"/>
        </w:rPr>
        <w:t xml:space="preserve"> </w:t>
      </w:r>
      <w:r w:rsidR="000B371B">
        <w:rPr>
          <w:rFonts w:ascii="Arial" w:hAnsi="Arial" w:cs="Arial"/>
          <w:color w:val="000000"/>
          <w:w w:val="106"/>
          <w:lang w:val="en-US"/>
        </w:rPr>
        <w:t>sq ft) in this instance.</w:t>
      </w:r>
    </w:p>
    <w:p w14:paraId="0396C494" w14:textId="5CAF716F"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2.</w:t>
      </w:r>
      <w:r>
        <w:rPr>
          <w:rFonts w:ascii="Arial" w:hAnsi="Arial" w:cs="Arial"/>
          <w:color w:val="000000"/>
          <w:w w:val="106"/>
          <w:lang w:val="en-US"/>
        </w:rPr>
        <w:tab/>
      </w:r>
      <w:r w:rsidR="000B371B">
        <w:rPr>
          <w:rFonts w:ascii="Arial" w:hAnsi="Arial" w:cs="Arial"/>
          <w:color w:val="000000"/>
          <w:w w:val="106"/>
          <w:lang w:val="en-US"/>
        </w:rPr>
        <w:t>A lot frontage of 12.83</w:t>
      </w:r>
      <w:r>
        <w:rPr>
          <w:rFonts w:ascii="Arial" w:hAnsi="Arial" w:cs="Arial"/>
          <w:color w:val="000000"/>
          <w:w w:val="106"/>
          <w:lang w:val="en-US"/>
        </w:rPr>
        <w:t xml:space="preserve"> </w:t>
      </w:r>
      <w:r w:rsidR="000B371B">
        <w:rPr>
          <w:rFonts w:ascii="Arial" w:hAnsi="Arial" w:cs="Arial"/>
          <w:color w:val="000000"/>
          <w:w w:val="106"/>
          <w:lang w:val="en-US"/>
        </w:rPr>
        <w:t>m (approximately 42.01</w:t>
      </w:r>
      <w:r>
        <w:rPr>
          <w:rFonts w:ascii="Arial" w:hAnsi="Arial" w:cs="Arial"/>
          <w:color w:val="000000"/>
          <w:w w:val="106"/>
          <w:lang w:val="en-US"/>
        </w:rPr>
        <w:t xml:space="preserve"> </w:t>
      </w:r>
      <w:r w:rsidR="000B371B">
        <w:rPr>
          <w:rFonts w:ascii="Arial" w:hAnsi="Arial" w:cs="Arial"/>
          <w:color w:val="000000"/>
          <w:w w:val="106"/>
          <w:lang w:val="en-US"/>
        </w:rPr>
        <w:t>ft) whereas the ZBL as amended requires a minimum lot frontage of 15</w:t>
      </w:r>
      <w:r>
        <w:rPr>
          <w:rFonts w:ascii="Arial" w:hAnsi="Arial" w:cs="Arial"/>
          <w:color w:val="000000"/>
          <w:w w:val="106"/>
          <w:lang w:val="en-US"/>
        </w:rPr>
        <w:t xml:space="preserve"> </w:t>
      </w:r>
      <w:r w:rsidR="000B371B">
        <w:rPr>
          <w:rFonts w:ascii="Arial" w:hAnsi="Arial" w:cs="Arial"/>
          <w:color w:val="000000"/>
          <w:w w:val="106"/>
          <w:lang w:val="en-US"/>
        </w:rPr>
        <w:t>m (approximately 49.21</w:t>
      </w:r>
      <w:r>
        <w:rPr>
          <w:rFonts w:ascii="Arial" w:hAnsi="Arial" w:cs="Arial"/>
          <w:color w:val="000000"/>
          <w:w w:val="106"/>
          <w:lang w:val="en-US"/>
        </w:rPr>
        <w:t xml:space="preserve"> </w:t>
      </w:r>
      <w:r w:rsidR="000B371B">
        <w:rPr>
          <w:rFonts w:ascii="Arial" w:hAnsi="Arial" w:cs="Arial"/>
          <w:color w:val="000000"/>
          <w:w w:val="106"/>
          <w:lang w:val="en-US"/>
        </w:rPr>
        <w:t>ft) in this instance.</w:t>
      </w:r>
    </w:p>
    <w:p w14:paraId="4A002640" w14:textId="3FFF1819"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3.</w:t>
      </w:r>
      <w:r>
        <w:rPr>
          <w:rFonts w:ascii="Arial" w:hAnsi="Arial" w:cs="Arial"/>
          <w:color w:val="000000"/>
          <w:w w:val="106"/>
          <w:lang w:val="en-US"/>
        </w:rPr>
        <w:tab/>
      </w:r>
      <w:r w:rsidR="000B371B">
        <w:rPr>
          <w:rFonts w:ascii="Arial" w:hAnsi="Arial" w:cs="Arial"/>
          <w:color w:val="000000"/>
          <w:w w:val="106"/>
          <w:lang w:val="en-US"/>
        </w:rPr>
        <w:t xml:space="preserve">A lot coverage of 35.8% of the lot area whereas the ZBL as amended permits a maximum lot coverage of 35.0% of the lot area in this instance. </w:t>
      </w:r>
    </w:p>
    <w:p w14:paraId="02C83FD8" w14:textId="00BE95FB" w:rsidR="000B371B" w:rsidRDefault="00450D93" w:rsidP="00450D93">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4.</w:t>
      </w:r>
      <w:r>
        <w:rPr>
          <w:rFonts w:ascii="Arial" w:hAnsi="Arial" w:cs="Arial"/>
          <w:color w:val="000000"/>
          <w:w w:val="106"/>
          <w:lang w:val="en-US"/>
        </w:rPr>
        <w:tab/>
      </w:r>
      <w:r w:rsidR="000B371B">
        <w:rPr>
          <w:rFonts w:ascii="Arial" w:hAnsi="Arial" w:cs="Arial"/>
          <w:color w:val="000000"/>
          <w:w w:val="106"/>
          <w:lang w:val="en-US"/>
        </w:rPr>
        <w:t>A northerly side yard of 1.23</w:t>
      </w:r>
      <w:r>
        <w:rPr>
          <w:rFonts w:ascii="Arial" w:hAnsi="Arial" w:cs="Arial"/>
          <w:color w:val="000000"/>
          <w:w w:val="106"/>
          <w:lang w:val="en-US"/>
        </w:rPr>
        <w:t xml:space="preserve"> </w:t>
      </w:r>
      <w:r w:rsidR="000B371B">
        <w:rPr>
          <w:rFonts w:ascii="Arial" w:hAnsi="Arial" w:cs="Arial"/>
          <w:color w:val="000000"/>
          <w:w w:val="106"/>
          <w:lang w:val="en-US"/>
        </w:rPr>
        <w:t>m (approximately 4.04</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450D93">
        <w:rPr>
          <w:rFonts w:ascii="Arial" w:hAnsi="Arial" w:cs="Arial"/>
          <w:color w:val="000000"/>
          <w:w w:val="106"/>
        </w:rPr>
        <w:t>storey</w:t>
      </w:r>
      <w:r w:rsidR="000B371B">
        <w:rPr>
          <w:rFonts w:ascii="Arial" w:hAnsi="Arial" w:cs="Arial"/>
          <w:color w:val="000000"/>
          <w:w w:val="106"/>
          <w:lang w:val="en-US"/>
        </w:rPr>
        <w:t xml:space="preserve"> whereas the ZBL as amended requires a minimum side yard of 1.81</w:t>
      </w:r>
      <w:r>
        <w:rPr>
          <w:rFonts w:ascii="Arial" w:hAnsi="Arial" w:cs="Arial"/>
          <w:color w:val="000000"/>
          <w:w w:val="106"/>
          <w:lang w:val="en-US"/>
        </w:rPr>
        <w:t xml:space="preserve"> </w:t>
      </w:r>
      <w:r w:rsidR="000B371B">
        <w:rPr>
          <w:rFonts w:ascii="Arial" w:hAnsi="Arial" w:cs="Arial"/>
          <w:color w:val="000000"/>
          <w:w w:val="106"/>
          <w:lang w:val="en-US"/>
        </w:rPr>
        <w:t>m (approximately 5.93</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450D93">
        <w:rPr>
          <w:rFonts w:ascii="Arial" w:hAnsi="Arial" w:cs="Arial"/>
          <w:color w:val="000000"/>
          <w:w w:val="106"/>
        </w:rPr>
        <w:t xml:space="preserve">storey </w:t>
      </w:r>
      <w:r w:rsidR="000B371B">
        <w:rPr>
          <w:rFonts w:ascii="Arial" w:hAnsi="Arial" w:cs="Arial"/>
          <w:color w:val="000000"/>
          <w:w w:val="106"/>
          <w:lang w:val="en-US"/>
        </w:rPr>
        <w:t>in this instance.</w:t>
      </w:r>
    </w:p>
    <w:p w14:paraId="5745E5BC" w14:textId="5D7340AE"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5.</w:t>
      </w:r>
      <w:r>
        <w:rPr>
          <w:rFonts w:ascii="Arial" w:hAnsi="Arial" w:cs="Arial"/>
          <w:color w:val="000000"/>
          <w:w w:val="106"/>
          <w:lang w:val="en-US"/>
        </w:rPr>
        <w:tab/>
      </w:r>
      <w:r w:rsidR="000B371B">
        <w:rPr>
          <w:rFonts w:ascii="Arial" w:hAnsi="Arial" w:cs="Arial"/>
          <w:color w:val="000000"/>
          <w:w w:val="106"/>
          <w:lang w:val="en-US"/>
        </w:rPr>
        <w:t>A southerly side yard of 1.21</w:t>
      </w:r>
      <w:r w:rsidR="00450D93">
        <w:rPr>
          <w:rFonts w:ascii="Arial" w:hAnsi="Arial" w:cs="Arial"/>
          <w:color w:val="000000"/>
          <w:w w:val="106"/>
          <w:lang w:val="en-US"/>
        </w:rPr>
        <w:t xml:space="preserve"> </w:t>
      </w:r>
      <w:r w:rsidR="000B371B">
        <w:rPr>
          <w:rFonts w:ascii="Arial" w:hAnsi="Arial" w:cs="Arial"/>
          <w:color w:val="000000"/>
          <w:w w:val="106"/>
          <w:lang w:val="en-US"/>
        </w:rPr>
        <w:t>m (approximately 3.97</w:t>
      </w:r>
      <w:r w:rsidR="00450D93">
        <w:rPr>
          <w:rFonts w:ascii="Arial" w:hAnsi="Arial" w:cs="Arial"/>
          <w:color w:val="000000"/>
          <w:w w:val="106"/>
          <w:lang w:val="en-US"/>
        </w:rPr>
        <w:t xml:space="preserve"> </w:t>
      </w:r>
      <w:r w:rsidR="000B371B">
        <w:rPr>
          <w:rFonts w:ascii="Arial" w:hAnsi="Arial" w:cs="Arial"/>
          <w:color w:val="000000"/>
          <w:w w:val="106"/>
          <w:lang w:val="en-US"/>
        </w:rPr>
        <w:t xml:space="preserve">ft) measured to the </w:t>
      </w:r>
      <w:r w:rsidR="000B371B" w:rsidRPr="00450D93">
        <w:rPr>
          <w:rFonts w:ascii="Arial" w:hAnsi="Arial" w:cs="Arial"/>
          <w:color w:val="000000"/>
          <w:w w:val="106"/>
        </w:rPr>
        <w:t>second storey</w:t>
      </w:r>
      <w:r w:rsidR="000B371B">
        <w:rPr>
          <w:rFonts w:ascii="Arial" w:hAnsi="Arial" w:cs="Arial"/>
          <w:color w:val="000000"/>
          <w:w w:val="106"/>
          <w:lang w:val="en-US"/>
        </w:rPr>
        <w:t xml:space="preserve"> whereas the ZBL as amended requires a minimum side yard of 1.81</w:t>
      </w:r>
      <w:r>
        <w:rPr>
          <w:rFonts w:ascii="Arial" w:hAnsi="Arial" w:cs="Arial"/>
          <w:color w:val="000000"/>
          <w:w w:val="106"/>
          <w:lang w:val="en-US"/>
        </w:rPr>
        <w:t xml:space="preserve"> </w:t>
      </w:r>
      <w:r w:rsidR="000B371B">
        <w:rPr>
          <w:rFonts w:ascii="Arial" w:hAnsi="Arial" w:cs="Arial"/>
          <w:color w:val="000000"/>
          <w:w w:val="106"/>
          <w:lang w:val="en-US"/>
        </w:rPr>
        <w:t>m (approximately 5.93</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6464A9">
        <w:rPr>
          <w:rFonts w:ascii="Arial" w:hAnsi="Arial" w:cs="Arial"/>
          <w:color w:val="000000"/>
          <w:w w:val="106"/>
        </w:rPr>
        <w:t>storey</w:t>
      </w:r>
      <w:r w:rsidR="000B371B">
        <w:rPr>
          <w:rFonts w:ascii="Arial" w:hAnsi="Arial" w:cs="Arial"/>
          <w:color w:val="000000"/>
          <w:w w:val="106"/>
          <w:lang w:val="en-US"/>
        </w:rPr>
        <w:t xml:space="preserve"> in this instance.</w:t>
      </w:r>
    </w:p>
    <w:p w14:paraId="2F8B33D8" w14:textId="52FE21E6"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6.</w:t>
      </w:r>
      <w:r>
        <w:rPr>
          <w:rFonts w:ascii="Arial" w:hAnsi="Arial" w:cs="Arial"/>
          <w:color w:val="000000"/>
          <w:w w:val="106"/>
          <w:lang w:val="en-US"/>
        </w:rPr>
        <w:tab/>
      </w:r>
      <w:r w:rsidR="000B371B">
        <w:rPr>
          <w:rFonts w:ascii="Arial" w:hAnsi="Arial" w:cs="Arial"/>
          <w:color w:val="000000"/>
          <w:w w:val="106"/>
          <w:lang w:val="en-US"/>
        </w:rPr>
        <w:t>A height of 9.65</w:t>
      </w:r>
      <w:r>
        <w:rPr>
          <w:rFonts w:ascii="Arial" w:hAnsi="Arial" w:cs="Arial"/>
          <w:color w:val="000000"/>
          <w:w w:val="106"/>
          <w:lang w:val="en-US"/>
        </w:rPr>
        <w:t xml:space="preserve"> </w:t>
      </w:r>
      <w:r w:rsidR="000B371B">
        <w:rPr>
          <w:rFonts w:ascii="Arial" w:hAnsi="Arial" w:cs="Arial"/>
          <w:color w:val="000000"/>
          <w:w w:val="106"/>
          <w:lang w:val="en-US"/>
        </w:rPr>
        <w:t>m (approximately 31.66</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highest </w:t>
      </w:r>
      <w:r w:rsidR="000B371B">
        <w:rPr>
          <w:rFonts w:ascii="Arial" w:hAnsi="Arial" w:cs="Arial"/>
          <w:color w:val="000000"/>
          <w:w w:val="106"/>
          <w:lang w:val="en-US"/>
        </w:rPr>
        <w:lastRenderedPageBreak/>
        <w:t>ridge whereas the ZBL as amended permits a maximum height of 9.50</w:t>
      </w:r>
      <w:r>
        <w:rPr>
          <w:rFonts w:ascii="Arial" w:hAnsi="Arial" w:cs="Arial"/>
          <w:color w:val="000000"/>
          <w:w w:val="106"/>
          <w:lang w:val="en-US"/>
        </w:rPr>
        <w:t xml:space="preserve"> </w:t>
      </w:r>
      <w:r w:rsidR="000B371B">
        <w:rPr>
          <w:rFonts w:ascii="Arial" w:hAnsi="Arial" w:cs="Arial"/>
          <w:color w:val="000000"/>
          <w:w w:val="106"/>
          <w:lang w:val="en-US"/>
        </w:rPr>
        <w:t>m (approximately 31.16</w:t>
      </w:r>
      <w:r>
        <w:rPr>
          <w:rFonts w:ascii="Arial" w:hAnsi="Arial" w:cs="Arial"/>
          <w:color w:val="000000"/>
          <w:w w:val="106"/>
          <w:lang w:val="en-US"/>
        </w:rPr>
        <w:t xml:space="preserve"> </w:t>
      </w:r>
      <w:r w:rsidR="000B371B">
        <w:rPr>
          <w:rFonts w:ascii="Arial" w:hAnsi="Arial" w:cs="Arial"/>
          <w:color w:val="000000"/>
          <w:w w:val="106"/>
          <w:lang w:val="en-US"/>
        </w:rPr>
        <w:t>ft) measured to the highest ridge in this instance.</w:t>
      </w:r>
    </w:p>
    <w:bookmarkEnd w:id="6"/>
    <w:bookmarkEnd w:id="7"/>
    <w:p w14:paraId="534CF376" w14:textId="76B1CEC8"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The third application, referenced as City File No. A 137/20 and LPAT File No. PL200530 requested a minor variance from the ZBL to allow the creation of a new lot and construction of a new house proposing:</w:t>
      </w:r>
    </w:p>
    <w:p w14:paraId="4A24DACC" w14:textId="66910C7D"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1.</w:t>
      </w:r>
      <w:r>
        <w:rPr>
          <w:rFonts w:ascii="Arial" w:hAnsi="Arial" w:cs="Arial"/>
          <w:color w:val="000000"/>
          <w:w w:val="106"/>
          <w:lang w:val="en-US"/>
        </w:rPr>
        <w:tab/>
      </w:r>
      <w:r w:rsidR="000B371B" w:rsidRPr="00421F1E">
        <w:rPr>
          <w:rFonts w:ascii="Arial" w:hAnsi="Arial" w:cs="Arial"/>
          <w:color w:val="000000"/>
          <w:w w:val="106"/>
          <w:lang w:val="en-US"/>
        </w:rPr>
        <w:t xml:space="preserve">A </w:t>
      </w:r>
      <w:r w:rsidR="000B371B">
        <w:rPr>
          <w:rFonts w:ascii="Arial" w:hAnsi="Arial" w:cs="Arial"/>
          <w:color w:val="000000"/>
          <w:w w:val="106"/>
          <w:lang w:val="en-US"/>
        </w:rPr>
        <w:t>lot area of 427.10</w:t>
      </w:r>
      <w:r>
        <w:rPr>
          <w:rFonts w:ascii="Arial" w:hAnsi="Arial" w:cs="Arial"/>
          <w:color w:val="000000"/>
          <w:w w:val="106"/>
          <w:lang w:val="en-US"/>
        </w:rPr>
        <w:t xml:space="preserve"> </w:t>
      </w:r>
      <w:r w:rsidR="000B371B">
        <w:rPr>
          <w:rFonts w:ascii="Arial" w:hAnsi="Arial" w:cs="Arial"/>
          <w:color w:val="000000"/>
          <w:w w:val="106"/>
          <w:lang w:val="en-US"/>
        </w:rPr>
        <w:t>sq m (approximately 4,597.27</w:t>
      </w:r>
      <w:r>
        <w:rPr>
          <w:rFonts w:ascii="Arial" w:hAnsi="Arial" w:cs="Arial"/>
          <w:color w:val="000000"/>
          <w:w w:val="106"/>
          <w:lang w:val="en-US"/>
        </w:rPr>
        <w:t xml:space="preserve"> </w:t>
      </w:r>
      <w:r w:rsidR="000B371B">
        <w:rPr>
          <w:rFonts w:ascii="Arial" w:hAnsi="Arial" w:cs="Arial"/>
          <w:color w:val="000000"/>
          <w:w w:val="106"/>
          <w:lang w:val="en-US"/>
        </w:rPr>
        <w:t>sq ft) whereas the ZBL as amended requires a minimum lot area of 550</w:t>
      </w:r>
      <w:r>
        <w:rPr>
          <w:rFonts w:ascii="Arial" w:hAnsi="Arial" w:cs="Arial"/>
          <w:color w:val="000000"/>
          <w:w w:val="106"/>
          <w:lang w:val="en-US"/>
        </w:rPr>
        <w:t xml:space="preserve"> </w:t>
      </w:r>
      <w:r w:rsidR="000B371B">
        <w:rPr>
          <w:rFonts w:ascii="Arial" w:hAnsi="Arial" w:cs="Arial"/>
          <w:color w:val="000000"/>
          <w:w w:val="106"/>
          <w:lang w:val="en-US"/>
        </w:rPr>
        <w:t>sq m (approximately 5,920.15</w:t>
      </w:r>
      <w:r>
        <w:rPr>
          <w:rFonts w:ascii="Arial" w:hAnsi="Arial" w:cs="Arial"/>
          <w:color w:val="000000"/>
          <w:w w:val="106"/>
          <w:lang w:val="en-US"/>
        </w:rPr>
        <w:t xml:space="preserve"> </w:t>
      </w:r>
      <w:r w:rsidR="000B371B">
        <w:rPr>
          <w:rFonts w:ascii="Arial" w:hAnsi="Arial" w:cs="Arial"/>
          <w:color w:val="000000"/>
          <w:w w:val="106"/>
          <w:lang w:val="en-US"/>
        </w:rPr>
        <w:t>sq ft) in this instance.</w:t>
      </w:r>
    </w:p>
    <w:p w14:paraId="02EA914A" w14:textId="65990687"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2.</w:t>
      </w:r>
      <w:r>
        <w:rPr>
          <w:rFonts w:ascii="Arial" w:hAnsi="Arial" w:cs="Arial"/>
          <w:color w:val="000000"/>
          <w:w w:val="106"/>
          <w:lang w:val="en-US"/>
        </w:rPr>
        <w:tab/>
      </w:r>
      <w:r w:rsidR="000B371B">
        <w:rPr>
          <w:rFonts w:ascii="Arial" w:hAnsi="Arial" w:cs="Arial"/>
          <w:color w:val="000000"/>
          <w:w w:val="106"/>
          <w:lang w:val="en-US"/>
        </w:rPr>
        <w:t>A lot frontage of 12.83</w:t>
      </w:r>
      <w:r>
        <w:rPr>
          <w:rFonts w:ascii="Arial" w:hAnsi="Arial" w:cs="Arial"/>
          <w:color w:val="000000"/>
          <w:w w:val="106"/>
          <w:lang w:val="en-US"/>
        </w:rPr>
        <w:t xml:space="preserve"> </w:t>
      </w:r>
      <w:r w:rsidR="000B371B">
        <w:rPr>
          <w:rFonts w:ascii="Arial" w:hAnsi="Arial" w:cs="Arial"/>
          <w:color w:val="000000"/>
          <w:w w:val="106"/>
          <w:lang w:val="en-US"/>
        </w:rPr>
        <w:t>m (approximately 42.01</w:t>
      </w:r>
      <w:r>
        <w:rPr>
          <w:rFonts w:ascii="Arial" w:hAnsi="Arial" w:cs="Arial"/>
          <w:color w:val="000000"/>
          <w:w w:val="106"/>
          <w:lang w:val="en-US"/>
        </w:rPr>
        <w:t xml:space="preserve"> </w:t>
      </w:r>
      <w:r w:rsidR="000B371B">
        <w:rPr>
          <w:rFonts w:ascii="Arial" w:hAnsi="Arial" w:cs="Arial"/>
          <w:color w:val="000000"/>
          <w:w w:val="106"/>
          <w:lang w:val="en-US"/>
        </w:rPr>
        <w:t>ft) whereas the ZBL as amended requires a minimum lot frontage of 15</w:t>
      </w:r>
      <w:r>
        <w:rPr>
          <w:rFonts w:ascii="Arial" w:hAnsi="Arial" w:cs="Arial"/>
          <w:color w:val="000000"/>
          <w:w w:val="106"/>
          <w:lang w:val="en-US"/>
        </w:rPr>
        <w:t xml:space="preserve"> </w:t>
      </w:r>
      <w:r w:rsidR="000B371B">
        <w:rPr>
          <w:rFonts w:ascii="Arial" w:hAnsi="Arial" w:cs="Arial"/>
          <w:color w:val="000000"/>
          <w:w w:val="106"/>
          <w:lang w:val="en-US"/>
        </w:rPr>
        <w:t>m (approximately 49.21</w:t>
      </w:r>
      <w:r>
        <w:rPr>
          <w:rFonts w:ascii="Arial" w:hAnsi="Arial" w:cs="Arial"/>
          <w:color w:val="000000"/>
          <w:w w:val="106"/>
          <w:lang w:val="en-US"/>
        </w:rPr>
        <w:t xml:space="preserve"> </w:t>
      </w:r>
      <w:r w:rsidR="000B371B">
        <w:rPr>
          <w:rFonts w:ascii="Arial" w:hAnsi="Arial" w:cs="Arial"/>
          <w:color w:val="000000"/>
          <w:w w:val="106"/>
          <w:lang w:val="en-US"/>
        </w:rPr>
        <w:t>ft) in this instance.</w:t>
      </w:r>
    </w:p>
    <w:p w14:paraId="7BD47ACD" w14:textId="4796CA8A"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3.</w:t>
      </w:r>
      <w:r>
        <w:rPr>
          <w:rFonts w:ascii="Arial" w:hAnsi="Arial" w:cs="Arial"/>
          <w:color w:val="000000"/>
          <w:w w:val="106"/>
          <w:lang w:val="en-US"/>
        </w:rPr>
        <w:tab/>
      </w:r>
      <w:r w:rsidR="000B371B">
        <w:rPr>
          <w:rFonts w:ascii="Arial" w:hAnsi="Arial" w:cs="Arial"/>
          <w:color w:val="000000"/>
          <w:w w:val="106"/>
          <w:lang w:val="en-US"/>
        </w:rPr>
        <w:t xml:space="preserve">A lot coverage of 35.8% of the lot area whereas the ZBL as amended permits a maximum lot coverage of 35.0% of the lot area in this instance. </w:t>
      </w:r>
    </w:p>
    <w:p w14:paraId="21781026" w14:textId="438714E7"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4.</w:t>
      </w:r>
      <w:r>
        <w:rPr>
          <w:rFonts w:ascii="Arial" w:hAnsi="Arial" w:cs="Arial"/>
          <w:color w:val="000000"/>
          <w:w w:val="106"/>
          <w:lang w:val="en-US"/>
        </w:rPr>
        <w:tab/>
      </w:r>
      <w:r w:rsidR="000B371B">
        <w:rPr>
          <w:rFonts w:ascii="Arial" w:hAnsi="Arial" w:cs="Arial"/>
          <w:color w:val="000000"/>
          <w:w w:val="106"/>
          <w:lang w:val="en-US"/>
        </w:rPr>
        <w:t>A northerly side yard of 1.23</w:t>
      </w:r>
      <w:r>
        <w:rPr>
          <w:rFonts w:ascii="Arial" w:hAnsi="Arial" w:cs="Arial"/>
          <w:color w:val="000000"/>
          <w:w w:val="106"/>
          <w:lang w:val="en-US"/>
        </w:rPr>
        <w:t xml:space="preserve"> </w:t>
      </w:r>
      <w:r w:rsidR="000B371B">
        <w:rPr>
          <w:rFonts w:ascii="Arial" w:hAnsi="Arial" w:cs="Arial"/>
          <w:color w:val="000000"/>
          <w:w w:val="106"/>
          <w:lang w:val="en-US"/>
        </w:rPr>
        <w:t>m (approximately 4.04</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6464A9">
        <w:rPr>
          <w:rFonts w:ascii="Arial" w:hAnsi="Arial" w:cs="Arial"/>
          <w:color w:val="000000"/>
          <w:w w:val="106"/>
        </w:rPr>
        <w:t>storey</w:t>
      </w:r>
      <w:r w:rsidR="000B371B">
        <w:rPr>
          <w:rFonts w:ascii="Arial" w:hAnsi="Arial" w:cs="Arial"/>
          <w:color w:val="000000"/>
          <w:w w:val="106"/>
          <w:lang w:val="en-US"/>
        </w:rPr>
        <w:t xml:space="preserve"> whereas the ZBL as amended requires a minimum side yard of 1.81</w:t>
      </w:r>
      <w:r>
        <w:rPr>
          <w:rFonts w:ascii="Arial" w:hAnsi="Arial" w:cs="Arial"/>
          <w:color w:val="000000"/>
          <w:w w:val="106"/>
          <w:lang w:val="en-US"/>
        </w:rPr>
        <w:t xml:space="preserve"> </w:t>
      </w:r>
      <w:r w:rsidR="000B371B">
        <w:rPr>
          <w:rFonts w:ascii="Arial" w:hAnsi="Arial" w:cs="Arial"/>
          <w:color w:val="000000"/>
          <w:w w:val="106"/>
          <w:lang w:val="en-US"/>
        </w:rPr>
        <w:t>m (approximately 5.93</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6464A9">
        <w:rPr>
          <w:rFonts w:ascii="Arial" w:hAnsi="Arial" w:cs="Arial"/>
          <w:color w:val="000000"/>
          <w:w w:val="106"/>
        </w:rPr>
        <w:t xml:space="preserve">storey </w:t>
      </w:r>
      <w:r w:rsidR="000B371B">
        <w:rPr>
          <w:rFonts w:ascii="Arial" w:hAnsi="Arial" w:cs="Arial"/>
          <w:color w:val="000000"/>
          <w:w w:val="106"/>
          <w:lang w:val="en-US"/>
        </w:rPr>
        <w:t>in this instance.</w:t>
      </w:r>
    </w:p>
    <w:p w14:paraId="16104E29" w14:textId="46AF1BCA"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5.</w:t>
      </w:r>
      <w:r>
        <w:rPr>
          <w:rFonts w:ascii="Arial" w:hAnsi="Arial" w:cs="Arial"/>
          <w:color w:val="000000"/>
          <w:w w:val="106"/>
          <w:lang w:val="en-US"/>
        </w:rPr>
        <w:tab/>
      </w:r>
      <w:r w:rsidR="000B371B">
        <w:rPr>
          <w:rFonts w:ascii="Arial" w:hAnsi="Arial" w:cs="Arial"/>
          <w:color w:val="000000"/>
          <w:w w:val="106"/>
          <w:lang w:val="en-US"/>
        </w:rPr>
        <w:t>A southerly side yard of 1.21</w:t>
      </w:r>
      <w:r>
        <w:rPr>
          <w:rFonts w:ascii="Arial" w:hAnsi="Arial" w:cs="Arial"/>
          <w:color w:val="000000"/>
          <w:w w:val="106"/>
          <w:lang w:val="en-US"/>
        </w:rPr>
        <w:t xml:space="preserve"> </w:t>
      </w:r>
      <w:r w:rsidR="000B371B">
        <w:rPr>
          <w:rFonts w:ascii="Arial" w:hAnsi="Arial" w:cs="Arial"/>
          <w:color w:val="000000"/>
          <w:w w:val="106"/>
          <w:lang w:val="en-US"/>
        </w:rPr>
        <w:t>m (approximately 3.97</w:t>
      </w:r>
      <w:r>
        <w:rPr>
          <w:rFonts w:ascii="Arial" w:hAnsi="Arial" w:cs="Arial"/>
          <w:color w:val="000000"/>
          <w:w w:val="106"/>
          <w:lang w:val="en-US"/>
        </w:rPr>
        <w:t xml:space="preserve"> </w:t>
      </w:r>
      <w:r w:rsidR="000B371B">
        <w:rPr>
          <w:rFonts w:ascii="Arial" w:hAnsi="Arial" w:cs="Arial"/>
          <w:color w:val="000000"/>
          <w:w w:val="106"/>
          <w:lang w:val="en-US"/>
        </w:rPr>
        <w:t>ft) measured to the second storey whereas the ZBL as amended requires a minimum side yard of 1.81</w:t>
      </w:r>
      <w:r>
        <w:rPr>
          <w:rFonts w:ascii="Arial" w:hAnsi="Arial" w:cs="Arial"/>
          <w:color w:val="000000"/>
          <w:w w:val="106"/>
          <w:lang w:val="en-US"/>
        </w:rPr>
        <w:t xml:space="preserve"> </w:t>
      </w:r>
      <w:r w:rsidR="000B371B">
        <w:rPr>
          <w:rFonts w:ascii="Arial" w:hAnsi="Arial" w:cs="Arial"/>
          <w:color w:val="000000"/>
          <w:w w:val="106"/>
          <w:lang w:val="en-US"/>
        </w:rPr>
        <w:t>m (approximately 5.93</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6464A9">
        <w:rPr>
          <w:rFonts w:ascii="Arial" w:hAnsi="Arial" w:cs="Arial"/>
          <w:color w:val="000000"/>
          <w:w w:val="106"/>
        </w:rPr>
        <w:t>storey</w:t>
      </w:r>
      <w:r w:rsidR="000B371B">
        <w:rPr>
          <w:rFonts w:ascii="Arial" w:hAnsi="Arial" w:cs="Arial"/>
          <w:color w:val="000000"/>
          <w:w w:val="106"/>
          <w:lang w:val="en-US"/>
        </w:rPr>
        <w:t xml:space="preserve"> in this instance.</w:t>
      </w:r>
    </w:p>
    <w:p w14:paraId="0A9331E5" w14:textId="77777777" w:rsidR="000B371B" w:rsidRDefault="000B371B" w:rsidP="000B371B">
      <w:pPr>
        <w:pStyle w:val="Style"/>
        <w:shd w:val="clear" w:color="auto" w:fill="FFFFFF"/>
        <w:spacing w:beforeLines="150" w:before="360" w:afterLines="150" w:after="360" w:line="360" w:lineRule="auto"/>
        <w:ind w:right="6"/>
        <w:rPr>
          <w:rFonts w:ascii="Arial" w:hAnsi="Arial" w:cs="Arial"/>
          <w:color w:val="000000"/>
          <w:w w:val="106"/>
          <w:lang w:val="en-US"/>
        </w:rPr>
      </w:pPr>
    </w:p>
    <w:p w14:paraId="4BEDDE1B" w14:textId="27B9ECE4"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bookmarkStart w:id="8" w:name="_Hlk69049173"/>
      <w:r w:rsidRPr="000B371B">
        <w:rPr>
          <w:rFonts w:cs="Arial"/>
        </w:rPr>
        <w:lastRenderedPageBreak/>
        <w:t>The fourth application, referenced as City File No. A 138/20 and LPAT File No. PL200531 requested a minor variance from the ZBL to allow the creation of a new lot and construction of a new house proposing:</w:t>
      </w:r>
    </w:p>
    <w:p w14:paraId="7F6E8952" w14:textId="4E367F09"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1.</w:t>
      </w:r>
      <w:r>
        <w:rPr>
          <w:rFonts w:ascii="Arial" w:hAnsi="Arial" w:cs="Arial"/>
          <w:color w:val="000000"/>
          <w:w w:val="106"/>
          <w:lang w:val="en-US"/>
        </w:rPr>
        <w:tab/>
      </w:r>
      <w:r w:rsidR="000B371B" w:rsidRPr="00421F1E">
        <w:rPr>
          <w:rFonts w:ascii="Arial" w:hAnsi="Arial" w:cs="Arial"/>
          <w:color w:val="000000"/>
          <w:w w:val="106"/>
          <w:lang w:val="en-US"/>
        </w:rPr>
        <w:t xml:space="preserve">A </w:t>
      </w:r>
      <w:r w:rsidR="000B371B">
        <w:rPr>
          <w:rFonts w:ascii="Arial" w:hAnsi="Arial" w:cs="Arial"/>
          <w:color w:val="000000"/>
          <w:w w:val="106"/>
          <w:lang w:val="en-US"/>
        </w:rPr>
        <w:t>lot area of 427.10sq m (approximately 4,597.27</w:t>
      </w:r>
      <w:r>
        <w:rPr>
          <w:rFonts w:ascii="Arial" w:hAnsi="Arial" w:cs="Arial"/>
          <w:color w:val="000000"/>
          <w:w w:val="106"/>
          <w:lang w:val="en-US"/>
        </w:rPr>
        <w:t xml:space="preserve"> </w:t>
      </w:r>
      <w:r w:rsidR="000B371B">
        <w:rPr>
          <w:rFonts w:ascii="Arial" w:hAnsi="Arial" w:cs="Arial"/>
          <w:color w:val="000000"/>
          <w:w w:val="106"/>
          <w:lang w:val="en-US"/>
        </w:rPr>
        <w:t>sq ft) whereas the ZBL as amended requires a minimum lot area of 550</w:t>
      </w:r>
      <w:r>
        <w:rPr>
          <w:rFonts w:ascii="Arial" w:hAnsi="Arial" w:cs="Arial"/>
          <w:color w:val="000000"/>
          <w:w w:val="106"/>
          <w:lang w:val="en-US"/>
        </w:rPr>
        <w:t xml:space="preserve"> </w:t>
      </w:r>
      <w:r w:rsidR="000B371B">
        <w:rPr>
          <w:rFonts w:ascii="Arial" w:hAnsi="Arial" w:cs="Arial"/>
          <w:color w:val="000000"/>
          <w:w w:val="106"/>
          <w:lang w:val="en-US"/>
        </w:rPr>
        <w:t>sq m (approximately 5,920.15</w:t>
      </w:r>
      <w:r>
        <w:rPr>
          <w:rFonts w:ascii="Arial" w:hAnsi="Arial" w:cs="Arial"/>
          <w:color w:val="000000"/>
          <w:w w:val="106"/>
          <w:lang w:val="en-US"/>
        </w:rPr>
        <w:t xml:space="preserve"> </w:t>
      </w:r>
      <w:r w:rsidR="000B371B">
        <w:rPr>
          <w:rFonts w:ascii="Arial" w:hAnsi="Arial" w:cs="Arial"/>
          <w:color w:val="000000"/>
          <w:w w:val="106"/>
          <w:lang w:val="en-US"/>
        </w:rPr>
        <w:t>sq ft) in this instance.</w:t>
      </w:r>
    </w:p>
    <w:p w14:paraId="4E9714FC" w14:textId="1BB4512A" w:rsidR="000B371B"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2.</w:t>
      </w:r>
      <w:r>
        <w:rPr>
          <w:rFonts w:ascii="Arial" w:hAnsi="Arial" w:cs="Arial"/>
          <w:color w:val="000000"/>
          <w:w w:val="106"/>
          <w:lang w:val="en-US"/>
        </w:rPr>
        <w:tab/>
      </w:r>
      <w:r w:rsidR="000B371B">
        <w:rPr>
          <w:rFonts w:ascii="Arial" w:hAnsi="Arial" w:cs="Arial"/>
          <w:color w:val="000000"/>
          <w:w w:val="106"/>
          <w:lang w:val="en-US"/>
        </w:rPr>
        <w:t>A lot frontage of 12.83</w:t>
      </w:r>
      <w:r>
        <w:rPr>
          <w:rFonts w:ascii="Arial" w:hAnsi="Arial" w:cs="Arial"/>
          <w:color w:val="000000"/>
          <w:w w:val="106"/>
          <w:lang w:val="en-US"/>
        </w:rPr>
        <w:t xml:space="preserve"> </w:t>
      </w:r>
      <w:r w:rsidR="000B371B">
        <w:rPr>
          <w:rFonts w:ascii="Arial" w:hAnsi="Arial" w:cs="Arial"/>
          <w:color w:val="000000"/>
          <w:w w:val="106"/>
          <w:lang w:val="en-US"/>
        </w:rPr>
        <w:t>m (approximately 42.01</w:t>
      </w:r>
      <w:r>
        <w:rPr>
          <w:rFonts w:ascii="Arial" w:hAnsi="Arial" w:cs="Arial"/>
          <w:color w:val="000000"/>
          <w:w w:val="106"/>
          <w:lang w:val="en-US"/>
        </w:rPr>
        <w:t xml:space="preserve"> </w:t>
      </w:r>
      <w:r w:rsidR="000B371B">
        <w:rPr>
          <w:rFonts w:ascii="Arial" w:hAnsi="Arial" w:cs="Arial"/>
          <w:color w:val="000000"/>
          <w:w w:val="106"/>
          <w:lang w:val="en-US"/>
        </w:rPr>
        <w:t>ft) whereas the ZBL as amended requires a minimum lot frontage of 15</w:t>
      </w:r>
      <w:r>
        <w:rPr>
          <w:rFonts w:ascii="Arial" w:hAnsi="Arial" w:cs="Arial"/>
          <w:color w:val="000000"/>
          <w:w w:val="106"/>
          <w:lang w:val="en-US"/>
        </w:rPr>
        <w:t xml:space="preserve"> </w:t>
      </w:r>
      <w:r w:rsidR="000B371B">
        <w:rPr>
          <w:rFonts w:ascii="Arial" w:hAnsi="Arial" w:cs="Arial"/>
          <w:color w:val="000000"/>
          <w:w w:val="106"/>
          <w:lang w:val="en-US"/>
        </w:rPr>
        <w:t>m (approximately 49.21</w:t>
      </w:r>
      <w:r>
        <w:rPr>
          <w:rFonts w:ascii="Arial" w:hAnsi="Arial" w:cs="Arial"/>
          <w:color w:val="000000"/>
          <w:w w:val="106"/>
          <w:lang w:val="en-US"/>
        </w:rPr>
        <w:t xml:space="preserve"> </w:t>
      </w:r>
      <w:r w:rsidR="000B371B">
        <w:rPr>
          <w:rFonts w:ascii="Arial" w:hAnsi="Arial" w:cs="Arial"/>
          <w:color w:val="000000"/>
          <w:w w:val="106"/>
          <w:lang w:val="en-US"/>
        </w:rPr>
        <w:t>ft) in this instance.</w:t>
      </w:r>
    </w:p>
    <w:p w14:paraId="03759CA4" w14:textId="77777777" w:rsidR="006464A9"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3.</w:t>
      </w:r>
      <w:r>
        <w:rPr>
          <w:rFonts w:ascii="Arial" w:hAnsi="Arial" w:cs="Arial"/>
          <w:color w:val="000000"/>
          <w:w w:val="106"/>
          <w:lang w:val="en-US"/>
        </w:rPr>
        <w:tab/>
      </w:r>
      <w:r w:rsidR="000B371B">
        <w:rPr>
          <w:rFonts w:ascii="Arial" w:hAnsi="Arial" w:cs="Arial"/>
          <w:color w:val="000000"/>
          <w:w w:val="106"/>
          <w:lang w:val="en-US"/>
        </w:rPr>
        <w:t xml:space="preserve">A lot coverage of 35.8% of the lot area whereas the ZBL as amended permits a maximum lot coverage of 35.0% of the lot area in this instance. </w:t>
      </w:r>
    </w:p>
    <w:p w14:paraId="2C0AE14B" w14:textId="3BCFAA95" w:rsidR="006464A9"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4.</w:t>
      </w:r>
      <w:r>
        <w:rPr>
          <w:rFonts w:ascii="Arial" w:hAnsi="Arial" w:cs="Arial"/>
          <w:color w:val="000000"/>
          <w:w w:val="106"/>
          <w:lang w:val="en-US"/>
        </w:rPr>
        <w:tab/>
      </w:r>
      <w:r w:rsidR="000B371B">
        <w:rPr>
          <w:rFonts w:ascii="Arial" w:hAnsi="Arial" w:cs="Arial"/>
          <w:color w:val="000000"/>
          <w:w w:val="106"/>
          <w:lang w:val="en-US"/>
        </w:rPr>
        <w:t>A northerly side yard of 1.22</w:t>
      </w:r>
      <w:r>
        <w:rPr>
          <w:rFonts w:ascii="Arial" w:hAnsi="Arial" w:cs="Arial"/>
          <w:color w:val="000000"/>
          <w:w w:val="106"/>
          <w:lang w:val="en-US"/>
        </w:rPr>
        <w:t xml:space="preserve"> </w:t>
      </w:r>
      <w:r w:rsidR="000B371B">
        <w:rPr>
          <w:rFonts w:ascii="Arial" w:hAnsi="Arial" w:cs="Arial"/>
          <w:color w:val="000000"/>
          <w:w w:val="106"/>
          <w:lang w:val="en-US"/>
        </w:rPr>
        <w:t>m (approximately 4</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w:t>
      </w:r>
      <w:r w:rsidR="000B371B" w:rsidRPr="006464A9">
        <w:rPr>
          <w:rFonts w:ascii="Arial" w:hAnsi="Arial" w:cs="Arial"/>
          <w:color w:val="000000"/>
          <w:w w:val="106"/>
        </w:rPr>
        <w:t>second storey whereas the ZBL as amended requires a minimum side yard of 1.81</w:t>
      </w:r>
      <w:r>
        <w:rPr>
          <w:rFonts w:ascii="Arial" w:hAnsi="Arial" w:cs="Arial"/>
          <w:color w:val="000000"/>
          <w:w w:val="106"/>
        </w:rPr>
        <w:t xml:space="preserve"> </w:t>
      </w:r>
      <w:r w:rsidR="000B371B" w:rsidRPr="006464A9">
        <w:rPr>
          <w:rFonts w:ascii="Arial" w:hAnsi="Arial" w:cs="Arial"/>
          <w:color w:val="000000"/>
          <w:w w:val="106"/>
        </w:rPr>
        <w:t>m (approximately 5.93</w:t>
      </w:r>
      <w:r>
        <w:rPr>
          <w:rFonts w:ascii="Arial" w:hAnsi="Arial" w:cs="Arial"/>
          <w:color w:val="000000"/>
          <w:w w:val="106"/>
        </w:rPr>
        <w:t xml:space="preserve"> </w:t>
      </w:r>
      <w:r w:rsidR="000B371B" w:rsidRPr="006464A9">
        <w:rPr>
          <w:rFonts w:ascii="Arial" w:hAnsi="Arial" w:cs="Arial"/>
          <w:color w:val="000000"/>
          <w:w w:val="106"/>
        </w:rPr>
        <w:t>ft) measured to the second storey</w:t>
      </w:r>
      <w:r w:rsidR="000B371B">
        <w:rPr>
          <w:rFonts w:ascii="Arial" w:hAnsi="Arial" w:cs="Arial"/>
          <w:color w:val="000000"/>
          <w:w w:val="106"/>
          <w:lang w:val="en-US"/>
        </w:rPr>
        <w:t xml:space="preserve"> in this instance.</w:t>
      </w:r>
    </w:p>
    <w:p w14:paraId="31EB1067" w14:textId="77777777" w:rsidR="006464A9"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5.</w:t>
      </w:r>
      <w:r>
        <w:rPr>
          <w:rFonts w:ascii="Arial" w:hAnsi="Arial" w:cs="Arial"/>
          <w:color w:val="000000"/>
          <w:w w:val="106"/>
          <w:lang w:val="en-US"/>
        </w:rPr>
        <w:tab/>
      </w:r>
      <w:r w:rsidR="000B371B">
        <w:rPr>
          <w:rFonts w:ascii="Arial" w:hAnsi="Arial" w:cs="Arial"/>
          <w:color w:val="000000"/>
          <w:w w:val="106"/>
          <w:lang w:val="en-US"/>
        </w:rPr>
        <w:t>A southerly side yard of 1.21</w:t>
      </w:r>
      <w:r>
        <w:rPr>
          <w:rFonts w:ascii="Arial" w:hAnsi="Arial" w:cs="Arial"/>
          <w:color w:val="000000"/>
          <w:w w:val="106"/>
          <w:lang w:val="en-US"/>
        </w:rPr>
        <w:t xml:space="preserve"> </w:t>
      </w:r>
      <w:r w:rsidR="000B371B">
        <w:rPr>
          <w:rFonts w:ascii="Arial" w:hAnsi="Arial" w:cs="Arial"/>
          <w:color w:val="000000"/>
          <w:w w:val="106"/>
          <w:lang w:val="en-US"/>
        </w:rPr>
        <w:t>m (approximately 3.97</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6464A9">
        <w:rPr>
          <w:rFonts w:ascii="Arial" w:hAnsi="Arial" w:cs="Arial"/>
          <w:color w:val="000000"/>
          <w:w w:val="106"/>
        </w:rPr>
        <w:t>storey whereas the ZBL as amended requires a minimum side yard of 1.81</w:t>
      </w:r>
      <w:r>
        <w:rPr>
          <w:rFonts w:ascii="Arial" w:hAnsi="Arial" w:cs="Arial"/>
          <w:color w:val="000000"/>
          <w:w w:val="106"/>
        </w:rPr>
        <w:t xml:space="preserve"> </w:t>
      </w:r>
      <w:r w:rsidR="000B371B" w:rsidRPr="006464A9">
        <w:rPr>
          <w:rFonts w:ascii="Arial" w:hAnsi="Arial" w:cs="Arial"/>
          <w:color w:val="000000"/>
          <w:w w:val="106"/>
        </w:rPr>
        <w:t>m (approximately 5.93</w:t>
      </w:r>
      <w:r>
        <w:rPr>
          <w:rFonts w:ascii="Arial" w:hAnsi="Arial" w:cs="Arial"/>
          <w:color w:val="000000"/>
          <w:w w:val="106"/>
        </w:rPr>
        <w:t xml:space="preserve"> </w:t>
      </w:r>
      <w:r w:rsidR="000B371B" w:rsidRPr="006464A9">
        <w:rPr>
          <w:rFonts w:ascii="Arial" w:hAnsi="Arial" w:cs="Arial"/>
          <w:color w:val="000000"/>
          <w:w w:val="106"/>
        </w:rPr>
        <w:t>ft) measured to the second storey in</w:t>
      </w:r>
      <w:r w:rsidR="000B371B">
        <w:rPr>
          <w:rFonts w:ascii="Arial" w:hAnsi="Arial" w:cs="Arial"/>
          <w:color w:val="000000"/>
          <w:w w:val="106"/>
          <w:lang w:val="en-US"/>
        </w:rPr>
        <w:t xml:space="preserve"> this instance.</w:t>
      </w:r>
    </w:p>
    <w:p w14:paraId="54FF5BC9" w14:textId="1AAD3F69" w:rsidR="000B371B" w:rsidRPr="006464A9"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6.</w:t>
      </w:r>
      <w:r>
        <w:rPr>
          <w:rFonts w:ascii="Arial" w:hAnsi="Arial" w:cs="Arial"/>
          <w:color w:val="000000"/>
          <w:w w:val="106"/>
          <w:lang w:val="en-US"/>
        </w:rPr>
        <w:tab/>
      </w:r>
      <w:r w:rsidR="000B371B" w:rsidRPr="004841C1">
        <w:rPr>
          <w:rFonts w:ascii="Arial" w:hAnsi="Arial" w:cs="Arial"/>
          <w:color w:val="000000"/>
          <w:w w:val="106"/>
          <w:lang w:val="en-US"/>
        </w:rPr>
        <w:t>A height of 9.65</w:t>
      </w:r>
      <w:r>
        <w:rPr>
          <w:rFonts w:ascii="Arial" w:hAnsi="Arial" w:cs="Arial"/>
          <w:color w:val="000000"/>
          <w:w w:val="106"/>
          <w:lang w:val="en-US"/>
        </w:rPr>
        <w:t xml:space="preserve"> </w:t>
      </w:r>
      <w:r w:rsidR="000B371B" w:rsidRPr="004841C1">
        <w:rPr>
          <w:rFonts w:ascii="Arial" w:hAnsi="Arial" w:cs="Arial"/>
          <w:color w:val="000000"/>
          <w:w w:val="106"/>
          <w:lang w:val="en-US"/>
        </w:rPr>
        <w:t>m (approximately 31.66</w:t>
      </w:r>
      <w:r>
        <w:rPr>
          <w:rFonts w:ascii="Arial" w:hAnsi="Arial" w:cs="Arial"/>
          <w:color w:val="000000"/>
          <w:w w:val="106"/>
          <w:lang w:val="en-US"/>
        </w:rPr>
        <w:t xml:space="preserve"> </w:t>
      </w:r>
      <w:r w:rsidR="000B371B" w:rsidRPr="004841C1">
        <w:rPr>
          <w:rFonts w:ascii="Arial" w:hAnsi="Arial" w:cs="Arial"/>
          <w:color w:val="000000"/>
          <w:w w:val="106"/>
          <w:lang w:val="en-US"/>
        </w:rPr>
        <w:t>ft) measured to the highest ridge whereas the ZBL as amended permits a maximum height of 9.50</w:t>
      </w:r>
      <w:r>
        <w:rPr>
          <w:rFonts w:ascii="Arial" w:hAnsi="Arial" w:cs="Arial"/>
          <w:color w:val="000000"/>
          <w:w w:val="106"/>
          <w:lang w:val="en-US"/>
        </w:rPr>
        <w:t xml:space="preserve"> </w:t>
      </w:r>
      <w:r w:rsidR="000B371B" w:rsidRPr="004841C1">
        <w:rPr>
          <w:rFonts w:ascii="Arial" w:hAnsi="Arial" w:cs="Arial"/>
          <w:color w:val="000000"/>
          <w:w w:val="106"/>
          <w:lang w:val="en-US"/>
        </w:rPr>
        <w:t>m (approximately 31.16</w:t>
      </w:r>
      <w:r>
        <w:rPr>
          <w:rFonts w:ascii="Arial" w:hAnsi="Arial" w:cs="Arial"/>
          <w:color w:val="000000"/>
          <w:w w:val="106"/>
          <w:lang w:val="en-US"/>
        </w:rPr>
        <w:t xml:space="preserve"> </w:t>
      </w:r>
      <w:r w:rsidR="000B371B" w:rsidRPr="004841C1">
        <w:rPr>
          <w:rFonts w:ascii="Arial" w:hAnsi="Arial" w:cs="Arial"/>
          <w:color w:val="000000"/>
          <w:w w:val="106"/>
          <w:lang w:val="en-US"/>
        </w:rPr>
        <w:t>ft) measured to the highest ridge in this instance.</w:t>
      </w:r>
    </w:p>
    <w:bookmarkEnd w:id="8"/>
    <w:p w14:paraId="63711E09" w14:textId="77777777" w:rsidR="000B371B" w:rsidRPr="004841C1" w:rsidRDefault="000B371B" w:rsidP="000B371B">
      <w:pPr>
        <w:pStyle w:val="Style"/>
        <w:shd w:val="clear" w:color="auto" w:fill="FFFFFF"/>
        <w:spacing w:beforeLines="150" w:before="360" w:afterLines="150" w:after="360" w:line="360" w:lineRule="auto"/>
        <w:ind w:right="6"/>
        <w:rPr>
          <w:rFonts w:ascii="Arial" w:hAnsi="Arial" w:cs="Arial"/>
        </w:rPr>
      </w:pPr>
    </w:p>
    <w:p w14:paraId="059A2E51" w14:textId="78764C2F"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lastRenderedPageBreak/>
        <w:t>The fifth application, referenced as City File No. A 139/20 and LPAT File No. PL200532 requested a minor variance from the ZBL to allow the creation of a new lot and construction of a new house proposing:</w:t>
      </w:r>
    </w:p>
    <w:p w14:paraId="0951F5B3" w14:textId="4939312B" w:rsidR="006464A9"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1.</w:t>
      </w:r>
      <w:r>
        <w:rPr>
          <w:rFonts w:ascii="Arial" w:hAnsi="Arial" w:cs="Arial"/>
          <w:color w:val="000000"/>
          <w:w w:val="106"/>
          <w:lang w:val="en-US"/>
        </w:rPr>
        <w:tab/>
      </w:r>
      <w:r w:rsidR="000B371B" w:rsidRPr="00421F1E">
        <w:rPr>
          <w:rFonts w:ascii="Arial" w:hAnsi="Arial" w:cs="Arial"/>
          <w:color w:val="000000"/>
          <w:w w:val="106"/>
          <w:lang w:val="en-US"/>
        </w:rPr>
        <w:t xml:space="preserve">A </w:t>
      </w:r>
      <w:r w:rsidR="000B371B">
        <w:rPr>
          <w:rFonts w:ascii="Arial" w:hAnsi="Arial" w:cs="Arial"/>
          <w:color w:val="000000"/>
          <w:w w:val="106"/>
          <w:lang w:val="en-US"/>
        </w:rPr>
        <w:t>lot area of 427.10</w:t>
      </w:r>
      <w:r>
        <w:rPr>
          <w:rFonts w:ascii="Arial" w:hAnsi="Arial" w:cs="Arial"/>
          <w:color w:val="000000"/>
          <w:w w:val="106"/>
          <w:lang w:val="en-US"/>
        </w:rPr>
        <w:t xml:space="preserve"> </w:t>
      </w:r>
      <w:r w:rsidR="000B371B">
        <w:rPr>
          <w:rFonts w:ascii="Arial" w:hAnsi="Arial" w:cs="Arial"/>
          <w:color w:val="000000"/>
          <w:w w:val="106"/>
          <w:lang w:val="en-US"/>
        </w:rPr>
        <w:t>sq m (approximately 4,597.27</w:t>
      </w:r>
      <w:r>
        <w:rPr>
          <w:rFonts w:ascii="Arial" w:hAnsi="Arial" w:cs="Arial"/>
          <w:color w:val="000000"/>
          <w:w w:val="106"/>
          <w:lang w:val="en-US"/>
        </w:rPr>
        <w:t xml:space="preserve"> </w:t>
      </w:r>
      <w:r w:rsidR="000B371B">
        <w:rPr>
          <w:rFonts w:ascii="Arial" w:hAnsi="Arial" w:cs="Arial"/>
          <w:color w:val="000000"/>
          <w:w w:val="106"/>
          <w:lang w:val="en-US"/>
        </w:rPr>
        <w:t>sq ft) whereas the ZBL as amended requires a minimum lot area of 550</w:t>
      </w:r>
      <w:r w:rsidR="000E3213">
        <w:rPr>
          <w:rFonts w:ascii="Arial" w:hAnsi="Arial" w:cs="Arial"/>
          <w:color w:val="000000"/>
          <w:w w:val="106"/>
          <w:lang w:val="en-US"/>
        </w:rPr>
        <w:t xml:space="preserve"> </w:t>
      </w:r>
      <w:r w:rsidR="000B371B">
        <w:rPr>
          <w:rFonts w:ascii="Arial" w:hAnsi="Arial" w:cs="Arial"/>
          <w:color w:val="000000"/>
          <w:w w:val="106"/>
          <w:lang w:val="en-US"/>
        </w:rPr>
        <w:t>sq m (approximately 5,920.15</w:t>
      </w:r>
      <w:r>
        <w:rPr>
          <w:rFonts w:ascii="Arial" w:hAnsi="Arial" w:cs="Arial"/>
          <w:color w:val="000000"/>
          <w:w w:val="106"/>
          <w:lang w:val="en-US"/>
        </w:rPr>
        <w:t xml:space="preserve"> </w:t>
      </w:r>
      <w:r w:rsidR="000B371B">
        <w:rPr>
          <w:rFonts w:ascii="Arial" w:hAnsi="Arial" w:cs="Arial"/>
          <w:color w:val="000000"/>
          <w:w w:val="106"/>
          <w:lang w:val="en-US"/>
        </w:rPr>
        <w:t>sq ft) in this instance.</w:t>
      </w:r>
    </w:p>
    <w:p w14:paraId="5C01DCCD" w14:textId="322007AD" w:rsidR="006464A9"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2.</w:t>
      </w:r>
      <w:r>
        <w:rPr>
          <w:rFonts w:ascii="Arial" w:hAnsi="Arial" w:cs="Arial"/>
          <w:color w:val="000000"/>
          <w:w w:val="106"/>
          <w:lang w:val="en-US"/>
        </w:rPr>
        <w:tab/>
      </w:r>
      <w:r w:rsidR="000B371B">
        <w:rPr>
          <w:rFonts w:ascii="Arial" w:hAnsi="Arial" w:cs="Arial"/>
          <w:color w:val="000000"/>
          <w:w w:val="106"/>
          <w:lang w:val="en-US"/>
        </w:rPr>
        <w:t>A lot frontage of 12.83</w:t>
      </w:r>
      <w:r>
        <w:rPr>
          <w:rFonts w:ascii="Arial" w:hAnsi="Arial" w:cs="Arial"/>
          <w:color w:val="000000"/>
          <w:w w:val="106"/>
          <w:lang w:val="en-US"/>
        </w:rPr>
        <w:t xml:space="preserve"> </w:t>
      </w:r>
      <w:r w:rsidR="000B371B">
        <w:rPr>
          <w:rFonts w:ascii="Arial" w:hAnsi="Arial" w:cs="Arial"/>
          <w:color w:val="000000"/>
          <w:w w:val="106"/>
          <w:lang w:val="en-US"/>
        </w:rPr>
        <w:t>m (approximately 42.01</w:t>
      </w:r>
      <w:r>
        <w:rPr>
          <w:rFonts w:ascii="Arial" w:hAnsi="Arial" w:cs="Arial"/>
          <w:color w:val="000000"/>
          <w:w w:val="106"/>
          <w:lang w:val="en-US"/>
        </w:rPr>
        <w:t xml:space="preserve"> </w:t>
      </w:r>
      <w:r w:rsidR="000B371B">
        <w:rPr>
          <w:rFonts w:ascii="Arial" w:hAnsi="Arial" w:cs="Arial"/>
          <w:color w:val="000000"/>
          <w:w w:val="106"/>
          <w:lang w:val="en-US"/>
        </w:rPr>
        <w:t>ft) whereas the ZBL as amended requires a minimum lot frontage of 15</w:t>
      </w:r>
      <w:r>
        <w:rPr>
          <w:rFonts w:ascii="Arial" w:hAnsi="Arial" w:cs="Arial"/>
          <w:color w:val="000000"/>
          <w:w w:val="106"/>
          <w:lang w:val="en-US"/>
        </w:rPr>
        <w:t xml:space="preserve"> </w:t>
      </w:r>
      <w:r w:rsidR="000B371B">
        <w:rPr>
          <w:rFonts w:ascii="Arial" w:hAnsi="Arial" w:cs="Arial"/>
          <w:color w:val="000000"/>
          <w:w w:val="106"/>
          <w:lang w:val="en-US"/>
        </w:rPr>
        <w:t>m (approximately 49.21</w:t>
      </w:r>
      <w:r>
        <w:rPr>
          <w:rFonts w:ascii="Arial" w:hAnsi="Arial" w:cs="Arial"/>
          <w:color w:val="000000"/>
          <w:w w:val="106"/>
          <w:lang w:val="en-US"/>
        </w:rPr>
        <w:t xml:space="preserve"> </w:t>
      </w:r>
      <w:r w:rsidR="000B371B">
        <w:rPr>
          <w:rFonts w:ascii="Arial" w:hAnsi="Arial" w:cs="Arial"/>
          <w:color w:val="000000"/>
          <w:w w:val="106"/>
          <w:lang w:val="en-US"/>
        </w:rPr>
        <w:t>ft) in this instance.</w:t>
      </w:r>
    </w:p>
    <w:p w14:paraId="3A2CC1DB" w14:textId="77777777" w:rsidR="006464A9" w:rsidRDefault="006464A9" w:rsidP="006464A9">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3.</w:t>
      </w:r>
      <w:r>
        <w:rPr>
          <w:rFonts w:ascii="Arial" w:hAnsi="Arial" w:cs="Arial"/>
          <w:color w:val="000000"/>
          <w:w w:val="106"/>
          <w:lang w:val="en-US"/>
        </w:rPr>
        <w:tab/>
      </w:r>
      <w:r w:rsidR="000B371B">
        <w:rPr>
          <w:rFonts w:ascii="Arial" w:hAnsi="Arial" w:cs="Arial"/>
          <w:color w:val="000000"/>
          <w:w w:val="106"/>
          <w:lang w:val="en-US"/>
        </w:rPr>
        <w:t xml:space="preserve">A lot coverage of 35.7% of the lot area whereas the ZBL as amended permits a maximum lot coverage of 35.0% of the lot area in this instance. </w:t>
      </w:r>
    </w:p>
    <w:p w14:paraId="072AD7B6" w14:textId="77777777" w:rsidR="005D375E" w:rsidRDefault="006464A9" w:rsidP="005D375E">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4.</w:t>
      </w:r>
      <w:r>
        <w:rPr>
          <w:rFonts w:ascii="Arial" w:hAnsi="Arial" w:cs="Arial"/>
          <w:color w:val="000000"/>
          <w:w w:val="106"/>
          <w:lang w:val="en-US"/>
        </w:rPr>
        <w:tab/>
      </w:r>
      <w:r w:rsidR="000B371B">
        <w:rPr>
          <w:rFonts w:ascii="Arial" w:hAnsi="Arial" w:cs="Arial"/>
          <w:color w:val="000000"/>
          <w:w w:val="106"/>
          <w:lang w:val="en-US"/>
        </w:rPr>
        <w:t>A southerly side yard of 1.21</w:t>
      </w:r>
      <w:r>
        <w:rPr>
          <w:rFonts w:ascii="Arial" w:hAnsi="Arial" w:cs="Arial"/>
          <w:color w:val="000000"/>
          <w:w w:val="106"/>
          <w:lang w:val="en-US"/>
        </w:rPr>
        <w:t xml:space="preserve"> </w:t>
      </w:r>
      <w:r w:rsidR="000B371B">
        <w:rPr>
          <w:rFonts w:ascii="Arial" w:hAnsi="Arial" w:cs="Arial"/>
          <w:color w:val="000000"/>
          <w:w w:val="106"/>
          <w:lang w:val="en-US"/>
        </w:rPr>
        <w:t>m (approximately 3.97</w:t>
      </w:r>
      <w:r>
        <w:rPr>
          <w:rFonts w:ascii="Arial" w:hAnsi="Arial" w:cs="Arial"/>
          <w:color w:val="000000"/>
          <w:w w:val="106"/>
          <w:lang w:val="en-US"/>
        </w:rPr>
        <w:t xml:space="preserve"> </w:t>
      </w:r>
      <w:r w:rsidR="000B371B">
        <w:rPr>
          <w:rFonts w:ascii="Arial" w:hAnsi="Arial" w:cs="Arial"/>
          <w:color w:val="000000"/>
          <w:w w:val="106"/>
          <w:lang w:val="en-US"/>
        </w:rPr>
        <w:t xml:space="preserve">ft) measured to the second </w:t>
      </w:r>
      <w:r w:rsidR="000B371B" w:rsidRPr="006464A9">
        <w:rPr>
          <w:rFonts w:ascii="Arial" w:hAnsi="Arial" w:cs="Arial"/>
          <w:color w:val="000000"/>
          <w:w w:val="106"/>
        </w:rPr>
        <w:t>storey whereas the ZBL as amended requires a minimum side yard of 1.81</w:t>
      </w:r>
      <w:r w:rsidR="005D375E">
        <w:rPr>
          <w:rFonts w:ascii="Arial" w:hAnsi="Arial" w:cs="Arial"/>
          <w:color w:val="000000"/>
          <w:w w:val="106"/>
        </w:rPr>
        <w:t xml:space="preserve"> </w:t>
      </w:r>
      <w:r w:rsidR="000B371B" w:rsidRPr="006464A9">
        <w:rPr>
          <w:rFonts w:ascii="Arial" w:hAnsi="Arial" w:cs="Arial"/>
          <w:color w:val="000000"/>
          <w:w w:val="106"/>
        </w:rPr>
        <w:t>m (approximately 5.93</w:t>
      </w:r>
      <w:r w:rsidR="005D375E">
        <w:rPr>
          <w:rFonts w:ascii="Arial" w:hAnsi="Arial" w:cs="Arial"/>
          <w:color w:val="000000"/>
          <w:w w:val="106"/>
        </w:rPr>
        <w:t xml:space="preserve"> </w:t>
      </w:r>
      <w:r w:rsidR="000B371B" w:rsidRPr="006464A9">
        <w:rPr>
          <w:rFonts w:ascii="Arial" w:hAnsi="Arial" w:cs="Arial"/>
          <w:color w:val="000000"/>
          <w:w w:val="106"/>
        </w:rPr>
        <w:t>ft) measured to the second storey in this</w:t>
      </w:r>
      <w:r w:rsidR="000B371B">
        <w:rPr>
          <w:rFonts w:ascii="Arial" w:hAnsi="Arial" w:cs="Arial"/>
          <w:color w:val="000000"/>
          <w:w w:val="106"/>
          <w:lang w:val="en-US"/>
        </w:rPr>
        <w:t xml:space="preserve"> instance.</w:t>
      </w:r>
    </w:p>
    <w:p w14:paraId="6D89BA99" w14:textId="6294AE55" w:rsidR="000B371B" w:rsidRPr="005D375E" w:rsidRDefault="005D375E" w:rsidP="005D375E">
      <w:pPr>
        <w:pStyle w:val="Style"/>
        <w:shd w:val="clear" w:color="auto" w:fill="FFFFFF"/>
        <w:spacing w:beforeLines="150" w:before="360" w:afterLines="150" w:after="360" w:line="360" w:lineRule="auto"/>
        <w:ind w:left="1440" w:right="6" w:hanging="720"/>
        <w:rPr>
          <w:rFonts w:ascii="Arial" w:hAnsi="Arial" w:cs="Arial"/>
          <w:color w:val="000000"/>
          <w:w w:val="106"/>
          <w:lang w:val="en-US"/>
        </w:rPr>
      </w:pPr>
      <w:r>
        <w:rPr>
          <w:rFonts w:ascii="Arial" w:hAnsi="Arial" w:cs="Arial"/>
          <w:color w:val="000000"/>
          <w:w w:val="106"/>
          <w:lang w:val="en-US"/>
        </w:rPr>
        <w:t>5.</w:t>
      </w:r>
      <w:r>
        <w:rPr>
          <w:rFonts w:ascii="Arial" w:hAnsi="Arial" w:cs="Arial"/>
          <w:color w:val="000000"/>
          <w:w w:val="106"/>
          <w:lang w:val="en-US"/>
        </w:rPr>
        <w:tab/>
      </w:r>
      <w:r w:rsidR="000B371B" w:rsidRPr="004841C1">
        <w:rPr>
          <w:rFonts w:ascii="Arial" w:hAnsi="Arial" w:cs="Arial"/>
          <w:color w:val="000000"/>
          <w:w w:val="106"/>
          <w:lang w:val="en-US"/>
        </w:rPr>
        <w:t>A height of 9.6</w:t>
      </w:r>
      <w:r w:rsidR="000B371B">
        <w:rPr>
          <w:rFonts w:ascii="Arial" w:hAnsi="Arial" w:cs="Arial"/>
          <w:color w:val="000000"/>
          <w:w w:val="106"/>
          <w:lang w:val="en-US"/>
        </w:rPr>
        <w:t>1</w:t>
      </w:r>
      <w:r>
        <w:rPr>
          <w:rFonts w:ascii="Arial" w:hAnsi="Arial" w:cs="Arial"/>
          <w:color w:val="000000"/>
          <w:w w:val="106"/>
          <w:lang w:val="en-US"/>
        </w:rPr>
        <w:t xml:space="preserve"> </w:t>
      </w:r>
      <w:r w:rsidR="000B371B" w:rsidRPr="004841C1">
        <w:rPr>
          <w:rFonts w:ascii="Arial" w:hAnsi="Arial" w:cs="Arial"/>
          <w:color w:val="000000"/>
          <w:w w:val="106"/>
          <w:lang w:val="en-US"/>
        </w:rPr>
        <w:t>m (approximately 31.</w:t>
      </w:r>
      <w:r w:rsidR="000B371B">
        <w:rPr>
          <w:rFonts w:ascii="Arial" w:hAnsi="Arial" w:cs="Arial"/>
          <w:color w:val="000000"/>
          <w:w w:val="106"/>
          <w:lang w:val="en-US"/>
        </w:rPr>
        <w:t>53</w:t>
      </w:r>
      <w:r>
        <w:rPr>
          <w:rFonts w:ascii="Arial" w:hAnsi="Arial" w:cs="Arial"/>
          <w:color w:val="000000"/>
          <w:w w:val="106"/>
          <w:lang w:val="en-US"/>
        </w:rPr>
        <w:t xml:space="preserve"> </w:t>
      </w:r>
      <w:r w:rsidR="000B371B" w:rsidRPr="004841C1">
        <w:rPr>
          <w:rFonts w:ascii="Arial" w:hAnsi="Arial" w:cs="Arial"/>
          <w:color w:val="000000"/>
          <w:w w:val="106"/>
          <w:lang w:val="en-US"/>
        </w:rPr>
        <w:t>ft) measured to the highest ridge whereas the ZBL as amended permits a maximum height of 9.50</w:t>
      </w:r>
      <w:r>
        <w:rPr>
          <w:rFonts w:ascii="Arial" w:hAnsi="Arial" w:cs="Arial"/>
          <w:color w:val="000000"/>
          <w:w w:val="106"/>
          <w:lang w:val="en-US"/>
        </w:rPr>
        <w:t xml:space="preserve"> </w:t>
      </w:r>
      <w:r w:rsidR="000B371B" w:rsidRPr="004841C1">
        <w:rPr>
          <w:rFonts w:ascii="Arial" w:hAnsi="Arial" w:cs="Arial"/>
          <w:color w:val="000000"/>
          <w:w w:val="106"/>
          <w:lang w:val="en-US"/>
        </w:rPr>
        <w:t>m (approximately 31.16</w:t>
      </w:r>
      <w:r>
        <w:rPr>
          <w:rFonts w:ascii="Arial" w:hAnsi="Arial" w:cs="Arial"/>
          <w:color w:val="000000"/>
          <w:w w:val="106"/>
          <w:lang w:val="en-US"/>
        </w:rPr>
        <w:t xml:space="preserve"> </w:t>
      </w:r>
      <w:r w:rsidR="000B371B" w:rsidRPr="004841C1">
        <w:rPr>
          <w:rFonts w:ascii="Arial" w:hAnsi="Arial" w:cs="Arial"/>
          <w:color w:val="000000"/>
          <w:w w:val="106"/>
          <w:lang w:val="en-US"/>
        </w:rPr>
        <w:t>ft) measured to the highest ridge in this instance.</w:t>
      </w:r>
    </w:p>
    <w:p w14:paraId="3E34DDDF" w14:textId="77777777" w:rsidR="000B371B" w:rsidRPr="000B371B" w:rsidRDefault="000B371B" w:rsidP="005D375E">
      <w:pPr>
        <w:pStyle w:val="ListParagraph"/>
        <w:spacing w:beforeLines="150" w:before="360" w:afterLines="150" w:after="360" w:line="360" w:lineRule="auto"/>
        <w:jc w:val="left"/>
        <w:rPr>
          <w:rFonts w:cs="Arial"/>
          <w:b/>
        </w:rPr>
      </w:pPr>
      <w:r w:rsidRPr="000B371B">
        <w:rPr>
          <w:rFonts w:cs="Arial"/>
          <w:b/>
        </w:rPr>
        <w:t>PLANNING EVIDENCE</w:t>
      </w:r>
    </w:p>
    <w:p w14:paraId="0D3097F8" w14:textId="13298E60"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 xml:space="preserve">The Tribunal heard evidence from Mr. Rogers. He advised the Tribunal that the subject properties are generally located on the east side of Strathy Avenue, south of Atwater Avenue, north of </w:t>
      </w:r>
      <w:r w:rsidR="00E04E7A" w:rsidRPr="00F8269F">
        <w:rPr>
          <w:rFonts w:cs="Arial"/>
        </w:rPr>
        <w:t xml:space="preserve">Pelham Avenue </w:t>
      </w:r>
      <w:r w:rsidRPr="000B371B">
        <w:rPr>
          <w:rFonts w:cs="Arial"/>
        </w:rPr>
        <w:t xml:space="preserve">and west of the Hydro Corridor. The subject properties are three lots of record and the </w:t>
      </w:r>
      <w:r w:rsidRPr="005D375E">
        <w:rPr>
          <w:rFonts w:cs="Arial"/>
          <w:lang w:val="en-CA"/>
        </w:rPr>
        <w:t>neighbourhood</w:t>
      </w:r>
      <w:r w:rsidRPr="000B371B">
        <w:rPr>
          <w:rFonts w:cs="Arial"/>
        </w:rPr>
        <w:t xml:space="preserve"> is a mix of bungalows and </w:t>
      </w:r>
      <w:r w:rsidRPr="000B371B">
        <w:rPr>
          <w:rFonts w:cs="Arial"/>
        </w:rPr>
        <w:lastRenderedPageBreak/>
        <w:t>single detached dwellings. The proposal is to create five new residential lots from the three existing lots.</w:t>
      </w:r>
    </w:p>
    <w:p w14:paraId="1C42C469" w14:textId="70F6CDC8"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Mr. Rogers described the proposal explaining that the subject properties are designated Residential Low Density II under the City O</w:t>
      </w:r>
      <w:r w:rsidR="005D375E">
        <w:rPr>
          <w:rFonts w:cs="Arial"/>
        </w:rPr>
        <w:t xml:space="preserve">fficial </w:t>
      </w:r>
      <w:r w:rsidRPr="000B371B">
        <w:rPr>
          <w:rFonts w:cs="Arial"/>
        </w:rPr>
        <w:t>P</w:t>
      </w:r>
      <w:r w:rsidR="005D375E">
        <w:rPr>
          <w:rFonts w:cs="Arial"/>
        </w:rPr>
        <w:t xml:space="preserve">lan </w:t>
      </w:r>
      <w:r w:rsidRPr="000B371B">
        <w:rPr>
          <w:rFonts w:cs="Arial"/>
        </w:rPr>
        <w:t>and zoned R3 Residential R3-75 which is a special site provision. The development is to construct five detached dwellings on five lots of equal frontages of 12.83</w:t>
      </w:r>
      <w:r w:rsidR="005D375E">
        <w:rPr>
          <w:rFonts w:cs="Arial"/>
        </w:rPr>
        <w:t xml:space="preserve"> </w:t>
      </w:r>
      <w:r w:rsidRPr="000B371B">
        <w:rPr>
          <w:rFonts w:cs="Arial"/>
        </w:rPr>
        <w:t>m and areas of 427.1</w:t>
      </w:r>
      <w:r w:rsidR="005D375E">
        <w:rPr>
          <w:rFonts w:cs="Arial"/>
        </w:rPr>
        <w:t xml:space="preserve"> </w:t>
      </w:r>
      <w:r w:rsidRPr="000B371B">
        <w:rPr>
          <w:rFonts w:cs="Arial"/>
        </w:rPr>
        <w:t xml:space="preserve">sq m. With respect to the creation of the lots, minor variances are sought in the reduction of minimum lot frontage, and minimum lot area for the R3-75 zone. Additional variances are required for the construction of dwellings relating to the maximum lot coverage, </w:t>
      </w:r>
      <w:r w:rsidR="00E817B8" w:rsidRPr="00F8269F">
        <w:rPr>
          <w:rFonts w:cs="Arial"/>
        </w:rPr>
        <w:t>minimum</w:t>
      </w:r>
      <w:r w:rsidR="00E817B8">
        <w:rPr>
          <w:rFonts w:cs="Arial"/>
        </w:rPr>
        <w:t xml:space="preserve"> </w:t>
      </w:r>
      <w:r w:rsidRPr="000B371B">
        <w:rPr>
          <w:rFonts w:cs="Arial"/>
        </w:rPr>
        <w:t>interior side yard setbacks and maximum height to highest ridge.</w:t>
      </w:r>
    </w:p>
    <w:p w14:paraId="66DE9C3B" w14:textId="7B69D995" w:rsidR="000B371B" w:rsidRPr="005D375E" w:rsidRDefault="000B371B" w:rsidP="005D375E">
      <w:pPr>
        <w:pStyle w:val="ListParagraph"/>
        <w:numPr>
          <w:ilvl w:val="0"/>
          <w:numId w:val="44"/>
        </w:numPr>
        <w:spacing w:beforeLines="150" w:before="360" w:afterLines="150" w:after="360" w:line="360" w:lineRule="auto"/>
        <w:ind w:left="0" w:firstLine="0"/>
        <w:jc w:val="left"/>
        <w:rPr>
          <w:rFonts w:cs="Arial"/>
        </w:rPr>
      </w:pPr>
      <w:r w:rsidRPr="000B371B">
        <w:rPr>
          <w:rFonts w:cs="Arial"/>
        </w:rPr>
        <w:t>He then went on to the specific policies to give an overview of the proposed development as it relates to the policies of the Provincial Policy Statement 2020 (</w:t>
      </w:r>
      <w:r w:rsidR="005D375E">
        <w:rPr>
          <w:rFonts w:cs="Arial"/>
        </w:rPr>
        <w:t>“</w:t>
      </w:r>
      <w:r w:rsidRPr="000B371B">
        <w:rPr>
          <w:rFonts w:cs="Arial"/>
        </w:rPr>
        <w:t>PPS</w:t>
      </w:r>
      <w:r w:rsidR="005D375E">
        <w:rPr>
          <w:rFonts w:cs="Arial"/>
        </w:rPr>
        <w:t>”</w:t>
      </w:r>
      <w:r w:rsidRPr="000B371B">
        <w:rPr>
          <w:rFonts w:cs="Arial"/>
        </w:rPr>
        <w:t>);</w:t>
      </w:r>
      <w:r w:rsidR="005D375E">
        <w:rPr>
          <w:rFonts w:cs="Arial"/>
        </w:rPr>
        <w:t xml:space="preserve"> </w:t>
      </w:r>
      <w:r w:rsidRPr="005D375E">
        <w:rPr>
          <w:rFonts w:cs="Arial"/>
        </w:rPr>
        <w:t>the Growth Plan for the Greater Golden Horseshoe 2020 (</w:t>
      </w:r>
      <w:r w:rsidR="005D375E">
        <w:rPr>
          <w:rFonts w:cs="Arial"/>
        </w:rPr>
        <w:t>“</w:t>
      </w:r>
      <w:r w:rsidRPr="005D375E">
        <w:rPr>
          <w:rFonts w:cs="Arial"/>
        </w:rPr>
        <w:t>GP</w:t>
      </w:r>
      <w:r w:rsidR="005D375E">
        <w:rPr>
          <w:rFonts w:cs="Arial"/>
        </w:rPr>
        <w:t>”</w:t>
      </w:r>
      <w:r w:rsidRPr="005D375E">
        <w:rPr>
          <w:rFonts w:cs="Arial"/>
        </w:rPr>
        <w:t>); the Region</w:t>
      </w:r>
      <w:r w:rsidR="005D375E">
        <w:rPr>
          <w:rFonts w:cs="Arial"/>
        </w:rPr>
        <w:t>al Municipality</w:t>
      </w:r>
      <w:r w:rsidRPr="005D375E">
        <w:rPr>
          <w:rFonts w:cs="Arial"/>
        </w:rPr>
        <w:t xml:space="preserve"> of Peel Official Plan (</w:t>
      </w:r>
      <w:r w:rsidR="005D375E">
        <w:rPr>
          <w:rFonts w:cs="Arial"/>
        </w:rPr>
        <w:t>“</w:t>
      </w:r>
      <w:r w:rsidRPr="005D375E">
        <w:rPr>
          <w:rFonts w:cs="Arial"/>
        </w:rPr>
        <w:t>RP</w:t>
      </w:r>
      <w:r w:rsidR="005D375E">
        <w:rPr>
          <w:rFonts w:cs="Arial"/>
        </w:rPr>
        <w:t>”</w:t>
      </w:r>
      <w:r w:rsidRPr="005D375E">
        <w:rPr>
          <w:rFonts w:cs="Arial"/>
        </w:rPr>
        <w:t>); the City’s Official Plan (</w:t>
      </w:r>
      <w:r w:rsidR="005D375E">
        <w:rPr>
          <w:rFonts w:cs="Arial"/>
        </w:rPr>
        <w:t>“</w:t>
      </w:r>
      <w:r w:rsidRPr="005D375E">
        <w:rPr>
          <w:rFonts w:cs="Arial"/>
        </w:rPr>
        <w:t>OP</w:t>
      </w:r>
      <w:r w:rsidR="005D375E">
        <w:rPr>
          <w:rFonts w:cs="Arial"/>
        </w:rPr>
        <w:t>”</w:t>
      </w:r>
      <w:r w:rsidRPr="005D375E">
        <w:rPr>
          <w:rFonts w:cs="Arial"/>
        </w:rPr>
        <w:t>); the Lakeview Local Area Plan (</w:t>
      </w:r>
      <w:r w:rsidR="005D375E">
        <w:rPr>
          <w:rFonts w:cs="Arial"/>
        </w:rPr>
        <w:t>“</w:t>
      </w:r>
      <w:r w:rsidRPr="005D375E">
        <w:rPr>
          <w:rFonts w:cs="Arial"/>
        </w:rPr>
        <w:t>LP</w:t>
      </w:r>
      <w:r w:rsidR="005D375E">
        <w:rPr>
          <w:rFonts w:cs="Arial"/>
        </w:rPr>
        <w:t>”</w:t>
      </w:r>
      <w:r w:rsidRPr="005D375E">
        <w:rPr>
          <w:rFonts w:cs="Arial"/>
        </w:rPr>
        <w:t>); the ZBL, the legislation and the four statutory tests.</w:t>
      </w:r>
    </w:p>
    <w:p w14:paraId="051C667E" w14:textId="7AA73647" w:rsidR="000B371B" w:rsidRPr="000B371B" w:rsidRDefault="000B371B" w:rsidP="005D375E">
      <w:pPr>
        <w:pStyle w:val="ListParagraph"/>
        <w:spacing w:beforeLines="150" w:before="360" w:afterLines="150" w:after="360" w:line="360" w:lineRule="auto"/>
        <w:jc w:val="left"/>
        <w:rPr>
          <w:rFonts w:cs="Arial"/>
          <w:b/>
        </w:rPr>
      </w:pPr>
      <w:r w:rsidRPr="000B371B">
        <w:rPr>
          <w:rFonts w:cs="Arial"/>
          <w:b/>
        </w:rPr>
        <w:t>PROVINCIAL POLICY STATEMENT 2020</w:t>
      </w:r>
      <w:r w:rsidR="00E26324">
        <w:rPr>
          <w:rFonts w:cs="Arial"/>
          <w:b/>
        </w:rPr>
        <w:t xml:space="preserve"> (“PPS”)</w:t>
      </w:r>
    </w:p>
    <w:p w14:paraId="5C9E5BBB" w14:textId="77777777" w:rsidR="005D375E" w:rsidRDefault="000B371B" w:rsidP="005D375E">
      <w:pPr>
        <w:pStyle w:val="ListParagraph"/>
        <w:numPr>
          <w:ilvl w:val="0"/>
          <w:numId w:val="44"/>
        </w:numPr>
        <w:spacing w:beforeLines="150" w:before="360" w:afterLines="150" w:after="360" w:line="360" w:lineRule="auto"/>
        <w:ind w:left="0" w:firstLine="0"/>
        <w:jc w:val="left"/>
        <w:rPr>
          <w:rFonts w:cs="Arial"/>
          <w:iCs/>
          <w:color w:val="000000"/>
        </w:rPr>
      </w:pPr>
      <w:r w:rsidRPr="000B371B">
        <w:rPr>
          <w:rFonts w:cs="Arial"/>
        </w:rPr>
        <w:t>Mr. Rogers reviewed the PPS and testified that the proposed development will result in an efficient use of land and the existing infrastructure. The proposed development creating five lots out of three lots will also result in cost effective development accommodating an appropriate range and mix of residential</w:t>
      </w:r>
      <w:r w:rsidRPr="000B371B">
        <w:rPr>
          <w:rFonts w:cs="Arial"/>
          <w:color w:val="000001"/>
          <w:w w:val="105"/>
        </w:rPr>
        <w:t xml:space="preserve"> dwellings, in line with policies 1.1.1(b) and 1.1.1(e). The proposed development makes the best use of available land providing an increase of new housing to the </w:t>
      </w:r>
      <w:r w:rsidRPr="005D375E">
        <w:rPr>
          <w:rFonts w:cs="Arial"/>
          <w:color w:val="000001"/>
          <w:w w:val="105"/>
          <w:lang w:val="en-CA"/>
        </w:rPr>
        <w:t>neighbourhood</w:t>
      </w:r>
      <w:r w:rsidRPr="000B371B">
        <w:rPr>
          <w:rFonts w:cs="Arial"/>
          <w:color w:val="000001"/>
          <w:w w:val="105"/>
        </w:rPr>
        <w:t xml:space="preserve">. He explained that the redevelopment results in intensification and redevelopment within the urban area recognizing that settlement areas are to be the focus of growth. </w:t>
      </w:r>
      <w:r w:rsidRPr="000B371B">
        <w:rPr>
          <w:rFonts w:cs="Arial"/>
          <w:iCs/>
          <w:color w:val="000000"/>
        </w:rPr>
        <w:t>Mr. Rogers concluded that the proposed applications are consistent with the policies of the PPS.</w:t>
      </w:r>
    </w:p>
    <w:p w14:paraId="4F266420" w14:textId="77777777" w:rsidR="005D375E" w:rsidRDefault="005D375E" w:rsidP="005D375E">
      <w:pPr>
        <w:pStyle w:val="ListParagraph"/>
        <w:spacing w:beforeLines="150" w:before="360" w:afterLines="150" w:after="360" w:line="360" w:lineRule="auto"/>
        <w:jc w:val="left"/>
        <w:rPr>
          <w:rFonts w:cs="Arial"/>
          <w:b/>
          <w:caps/>
        </w:rPr>
      </w:pPr>
    </w:p>
    <w:p w14:paraId="3B055763" w14:textId="513F0815" w:rsidR="000B371B" w:rsidRPr="005D375E" w:rsidRDefault="000B371B" w:rsidP="005D375E">
      <w:pPr>
        <w:pStyle w:val="ListParagraph"/>
        <w:spacing w:beforeLines="150" w:before="360" w:afterLines="150" w:after="360" w:line="360" w:lineRule="auto"/>
        <w:jc w:val="left"/>
        <w:rPr>
          <w:rFonts w:cs="Arial"/>
          <w:iCs/>
          <w:color w:val="000000"/>
        </w:rPr>
      </w:pPr>
      <w:r w:rsidRPr="005D375E">
        <w:rPr>
          <w:rFonts w:cs="Arial"/>
          <w:b/>
          <w:caps/>
        </w:rPr>
        <w:lastRenderedPageBreak/>
        <w:t xml:space="preserve">Growth Plan for the Greater Golden Horseshoe </w:t>
      </w:r>
      <w:r w:rsidRPr="005D375E">
        <w:rPr>
          <w:rFonts w:cs="Arial"/>
          <w:b/>
        </w:rPr>
        <w:t>2020 (</w:t>
      </w:r>
      <w:r w:rsidR="00E26324">
        <w:rPr>
          <w:rFonts w:cs="Arial"/>
          <w:b/>
        </w:rPr>
        <w:t>“</w:t>
      </w:r>
      <w:r w:rsidRPr="005D375E">
        <w:rPr>
          <w:rFonts w:cs="Arial"/>
          <w:b/>
        </w:rPr>
        <w:t>GP</w:t>
      </w:r>
      <w:r w:rsidR="00E26324">
        <w:rPr>
          <w:rFonts w:cs="Arial"/>
          <w:b/>
        </w:rPr>
        <w:t>”</w:t>
      </w:r>
      <w:r w:rsidRPr="005D375E">
        <w:rPr>
          <w:rFonts w:cs="Arial"/>
          <w:b/>
        </w:rPr>
        <w:t>)</w:t>
      </w:r>
    </w:p>
    <w:p w14:paraId="56F646E8" w14:textId="45348B34" w:rsidR="000B371B" w:rsidRPr="00421F1E" w:rsidRDefault="000B371B" w:rsidP="000B371B">
      <w:pPr>
        <w:pStyle w:val="Style"/>
        <w:numPr>
          <w:ilvl w:val="0"/>
          <w:numId w:val="44"/>
        </w:numPr>
        <w:shd w:val="clear" w:color="auto" w:fill="FFFFFF"/>
        <w:spacing w:beforeLines="150" w:before="360" w:afterLines="150" w:after="360" w:line="360" w:lineRule="auto"/>
        <w:ind w:left="0" w:right="1" w:firstLine="0"/>
        <w:rPr>
          <w:rFonts w:ascii="Arial" w:hAnsi="Arial" w:cs="Arial"/>
        </w:rPr>
      </w:pPr>
      <w:r>
        <w:rPr>
          <w:rFonts w:ascii="Arial" w:hAnsi="Arial" w:cs="Arial"/>
        </w:rPr>
        <w:t>M</w:t>
      </w:r>
      <w:r w:rsidRPr="00421F1E">
        <w:rPr>
          <w:rFonts w:ascii="Arial" w:hAnsi="Arial" w:cs="Arial"/>
        </w:rPr>
        <w:t>r. Ro</w:t>
      </w:r>
      <w:r>
        <w:rPr>
          <w:rFonts w:ascii="Arial" w:hAnsi="Arial" w:cs="Arial"/>
        </w:rPr>
        <w:t>gers</w:t>
      </w:r>
      <w:r w:rsidRPr="00421F1E">
        <w:rPr>
          <w:rFonts w:ascii="Arial" w:hAnsi="Arial" w:cs="Arial"/>
        </w:rPr>
        <w:t xml:space="preserve"> testified that the </w:t>
      </w:r>
      <w:r>
        <w:rPr>
          <w:rFonts w:ascii="Arial" w:hAnsi="Arial" w:cs="Arial"/>
        </w:rPr>
        <w:t xml:space="preserve">GP builds upon the PPS in a scaled version with the same guiding principles. He stressed section 2.1, where and how to grow which reiterates complete communities to better coordinate growth and planning for growth across the region. The </w:t>
      </w:r>
      <w:r w:rsidRPr="00421F1E">
        <w:rPr>
          <w:rFonts w:ascii="Arial" w:hAnsi="Arial" w:cs="Arial"/>
        </w:rPr>
        <w:t xml:space="preserve">proposed development </w:t>
      </w:r>
      <w:r w:rsidRPr="00421F1E">
        <w:rPr>
          <w:rFonts w:ascii="Arial" w:hAnsi="Arial" w:cs="Arial"/>
          <w:color w:val="000000"/>
          <w:w w:val="106"/>
          <w:lang w:val="en-US"/>
        </w:rPr>
        <w:t xml:space="preserve">prioritizes intensification and makes an efficient use of land and infrastructure while supporting transit viability. Further, the proposal supports complete communities and provides </w:t>
      </w:r>
      <w:r>
        <w:rPr>
          <w:rFonts w:ascii="Arial" w:hAnsi="Arial" w:cs="Arial"/>
          <w:color w:val="000000"/>
          <w:w w:val="106"/>
          <w:lang w:val="en-US"/>
        </w:rPr>
        <w:t xml:space="preserve">a diverse range of </w:t>
      </w:r>
      <w:r w:rsidRPr="00421F1E">
        <w:rPr>
          <w:rFonts w:ascii="Arial" w:hAnsi="Arial" w:cs="Arial"/>
          <w:color w:val="000000"/>
          <w:w w:val="106"/>
          <w:lang w:val="en-US"/>
        </w:rPr>
        <w:t>housing option, including</w:t>
      </w:r>
      <w:r>
        <w:rPr>
          <w:rFonts w:ascii="Arial" w:hAnsi="Arial" w:cs="Arial"/>
          <w:color w:val="000000"/>
          <w:w w:val="106"/>
          <w:lang w:val="en-US"/>
        </w:rPr>
        <w:t xml:space="preserve"> increasing a range of residential dwellings</w:t>
      </w:r>
      <w:r w:rsidRPr="00421F1E">
        <w:rPr>
          <w:rFonts w:ascii="Arial" w:hAnsi="Arial" w:cs="Arial"/>
          <w:color w:val="000000"/>
          <w:w w:val="106"/>
          <w:lang w:val="en-US"/>
        </w:rPr>
        <w:t xml:space="preserve"> to the </w:t>
      </w:r>
      <w:r w:rsidRPr="005D375E">
        <w:rPr>
          <w:rFonts w:ascii="Arial" w:hAnsi="Arial" w:cs="Arial"/>
          <w:color w:val="000000"/>
          <w:w w:val="106"/>
        </w:rPr>
        <w:t>neighbourhood</w:t>
      </w:r>
      <w:r w:rsidRPr="00421F1E">
        <w:rPr>
          <w:rFonts w:ascii="Arial" w:hAnsi="Arial" w:cs="Arial"/>
          <w:color w:val="000000"/>
          <w:w w:val="106"/>
          <w:lang w:val="en-US"/>
        </w:rPr>
        <w:t xml:space="preserve">. The built form </w:t>
      </w:r>
      <w:r>
        <w:rPr>
          <w:rFonts w:ascii="Arial" w:hAnsi="Arial" w:cs="Arial"/>
          <w:color w:val="000000"/>
          <w:w w:val="106"/>
          <w:lang w:val="en-US"/>
        </w:rPr>
        <w:t xml:space="preserve">is compatible to and </w:t>
      </w:r>
      <w:r w:rsidRPr="00421F1E">
        <w:rPr>
          <w:rFonts w:ascii="Arial" w:hAnsi="Arial" w:cs="Arial"/>
          <w:color w:val="000000"/>
          <w:w w:val="106"/>
          <w:lang w:val="en-US"/>
        </w:rPr>
        <w:t xml:space="preserve">contributes positively to the </w:t>
      </w:r>
      <w:r>
        <w:rPr>
          <w:rFonts w:ascii="Arial" w:hAnsi="Arial" w:cs="Arial"/>
          <w:color w:val="000000"/>
          <w:w w:val="106"/>
          <w:lang w:val="en-US"/>
        </w:rPr>
        <w:t>character of the area</w:t>
      </w:r>
      <w:r w:rsidRPr="00421F1E">
        <w:rPr>
          <w:rFonts w:ascii="Arial" w:hAnsi="Arial" w:cs="Arial"/>
          <w:color w:val="000000"/>
          <w:w w:val="106"/>
          <w:lang w:val="en-US"/>
        </w:rPr>
        <w:t xml:space="preserve">. </w:t>
      </w:r>
      <w:r w:rsidRPr="00421F1E">
        <w:rPr>
          <w:rFonts w:ascii="Arial" w:hAnsi="Arial" w:cs="Arial"/>
        </w:rPr>
        <w:t>Mr. Ro</w:t>
      </w:r>
      <w:r>
        <w:rPr>
          <w:rFonts w:ascii="Arial" w:hAnsi="Arial" w:cs="Arial"/>
        </w:rPr>
        <w:t>gers</w:t>
      </w:r>
      <w:r w:rsidRPr="00421F1E">
        <w:rPr>
          <w:rFonts w:ascii="Arial" w:hAnsi="Arial" w:cs="Arial"/>
        </w:rPr>
        <w:t xml:space="preserve"> stated his opinion that the proposal conforms with the policies of the GP.</w:t>
      </w:r>
    </w:p>
    <w:p w14:paraId="410B193C" w14:textId="7266534B" w:rsidR="000B371B" w:rsidRPr="000B371B" w:rsidRDefault="000B371B" w:rsidP="00E26324">
      <w:pPr>
        <w:pStyle w:val="ListParagraph"/>
        <w:spacing w:beforeLines="150" w:before="360" w:afterLines="150" w:after="360" w:line="360" w:lineRule="auto"/>
        <w:jc w:val="left"/>
        <w:rPr>
          <w:rFonts w:cs="Arial"/>
          <w:b/>
        </w:rPr>
      </w:pPr>
      <w:r w:rsidRPr="000B371B">
        <w:rPr>
          <w:rFonts w:cs="Arial"/>
          <w:b/>
        </w:rPr>
        <w:t>REGION</w:t>
      </w:r>
      <w:r w:rsidR="00E26324">
        <w:rPr>
          <w:rFonts w:cs="Arial"/>
          <w:b/>
        </w:rPr>
        <w:t>AL MUNICIPALITY</w:t>
      </w:r>
      <w:r w:rsidRPr="000B371B">
        <w:rPr>
          <w:rFonts w:cs="Arial"/>
          <w:b/>
        </w:rPr>
        <w:t xml:space="preserve"> OF PEEL OFFICIAL PLAN (</w:t>
      </w:r>
      <w:r w:rsidR="00E26324">
        <w:rPr>
          <w:rFonts w:cs="Arial"/>
          <w:b/>
        </w:rPr>
        <w:t>“</w:t>
      </w:r>
      <w:r w:rsidRPr="000B371B">
        <w:rPr>
          <w:rFonts w:cs="Arial"/>
          <w:b/>
        </w:rPr>
        <w:t>RP</w:t>
      </w:r>
      <w:r w:rsidR="00E26324">
        <w:rPr>
          <w:rFonts w:cs="Arial"/>
          <w:b/>
        </w:rPr>
        <w:t>”</w:t>
      </w:r>
      <w:r w:rsidRPr="000B371B">
        <w:rPr>
          <w:rFonts w:cs="Arial"/>
          <w:b/>
        </w:rPr>
        <w:t>)</w:t>
      </w:r>
    </w:p>
    <w:p w14:paraId="61D3DC4D" w14:textId="7481F870"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iCs/>
          <w:color w:val="000000"/>
        </w:rPr>
      </w:pPr>
      <w:r w:rsidRPr="000B371B">
        <w:rPr>
          <w:rFonts w:cs="Arial"/>
        </w:rPr>
        <w:t>Mr. Rogers reviewed the growth management objectives of the RP which: directs the majority of growth to existing urban system (section 5.3), where s</w:t>
      </w:r>
      <w:r w:rsidR="00E26324">
        <w:rPr>
          <w:rFonts w:cs="Arial"/>
        </w:rPr>
        <w:t xml:space="preserve">ection </w:t>
      </w:r>
      <w:r w:rsidRPr="000B371B">
        <w:rPr>
          <w:rFonts w:cs="Arial"/>
        </w:rPr>
        <w:t xml:space="preserve">5.3.1.4 directs future growth to built-up areas through intensification, directs the compact form and a mix of land uses in appropriate areas that efficiently use land, services, infrastructure and public finances while taking into account the characteristics of existing communities and services. He also reviewed the Intensification Policy for the Region set out in </w:t>
      </w:r>
      <w:r w:rsidR="00E26324">
        <w:rPr>
          <w:rFonts w:cs="Arial"/>
        </w:rPr>
        <w:t>s</w:t>
      </w:r>
      <w:r w:rsidRPr="000B371B">
        <w:rPr>
          <w:rFonts w:cs="Arial"/>
        </w:rPr>
        <w:t xml:space="preserve">ection 5.5.3.2.2 and 5.5.3.2.3 of the RP facilitating and promoting intensification; and accommodating intensification within the urban growth </w:t>
      </w:r>
      <w:proofErr w:type="spellStart"/>
      <w:r w:rsidRPr="000B371B">
        <w:rPr>
          <w:rFonts w:cs="Arial"/>
        </w:rPr>
        <w:t>centres</w:t>
      </w:r>
      <w:proofErr w:type="spellEnd"/>
      <w:r w:rsidRPr="000B371B">
        <w:rPr>
          <w:rFonts w:cs="Arial"/>
        </w:rPr>
        <w:t xml:space="preserve">, intensification corridors, nodes and major transit station areas and any other appropriate areas within the built up area. Section 5.8.1.1 speaks to the provision of an appropriate range and mix of housing types, densities, sizes and tenure to meet projected requirements.  </w:t>
      </w:r>
      <w:r w:rsidRPr="000B371B">
        <w:rPr>
          <w:rFonts w:cs="Arial"/>
          <w:iCs/>
          <w:color w:val="000000"/>
        </w:rPr>
        <w:t xml:space="preserve">Mr. Rogers opined that the proposed applications meet the growth management objectives of the RP by supporting growth through intensification of existing urban area. </w:t>
      </w:r>
      <w:r w:rsidRPr="000B371B">
        <w:rPr>
          <w:rFonts w:cs="Arial"/>
        </w:rPr>
        <w:t xml:space="preserve">The </w:t>
      </w:r>
      <w:r w:rsidRPr="000B371B">
        <w:rPr>
          <w:rFonts w:cs="Arial"/>
          <w:iCs/>
          <w:color w:val="000000"/>
        </w:rPr>
        <w:t xml:space="preserve">applications are also consistent in addressing the policies by being transit supportive and helping the City achieve the density targets. </w:t>
      </w:r>
    </w:p>
    <w:p w14:paraId="7BFDC997" w14:textId="77777777" w:rsidR="00E26324" w:rsidRDefault="00E26324" w:rsidP="00E26324">
      <w:pPr>
        <w:pStyle w:val="Style"/>
        <w:shd w:val="clear" w:color="auto" w:fill="FFFFFF"/>
        <w:spacing w:beforeLines="150" w:before="360" w:afterLines="150" w:after="360" w:line="360" w:lineRule="auto"/>
        <w:ind w:right="40"/>
        <w:rPr>
          <w:rFonts w:ascii="Arial" w:hAnsi="Arial" w:cs="Arial"/>
          <w:b/>
          <w:bCs/>
          <w:color w:val="000000"/>
          <w:lang w:val="en-US"/>
        </w:rPr>
      </w:pPr>
    </w:p>
    <w:p w14:paraId="17B75715" w14:textId="7BDA2D03" w:rsidR="000B371B" w:rsidRPr="00421F1E" w:rsidRDefault="000B371B" w:rsidP="00E26324">
      <w:pPr>
        <w:pStyle w:val="Style"/>
        <w:shd w:val="clear" w:color="auto" w:fill="FFFFFF"/>
        <w:spacing w:beforeLines="150" w:before="360" w:afterLines="150" w:after="360" w:line="360" w:lineRule="auto"/>
        <w:ind w:right="40"/>
        <w:rPr>
          <w:rFonts w:ascii="Arial" w:hAnsi="Arial" w:cs="Arial"/>
          <w:b/>
          <w:bCs/>
          <w:color w:val="000000"/>
          <w:lang w:val="en-US"/>
        </w:rPr>
      </w:pPr>
      <w:r w:rsidRPr="00421F1E">
        <w:rPr>
          <w:rFonts w:ascii="Arial" w:hAnsi="Arial" w:cs="Arial"/>
          <w:b/>
          <w:bCs/>
          <w:color w:val="000000"/>
          <w:lang w:val="en-US"/>
        </w:rPr>
        <w:lastRenderedPageBreak/>
        <w:t xml:space="preserve">CITY OF </w:t>
      </w:r>
      <w:r>
        <w:rPr>
          <w:rFonts w:ascii="Arial" w:hAnsi="Arial" w:cs="Arial"/>
          <w:b/>
          <w:bCs/>
          <w:color w:val="000000"/>
          <w:lang w:val="en-US"/>
        </w:rPr>
        <w:t>MISSISSAUGA</w:t>
      </w:r>
      <w:r w:rsidRPr="00421F1E">
        <w:rPr>
          <w:rFonts w:ascii="Arial" w:hAnsi="Arial" w:cs="Arial"/>
          <w:b/>
          <w:bCs/>
          <w:color w:val="000000"/>
          <w:lang w:val="en-US"/>
        </w:rPr>
        <w:t xml:space="preserve"> OFFICIAL PLAN</w:t>
      </w:r>
      <w:r>
        <w:rPr>
          <w:rFonts w:ascii="Arial" w:hAnsi="Arial" w:cs="Arial"/>
          <w:b/>
          <w:bCs/>
          <w:color w:val="000000"/>
          <w:lang w:val="en-US"/>
        </w:rPr>
        <w:t xml:space="preserve"> </w:t>
      </w:r>
      <w:r w:rsidRPr="00421F1E">
        <w:rPr>
          <w:rFonts w:ascii="Arial" w:hAnsi="Arial" w:cs="Arial"/>
          <w:b/>
          <w:bCs/>
          <w:color w:val="000000"/>
          <w:lang w:val="en-US"/>
        </w:rPr>
        <w:t>(</w:t>
      </w:r>
      <w:r w:rsidR="00E26324">
        <w:rPr>
          <w:rFonts w:ascii="Arial" w:hAnsi="Arial" w:cs="Arial"/>
          <w:b/>
          <w:bCs/>
          <w:color w:val="000000"/>
          <w:lang w:val="en-US"/>
        </w:rPr>
        <w:t>“</w:t>
      </w:r>
      <w:r w:rsidRPr="00421F1E">
        <w:rPr>
          <w:rFonts w:ascii="Arial" w:hAnsi="Arial" w:cs="Arial"/>
          <w:b/>
          <w:bCs/>
          <w:color w:val="000000"/>
          <w:lang w:val="en-US"/>
        </w:rPr>
        <w:t>OP</w:t>
      </w:r>
      <w:r w:rsidR="00E26324">
        <w:rPr>
          <w:rFonts w:ascii="Arial" w:hAnsi="Arial" w:cs="Arial"/>
          <w:b/>
          <w:bCs/>
          <w:color w:val="000000"/>
          <w:lang w:val="en-US"/>
        </w:rPr>
        <w:t>”</w:t>
      </w:r>
      <w:r w:rsidRPr="00421F1E">
        <w:rPr>
          <w:rFonts w:ascii="Arial" w:hAnsi="Arial" w:cs="Arial"/>
          <w:b/>
          <w:bCs/>
          <w:color w:val="000000"/>
          <w:lang w:val="en-US"/>
        </w:rPr>
        <w:t xml:space="preserve">) </w:t>
      </w:r>
    </w:p>
    <w:p w14:paraId="6F9483B0" w14:textId="4D3E61B3" w:rsidR="000B371B" w:rsidRDefault="000B371B" w:rsidP="000B371B">
      <w:pPr>
        <w:pStyle w:val="Style"/>
        <w:numPr>
          <w:ilvl w:val="0"/>
          <w:numId w:val="44"/>
        </w:numPr>
        <w:shd w:val="clear" w:color="auto" w:fill="FFFFFF"/>
        <w:spacing w:beforeLines="150" w:before="360" w:afterLines="150" w:after="360" w:line="360" w:lineRule="auto"/>
        <w:ind w:left="0" w:right="40" w:firstLine="0"/>
        <w:rPr>
          <w:rFonts w:ascii="Arial" w:hAnsi="Arial" w:cs="Arial"/>
          <w:bCs/>
          <w:color w:val="000000"/>
          <w:lang w:val="en-US"/>
        </w:rPr>
      </w:pPr>
      <w:r w:rsidRPr="00421F1E">
        <w:rPr>
          <w:rFonts w:ascii="Arial" w:hAnsi="Arial" w:cs="Arial"/>
          <w:bCs/>
          <w:color w:val="000000"/>
          <w:lang w:val="en-US"/>
        </w:rPr>
        <w:t>Mr. Ro</w:t>
      </w:r>
      <w:r>
        <w:rPr>
          <w:rFonts w:ascii="Arial" w:hAnsi="Arial" w:cs="Arial"/>
          <w:bCs/>
          <w:color w:val="000000"/>
          <w:lang w:val="en-US"/>
        </w:rPr>
        <w:t>gers</w:t>
      </w:r>
      <w:r w:rsidRPr="00421F1E">
        <w:rPr>
          <w:rFonts w:ascii="Arial" w:hAnsi="Arial" w:cs="Arial"/>
          <w:bCs/>
          <w:color w:val="000000"/>
          <w:lang w:val="en-US"/>
        </w:rPr>
        <w:t xml:space="preserve"> reviewed </w:t>
      </w:r>
      <w:r>
        <w:rPr>
          <w:rFonts w:ascii="Arial" w:hAnsi="Arial" w:cs="Arial"/>
          <w:bCs/>
          <w:color w:val="000000"/>
          <w:lang w:val="en-US"/>
        </w:rPr>
        <w:t xml:space="preserve">the OP and emphasized that new growth will take place primarily through infilling and redevelopment in appropriate areas (section 1.1). He noted that the word “compatible” is defined in the OP to mean development, which may not necessarily be the same as, or similar to, the existing or desired development, but nonetheless enhances an established community and coexists with existing development without unacceptable adverse impact on the surrounding area. </w:t>
      </w:r>
      <w:r w:rsidRPr="00421F1E">
        <w:rPr>
          <w:rFonts w:ascii="Arial" w:hAnsi="Arial" w:cs="Arial"/>
          <w:bCs/>
          <w:color w:val="000000"/>
          <w:lang w:val="en-US"/>
        </w:rPr>
        <w:t xml:space="preserve">Section </w:t>
      </w:r>
      <w:r>
        <w:rPr>
          <w:rFonts w:ascii="Arial" w:hAnsi="Arial" w:cs="Arial"/>
          <w:bCs/>
          <w:color w:val="000000"/>
          <w:lang w:val="en-US"/>
        </w:rPr>
        <w:t>5.1.7</w:t>
      </w:r>
      <w:r w:rsidRPr="00421F1E">
        <w:rPr>
          <w:rFonts w:ascii="Arial" w:hAnsi="Arial" w:cs="Arial"/>
          <w:bCs/>
          <w:color w:val="000000"/>
          <w:lang w:val="en-US"/>
        </w:rPr>
        <w:t xml:space="preserve"> of the OP sets out that </w:t>
      </w:r>
      <w:r>
        <w:rPr>
          <w:rFonts w:ascii="Arial" w:hAnsi="Arial" w:cs="Arial"/>
          <w:bCs/>
          <w:color w:val="000000"/>
          <w:lang w:val="en-US"/>
        </w:rPr>
        <w:t xml:space="preserve">the City will protect and conserve the character of stable </w:t>
      </w:r>
      <w:r w:rsidRPr="00E26324">
        <w:rPr>
          <w:rFonts w:ascii="Arial" w:hAnsi="Arial" w:cs="Arial"/>
          <w:bCs/>
          <w:color w:val="000000"/>
        </w:rPr>
        <w:t>residential Neighbourhoods. In the City, Neighbourhoods will experience little change (s</w:t>
      </w:r>
      <w:r w:rsidR="00E26324">
        <w:rPr>
          <w:rFonts w:ascii="Arial" w:hAnsi="Arial" w:cs="Arial"/>
          <w:bCs/>
          <w:color w:val="000000"/>
        </w:rPr>
        <w:t xml:space="preserve">ection </w:t>
      </w:r>
      <w:r w:rsidRPr="00E26324">
        <w:rPr>
          <w:rFonts w:ascii="Arial" w:hAnsi="Arial" w:cs="Arial"/>
          <w:bCs/>
          <w:color w:val="000000"/>
        </w:rPr>
        <w:t>5.3.5), however the City acknowledges that they are not static, and residential intensification within neighbourhoods</w:t>
      </w:r>
      <w:r>
        <w:rPr>
          <w:rFonts w:ascii="Arial" w:hAnsi="Arial" w:cs="Arial"/>
          <w:bCs/>
          <w:color w:val="000000"/>
          <w:lang w:val="en-US"/>
        </w:rPr>
        <w:t xml:space="preserve"> will generally occur through infilling (s</w:t>
      </w:r>
      <w:r w:rsidR="00E26324">
        <w:rPr>
          <w:rFonts w:ascii="Arial" w:hAnsi="Arial" w:cs="Arial"/>
          <w:bCs/>
          <w:color w:val="000000"/>
          <w:lang w:val="en-US"/>
        </w:rPr>
        <w:t xml:space="preserve">ection </w:t>
      </w:r>
      <w:r>
        <w:rPr>
          <w:rFonts w:ascii="Arial" w:hAnsi="Arial" w:cs="Arial"/>
          <w:bCs/>
          <w:color w:val="000000"/>
          <w:lang w:val="en-US"/>
        </w:rPr>
        <w:t>5.3.5.2) and intensification may be considered where the proposed development is compatible in built form and scale to the surrounding development, enhances the existing or planned development and is consistent with the OP (s</w:t>
      </w:r>
      <w:r w:rsidR="00E26324">
        <w:rPr>
          <w:rFonts w:ascii="Arial" w:hAnsi="Arial" w:cs="Arial"/>
          <w:bCs/>
          <w:color w:val="000000"/>
          <w:lang w:val="en-US"/>
        </w:rPr>
        <w:t xml:space="preserve">ection </w:t>
      </w:r>
      <w:r>
        <w:rPr>
          <w:rFonts w:ascii="Arial" w:hAnsi="Arial" w:cs="Arial"/>
          <w:bCs/>
          <w:color w:val="000000"/>
          <w:lang w:val="en-US"/>
        </w:rPr>
        <w:t xml:space="preserve">5.3.5.5). </w:t>
      </w:r>
      <w:r w:rsidRPr="00421F1E">
        <w:rPr>
          <w:rFonts w:ascii="Arial" w:hAnsi="Arial" w:cs="Arial"/>
          <w:bCs/>
          <w:color w:val="000000"/>
          <w:lang w:val="en-US"/>
        </w:rPr>
        <w:t xml:space="preserve">The proposal achieves these goals </w:t>
      </w:r>
      <w:r>
        <w:rPr>
          <w:rFonts w:ascii="Arial" w:hAnsi="Arial" w:cs="Arial"/>
          <w:bCs/>
          <w:color w:val="000000"/>
          <w:lang w:val="en-US"/>
        </w:rPr>
        <w:t>a</w:t>
      </w:r>
      <w:r w:rsidRPr="00421F1E">
        <w:rPr>
          <w:rFonts w:ascii="Arial" w:hAnsi="Arial" w:cs="Arial"/>
          <w:bCs/>
          <w:color w:val="000000"/>
          <w:lang w:val="en-US"/>
        </w:rPr>
        <w:t xml:space="preserve">nd a compact form that utilizes an underutilized property. The OP established targets as required by the GP and the RP. The OP also directs the new </w:t>
      </w:r>
      <w:r>
        <w:rPr>
          <w:rFonts w:ascii="Arial" w:hAnsi="Arial" w:cs="Arial"/>
          <w:bCs/>
          <w:color w:val="000000"/>
          <w:lang w:val="en-US"/>
        </w:rPr>
        <w:t>development</w:t>
      </w:r>
      <w:r w:rsidRPr="00421F1E">
        <w:rPr>
          <w:rFonts w:ascii="Arial" w:hAnsi="Arial" w:cs="Arial"/>
          <w:bCs/>
          <w:color w:val="000000"/>
          <w:lang w:val="en-US"/>
        </w:rPr>
        <w:t xml:space="preserve"> through infill development while encouraging a range of housing types. Mr. Ro</w:t>
      </w:r>
      <w:r>
        <w:rPr>
          <w:rFonts w:ascii="Arial" w:hAnsi="Arial" w:cs="Arial"/>
          <w:bCs/>
          <w:color w:val="000000"/>
          <w:lang w:val="en-US"/>
        </w:rPr>
        <w:t>gers</w:t>
      </w:r>
      <w:r w:rsidRPr="00421F1E">
        <w:rPr>
          <w:rFonts w:ascii="Arial" w:hAnsi="Arial" w:cs="Arial"/>
          <w:bCs/>
          <w:color w:val="000000"/>
          <w:lang w:val="en-US"/>
        </w:rPr>
        <w:t xml:space="preserve"> opined that the </w:t>
      </w:r>
      <w:r>
        <w:rPr>
          <w:rFonts w:ascii="Arial" w:hAnsi="Arial" w:cs="Arial"/>
          <w:bCs/>
          <w:color w:val="000000"/>
          <w:lang w:val="en-US"/>
        </w:rPr>
        <w:t xml:space="preserve">subject property designation Residential Low Density II, (RLD-II) permits the proposed development. Section 16.1.2, Residential, (RLD-II), to preserve the character of lands designated RLD-II, the minimum frontage and area of new lots will be evaluated in the context of the existing lot pattern in the surrounding area. The </w:t>
      </w:r>
      <w:r w:rsidRPr="00421F1E">
        <w:rPr>
          <w:rFonts w:ascii="Arial" w:hAnsi="Arial" w:cs="Arial"/>
          <w:bCs/>
          <w:color w:val="000000"/>
          <w:lang w:val="en-US"/>
        </w:rPr>
        <w:t xml:space="preserve">proposal achieves these policies with the introduction of </w:t>
      </w:r>
      <w:r>
        <w:rPr>
          <w:rFonts w:ascii="Arial" w:hAnsi="Arial" w:cs="Arial"/>
          <w:bCs/>
          <w:color w:val="000000"/>
          <w:lang w:val="en-US"/>
        </w:rPr>
        <w:t>five detached</w:t>
      </w:r>
      <w:r w:rsidRPr="00421F1E">
        <w:rPr>
          <w:rFonts w:ascii="Arial" w:hAnsi="Arial" w:cs="Arial"/>
          <w:bCs/>
          <w:color w:val="000000"/>
          <w:lang w:val="en-US"/>
        </w:rPr>
        <w:t xml:space="preserve"> dwelling</w:t>
      </w:r>
      <w:r>
        <w:rPr>
          <w:rFonts w:ascii="Arial" w:hAnsi="Arial" w:cs="Arial"/>
          <w:bCs/>
          <w:color w:val="000000"/>
          <w:lang w:val="en-US"/>
        </w:rPr>
        <w:t>s.</w:t>
      </w:r>
      <w:r w:rsidRPr="00421F1E">
        <w:rPr>
          <w:rFonts w:ascii="Arial" w:hAnsi="Arial" w:cs="Arial"/>
          <w:bCs/>
          <w:color w:val="000000"/>
          <w:lang w:val="en-US"/>
        </w:rPr>
        <w:t xml:space="preserve">   </w:t>
      </w:r>
    </w:p>
    <w:p w14:paraId="2F8CE695" w14:textId="1CA26147" w:rsidR="000B371B" w:rsidRPr="00566F43" w:rsidRDefault="000B371B" w:rsidP="00E26324">
      <w:pPr>
        <w:pStyle w:val="Style"/>
        <w:shd w:val="clear" w:color="auto" w:fill="FFFFFF"/>
        <w:spacing w:beforeLines="150" w:before="360" w:afterLines="150" w:after="360" w:line="360" w:lineRule="auto"/>
        <w:ind w:right="40"/>
        <w:rPr>
          <w:rFonts w:ascii="Arial" w:hAnsi="Arial" w:cs="Arial"/>
          <w:b/>
          <w:color w:val="000000"/>
          <w:lang w:val="en-US"/>
        </w:rPr>
      </w:pPr>
      <w:r w:rsidRPr="00566F43">
        <w:rPr>
          <w:rFonts w:ascii="Arial" w:hAnsi="Arial" w:cs="Arial"/>
          <w:b/>
          <w:color w:val="000000"/>
          <w:lang w:val="en-US"/>
        </w:rPr>
        <w:t>LAKEVIEW LOCAL AREA PLAN</w:t>
      </w:r>
      <w:r>
        <w:rPr>
          <w:rFonts w:ascii="Arial" w:hAnsi="Arial" w:cs="Arial"/>
          <w:b/>
          <w:color w:val="000000"/>
          <w:lang w:val="en-US"/>
        </w:rPr>
        <w:t xml:space="preserve"> (</w:t>
      </w:r>
      <w:r w:rsidR="00E26324">
        <w:rPr>
          <w:rFonts w:ascii="Arial" w:hAnsi="Arial" w:cs="Arial"/>
          <w:b/>
          <w:color w:val="000000"/>
          <w:lang w:val="en-US"/>
        </w:rPr>
        <w:t>“</w:t>
      </w:r>
      <w:r>
        <w:rPr>
          <w:rFonts w:ascii="Arial" w:hAnsi="Arial" w:cs="Arial"/>
          <w:b/>
          <w:color w:val="000000"/>
          <w:lang w:val="en-US"/>
        </w:rPr>
        <w:t>LP</w:t>
      </w:r>
      <w:r w:rsidR="00E26324">
        <w:rPr>
          <w:rFonts w:ascii="Arial" w:hAnsi="Arial" w:cs="Arial"/>
          <w:b/>
          <w:color w:val="000000"/>
          <w:lang w:val="en-US"/>
        </w:rPr>
        <w:t>”</w:t>
      </w:r>
      <w:r>
        <w:rPr>
          <w:rFonts w:ascii="Arial" w:hAnsi="Arial" w:cs="Arial"/>
          <w:b/>
          <w:color w:val="000000"/>
          <w:lang w:val="en-US"/>
        </w:rPr>
        <w:t>)</w:t>
      </w:r>
    </w:p>
    <w:p w14:paraId="4B76AE7B" w14:textId="121A35BF" w:rsidR="000B371B" w:rsidRDefault="000B371B" w:rsidP="000B371B">
      <w:pPr>
        <w:pStyle w:val="Style"/>
        <w:numPr>
          <w:ilvl w:val="0"/>
          <w:numId w:val="44"/>
        </w:numPr>
        <w:shd w:val="clear" w:color="auto" w:fill="FFFFFF"/>
        <w:spacing w:beforeLines="150" w:before="360" w:afterLines="150" w:after="360" w:line="360" w:lineRule="auto"/>
        <w:ind w:left="0" w:right="40" w:firstLine="0"/>
        <w:rPr>
          <w:rFonts w:ascii="Arial" w:hAnsi="Arial" w:cs="Arial"/>
          <w:bCs/>
          <w:color w:val="000000"/>
          <w:lang w:val="en-US"/>
        </w:rPr>
      </w:pPr>
      <w:r w:rsidRPr="00421F1E">
        <w:rPr>
          <w:rFonts w:ascii="Arial" w:hAnsi="Arial" w:cs="Arial"/>
          <w:bCs/>
          <w:color w:val="000000"/>
          <w:lang w:val="en-US"/>
        </w:rPr>
        <w:t xml:space="preserve">In reviewing the policies of </w:t>
      </w:r>
      <w:r>
        <w:rPr>
          <w:rFonts w:ascii="Arial" w:hAnsi="Arial" w:cs="Arial"/>
          <w:bCs/>
          <w:color w:val="000000"/>
          <w:lang w:val="en-US"/>
        </w:rPr>
        <w:t>LP</w:t>
      </w:r>
      <w:r w:rsidRPr="00421F1E">
        <w:rPr>
          <w:rFonts w:ascii="Arial" w:hAnsi="Arial" w:cs="Arial"/>
          <w:bCs/>
          <w:color w:val="000000"/>
          <w:lang w:val="en-US"/>
        </w:rPr>
        <w:t xml:space="preserve"> in </w:t>
      </w:r>
      <w:r>
        <w:rPr>
          <w:rFonts w:ascii="Arial" w:hAnsi="Arial" w:cs="Arial"/>
          <w:bCs/>
          <w:color w:val="000000"/>
          <w:lang w:val="en-US"/>
        </w:rPr>
        <w:t xml:space="preserve">relation to </w:t>
      </w:r>
      <w:r w:rsidRPr="00421F1E">
        <w:rPr>
          <w:rFonts w:ascii="Arial" w:hAnsi="Arial" w:cs="Arial"/>
          <w:bCs/>
          <w:color w:val="000000"/>
          <w:lang w:val="en-US"/>
        </w:rPr>
        <w:t>the OP, Mr. Ro</w:t>
      </w:r>
      <w:r>
        <w:rPr>
          <w:rFonts w:ascii="Arial" w:hAnsi="Arial" w:cs="Arial"/>
          <w:bCs/>
          <w:color w:val="000000"/>
          <w:lang w:val="en-US"/>
        </w:rPr>
        <w:t>gers</w:t>
      </w:r>
      <w:r w:rsidRPr="00421F1E">
        <w:rPr>
          <w:rFonts w:ascii="Arial" w:hAnsi="Arial" w:cs="Arial"/>
          <w:bCs/>
          <w:color w:val="000000"/>
          <w:lang w:val="en-US"/>
        </w:rPr>
        <w:t xml:space="preserve"> explained </w:t>
      </w:r>
      <w:r>
        <w:rPr>
          <w:rFonts w:ascii="Arial" w:hAnsi="Arial" w:cs="Arial"/>
          <w:bCs/>
          <w:color w:val="000000"/>
          <w:lang w:val="en-US"/>
        </w:rPr>
        <w:t xml:space="preserve">the vision policy for lakeview is a connection of </w:t>
      </w:r>
      <w:r w:rsidRPr="00E26324">
        <w:rPr>
          <w:rFonts w:ascii="Arial" w:hAnsi="Arial" w:cs="Arial"/>
          <w:bCs/>
          <w:color w:val="000000"/>
        </w:rPr>
        <w:t>neighbourhoods with views to the lake and public access to the shores and waters. Neighbourhoods</w:t>
      </w:r>
      <w:r>
        <w:rPr>
          <w:rFonts w:ascii="Arial" w:hAnsi="Arial" w:cs="Arial"/>
          <w:bCs/>
          <w:color w:val="000000"/>
          <w:lang w:val="en-US"/>
        </w:rPr>
        <w:t xml:space="preserve"> in Lakeview are stable and offer a variety of housing choices. It is recognized that some change will occur, and </w:t>
      </w:r>
      <w:r>
        <w:rPr>
          <w:rFonts w:ascii="Arial" w:hAnsi="Arial" w:cs="Arial"/>
          <w:bCs/>
          <w:color w:val="000000"/>
          <w:lang w:val="en-US"/>
        </w:rPr>
        <w:lastRenderedPageBreak/>
        <w:t xml:space="preserve">development should provide appropriate transition to the existing stable areas and protect the existing character. Vision policies of the Strategic Plan include directing growth to support transit, providing a range of housing options and developing walkable connected </w:t>
      </w:r>
      <w:r w:rsidRPr="0061485A">
        <w:rPr>
          <w:rFonts w:ascii="Arial" w:hAnsi="Arial" w:cs="Arial"/>
          <w:bCs/>
          <w:color w:val="000000"/>
        </w:rPr>
        <w:t>neighbourhood etc. (s</w:t>
      </w:r>
      <w:r w:rsidR="0061485A">
        <w:rPr>
          <w:rFonts w:ascii="Arial" w:hAnsi="Arial" w:cs="Arial"/>
          <w:bCs/>
          <w:color w:val="000000"/>
        </w:rPr>
        <w:t xml:space="preserve">ection </w:t>
      </w:r>
      <w:r w:rsidRPr="0061485A">
        <w:rPr>
          <w:rFonts w:ascii="Arial" w:hAnsi="Arial" w:cs="Arial"/>
          <w:bCs/>
          <w:color w:val="000000"/>
        </w:rPr>
        <w:t xml:space="preserve">5.0). Infill and redevelopment in Neighbourhoods will be </w:t>
      </w:r>
      <w:r w:rsidRPr="00F8269F">
        <w:rPr>
          <w:rFonts w:ascii="Arial" w:hAnsi="Arial" w:cs="Arial"/>
          <w:bCs/>
          <w:color w:val="000000"/>
        </w:rPr>
        <w:t>facilitated</w:t>
      </w:r>
      <w:r>
        <w:rPr>
          <w:rFonts w:ascii="Arial" w:hAnsi="Arial" w:cs="Arial"/>
          <w:bCs/>
          <w:color w:val="000000"/>
          <w:lang w:val="en-US"/>
        </w:rPr>
        <w:t xml:space="preserve"> and be encouraged in a manner consistent with existing land uses in the surrounding area (s</w:t>
      </w:r>
      <w:r w:rsidR="0061485A">
        <w:rPr>
          <w:rFonts w:ascii="Arial" w:hAnsi="Arial" w:cs="Arial"/>
          <w:bCs/>
          <w:color w:val="000000"/>
          <w:lang w:val="en-US"/>
        </w:rPr>
        <w:t xml:space="preserve">ection </w:t>
      </w:r>
      <w:r>
        <w:rPr>
          <w:rFonts w:ascii="Arial" w:hAnsi="Arial" w:cs="Arial"/>
          <w:bCs/>
          <w:color w:val="000000"/>
          <w:lang w:val="en-US"/>
        </w:rPr>
        <w:t>5.2.2).</w:t>
      </w:r>
    </w:p>
    <w:p w14:paraId="2310820C" w14:textId="4641098D" w:rsidR="000B371B" w:rsidRDefault="000B371B" w:rsidP="000B371B">
      <w:pPr>
        <w:pStyle w:val="Style"/>
        <w:numPr>
          <w:ilvl w:val="0"/>
          <w:numId w:val="44"/>
        </w:numPr>
        <w:shd w:val="clear" w:color="auto" w:fill="FFFFFF"/>
        <w:spacing w:beforeLines="150" w:before="360" w:afterLines="150" w:after="360" w:line="360" w:lineRule="auto"/>
        <w:ind w:left="0" w:right="40" w:firstLine="0"/>
        <w:rPr>
          <w:rFonts w:ascii="Arial" w:hAnsi="Arial" w:cs="Arial"/>
          <w:bCs/>
          <w:color w:val="000000"/>
          <w:lang w:val="en-US"/>
        </w:rPr>
      </w:pPr>
      <w:r>
        <w:rPr>
          <w:rFonts w:ascii="Arial" w:hAnsi="Arial" w:cs="Arial"/>
          <w:bCs/>
          <w:color w:val="000000"/>
          <w:lang w:val="en-US"/>
        </w:rPr>
        <w:t xml:space="preserve">Mr. Rogers stated that some growth is to be directed to </w:t>
      </w:r>
      <w:r w:rsidRPr="0061485A">
        <w:rPr>
          <w:rFonts w:ascii="Arial" w:hAnsi="Arial" w:cs="Arial"/>
          <w:bCs/>
          <w:color w:val="000000"/>
        </w:rPr>
        <w:t>Neighbourhoods areas (s</w:t>
      </w:r>
      <w:r w:rsidR="0061485A">
        <w:rPr>
          <w:rFonts w:ascii="Arial" w:hAnsi="Arial" w:cs="Arial"/>
          <w:bCs/>
          <w:color w:val="000000"/>
        </w:rPr>
        <w:t xml:space="preserve">ection </w:t>
      </w:r>
      <w:r w:rsidRPr="0061485A">
        <w:rPr>
          <w:rFonts w:ascii="Arial" w:hAnsi="Arial" w:cs="Arial"/>
          <w:bCs/>
          <w:color w:val="000000"/>
        </w:rPr>
        <w:t>6.0) through infilling and intensification along corridors that traverse them (s</w:t>
      </w:r>
      <w:r w:rsidR="0061485A">
        <w:rPr>
          <w:rFonts w:ascii="Arial" w:hAnsi="Arial" w:cs="Arial"/>
          <w:bCs/>
          <w:color w:val="000000"/>
        </w:rPr>
        <w:t xml:space="preserve">ection </w:t>
      </w:r>
      <w:r w:rsidRPr="0061485A">
        <w:rPr>
          <w:rFonts w:ascii="Arial" w:hAnsi="Arial" w:cs="Arial"/>
          <w:bCs/>
          <w:color w:val="000000"/>
        </w:rPr>
        <w:t>6.1) and will be sensitive to the existing character of the residential areas and the planned context (s</w:t>
      </w:r>
      <w:r w:rsidR="0061485A">
        <w:rPr>
          <w:rFonts w:ascii="Arial" w:hAnsi="Arial" w:cs="Arial"/>
          <w:bCs/>
          <w:color w:val="000000"/>
        </w:rPr>
        <w:t xml:space="preserve">ection </w:t>
      </w:r>
      <w:r w:rsidRPr="0061485A">
        <w:rPr>
          <w:rFonts w:ascii="Arial" w:hAnsi="Arial" w:cs="Arial"/>
          <w:bCs/>
          <w:color w:val="000000"/>
        </w:rPr>
        <w:t>6.1.3). Under s</w:t>
      </w:r>
      <w:r w:rsidR="0061485A">
        <w:rPr>
          <w:rFonts w:ascii="Arial" w:hAnsi="Arial" w:cs="Arial"/>
          <w:bCs/>
          <w:color w:val="000000"/>
        </w:rPr>
        <w:t>ection</w:t>
      </w:r>
      <w:r w:rsidRPr="0061485A">
        <w:rPr>
          <w:rFonts w:ascii="Arial" w:hAnsi="Arial" w:cs="Arial"/>
          <w:bCs/>
          <w:color w:val="000000"/>
        </w:rPr>
        <w:t xml:space="preserve"> 10.0 and s</w:t>
      </w:r>
      <w:r w:rsidR="0061485A">
        <w:rPr>
          <w:rFonts w:ascii="Arial" w:hAnsi="Arial" w:cs="Arial"/>
          <w:bCs/>
          <w:color w:val="000000"/>
        </w:rPr>
        <w:t>ection</w:t>
      </w:r>
      <w:r w:rsidRPr="0061485A">
        <w:rPr>
          <w:rFonts w:ascii="Arial" w:hAnsi="Arial" w:cs="Arial"/>
          <w:bCs/>
          <w:color w:val="000000"/>
        </w:rPr>
        <w:t>10.1.1, development will be guided by the built form standards and should reflect one to two storey res</w:t>
      </w:r>
      <w:proofErr w:type="spellStart"/>
      <w:r>
        <w:rPr>
          <w:rFonts w:ascii="Arial" w:hAnsi="Arial" w:cs="Arial"/>
          <w:bCs/>
          <w:color w:val="000000"/>
          <w:lang w:val="en-US"/>
        </w:rPr>
        <w:t>idential</w:t>
      </w:r>
      <w:proofErr w:type="spellEnd"/>
      <w:r>
        <w:rPr>
          <w:rFonts w:ascii="Arial" w:hAnsi="Arial" w:cs="Arial"/>
          <w:bCs/>
          <w:color w:val="000000"/>
          <w:lang w:val="en-US"/>
        </w:rPr>
        <w:t xml:space="preserve"> heights and will not exceed three stories. As for the built form types, they should maintain the existing character of the area and fit the scale of the surrounding area and take advantage of the features of a particular site, such as topography, contours and mature vegetation.</w:t>
      </w:r>
    </w:p>
    <w:p w14:paraId="4B59C646" w14:textId="5E96C652" w:rsidR="000B371B" w:rsidRDefault="000B371B" w:rsidP="000B371B">
      <w:pPr>
        <w:pStyle w:val="Style"/>
        <w:numPr>
          <w:ilvl w:val="0"/>
          <w:numId w:val="44"/>
        </w:numPr>
        <w:shd w:val="clear" w:color="auto" w:fill="FFFFFF"/>
        <w:spacing w:beforeLines="150" w:before="360" w:afterLines="150" w:after="360" w:line="360" w:lineRule="auto"/>
        <w:ind w:left="0" w:right="40" w:firstLine="0"/>
        <w:rPr>
          <w:rFonts w:ascii="Arial" w:hAnsi="Arial" w:cs="Arial"/>
          <w:bCs/>
          <w:color w:val="000000"/>
          <w:lang w:val="en-US"/>
        </w:rPr>
      </w:pPr>
      <w:r>
        <w:rPr>
          <w:rFonts w:ascii="Arial" w:hAnsi="Arial" w:cs="Arial"/>
          <w:bCs/>
          <w:color w:val="000000"/>
          <w:lang w:val="en-US"/>
        </w:rPr>
        <w:t>On the transit corridor component, Mr. Rogers reiterated the north-south transit of Ogden</w:t>
      </w:r>
      <w:r w:rsidR="0061485A">
        <w:rPr>
          <w:rFonts w:ascii="Arial" w:hAnsi="Arial" w:cs="Arial"/>
          <w:bCs/>
          <w:color w:val="000000"/>
          <w:lang w:val="en-US"/>
        </w:rPr>
        <w:t xml:space="preserve"> Avenue</w:t>
      </w:r>
      <w:r>
        <w:rPr>
          <w:rFonts w:ascii="Arial" w:hAnsi="Arial" w:cs="Arial"/>
          <w:bCs/>
          <w:color w:val="000000"/>
          <w:lang w:val="en-US"/>
        </w:rPr>
        <w:t xml:space="preserve"> to Lakeshore</w:t>
      </w:r>
      <w:r w:rsidR="0061485A">
        <w:rPr>
          <w:rFonts w:ascii="Arial" w:hAnsi="Arial" w:cs="Arial"/>
          <w:bCs/>
          <w:color w:val="000000"/>
          <w:lang w:val="en-US"/>
        </w:rPr>
        <w:t xml:space="preserve"> Road West</w:t>
      </w:r>
      <w:r>
        <w:rPr>
          <w:rFonts w:ascii="Arial" w:hAnsi="Arial" w:cs="Arial"/>
          <w:bCs/>
          <w:color w:val="000000"/>
          <w:lang w:val="en-US"/>
        </w:rPr>
        <w:t xml:space="preserve"> and the east-west go-transit corridor. </w:t>
      </w:r>
      <w:proofErr w:type="spellStart"/>
      <w:r>
        <w:rPr>
          <w:rFonts w:ascii="Arial" w:hAnsi="Arial" w:cs="Arial"/>
          <w:bCs/>
          <w:color w:val="000000"/>
          <w:lang w:val="en-US"/>
        </w:rPr>
        <w:t>Serson</w:t>
      </w:r>
      <w:proofErr w:type="spellEnd"/>
      <w:r>
        <w:rPr>
          <w:rFonts w:ascii="Arial" w:hAnsi="Arial" w:cs="Arial"/>
          <w:bCs/>
          <w:color w:val="000000"/>
          <w:lang w:val="en-US"/>
        </w:rPr>
        <w:t xml:space="preserve"> Avenue is about 800</w:t>
      </w:r>
      <w:r w:rsidR="0061485A">
        <w:rPr>
          <w:rFonts w:ascii="Arial" w:hAnsi="Arial" w:cs="Arial"/>
          <w:bCs/>
          <w:color w:val="000000"/>
          <w:lang w:val="en-US"/>
        </w:rPr>
        <w:t xml:space="preserve"> </w:t>
      </w:r>
      <w:r>
        <w:rPr>
          <w:rFonts w:ascii="Arial" w:hAnsi="Arial" w:cs="Arial"/>
          <w:bCs/>
          <w:color w:val="000000"/>
          <w:lang w:val="en-US"/>
        </w:rPr>
        <w:t>m from the corridors.</w:t>
      </w:r>
    </w:p>
    <w:p w14:paraId="5E1B5FD2" w14:textId="77777777" w:rsidR="0061485A" w:rsidRDefault="000B371B" w:rsidP="0061485A">
      <w:pPr>
        <w:pStyle w:val="Style"/>
        <w:numPr>
          <w:ilvl w:val="0"/>
          <w:numId w:val="44"/>
        </w:numPr>
        <w:shd w:val="clear" w:color="auto" w:fill="FFFFFF"/>
        <w:spacing w:beforeLines="150" w:before="360" w:afterLines="150" w:after="360" w:line="360" w:lineRule="auto"/>
        <w:ind w:left="0" w:right="40" w:firstLine="0"/>
        <w:rPr>
          <w:rFonts w:ascii="Arial" w:hAnsi="Arial" w:cs="Arial"/>
          <w:iCs/>
          <w:color w:val="000000"/>
          <w:lang w:val="en-US"/>
        </w:rPr>
      </w:pPr>
      <w:r>
        <w:rPr>
          <w:rFonts w:ascii="Arial" w:hAnsi="Arial" w:cs="Arial"/>
          <w:bCs/>
          <w:color w:val="000000"/>
          <w:lang w:val="en-US"/>
        </w:rPr>
        <w:t>T</w:t>
      </w:r>
      <w:r w:rsidRPr="00421F1E">
        <w:rPr>
          <w:rFonts w:ascii="Arial" w:hAnsi="Arial" w:cs="Arial"/>
          <w:bCs/>
          <w:color w:val="000000"/>
          <w:lang w:val="en-US"/>
        </w:rPr>
        <w:t>he proposal is compatible with the established area</w:t>
      </w:r>
      <w:r>
        <w:rPr>
          <w:rFonts w:ascii="Arial" w:hAnsi="Arial" w:cs="Arial"/>
          <w:bCs/>
          <w:color w:val="000000"/>
          <w:lang w:val="en-US"/>
        </w:rPr>
        <w:t xml:space="preserve">, </w:t>
      </w:r>
      <w:r w:rsidRPr="00421F1E">
        <w:rPr>
          <w:rFonts w:ascii="Arial" w:hAnsi="Arial" w:cs="Arial"/>
          <w:bCs/>
          <w:color w:val="000000"/>
          <w:lang w:val="en-US"/>
        </w:rPr>
        <w:t xml:space="preserve">is compact and contributes to </w:t>
      </w:r>
      <w:r>
        <w:rPr>
          <w:rFonts w:ascii="Arial" w:hAnsi="Arial" w:cs="Arial"/>
          <w:bCs/>
          <w:color w:val="000000"/>
          <w:lang w:val="en-US"/>
        </w:rPr>
        <w:t xml:space="preserve">the </w:t>
      </w:r>
      <w:r w:rsidRPr="0061485A">
        <w:rPr>
          <w:rFonts w:ascii="Arial" w:hAnsi="Arial" w:cs="Arial"/>
          <w:bCs/>
          <w:color w:val="000000"/>
        </w:rPr>
        <w:t xml:space="preserve">neighbourhood </w:t>
      </w:r>
      <w:r>
        <w:rPr>
          <w:rFonts w:ascii="Arial" w:hAnsi="Arial" w:cs="Arial"/>
          <w:bCs/>
          <w:color w:val="000000"/>
          <w:lang w:val="en-US"/>
        </w:rPr>
        <w:t>character.</w:t>
      </w:r>
      <w:r w:rsidRPr="00421F1E">
        <w:rPr>
          <w:rFonts w:ascii="Arial" w:hAnsi="Arial" w:cs="Arial"/>
          <w:bCs/>
          <w:color w:val="000000"/>
          <w:lang w:val="en-US"/>
        </w:rPr>
        <w:t xml:space="preserve"> The proposed detached dwelling</w:t>
      </w:r>
      <w:r>
        <w:rPr>
          <w:rFonts w:ascii="Arial" w:hAnsi="Arial" w:cs="Arial"/>
          <w:bCs/>
          <w:color w:val="000000"/>
          <w:lang w:val="en-US"/>
        </w:rPr>
        <w:t>s</w:t>
      </w:r>
      <w:r w:rsidRPr="00421F1E">
        <w:rPr>
          <w:rFonts w:ascii="Arial" w:hAnsi="Arial" w:cs="Arial"/>
          <w:bCs/>
          <w:color w:val="000000"/>
          <w:lang w:val="en-US"/>
        </w:rPr>
        <w:t xml:space="preserve"> ha</w:t>
      </w:r>
      <w:r>
        <w:rPr>
          <w:rFonts w:ascii="Arial" w:hAnsi="Arial" w:cs="Arial"/>
          <w:bCs/>
          <w:color w:val="000000"/>
          <w:lang w:val="en-US"/>
        </w:rPr>
        <w:t>ve</w:t>
      </w:r>
      <w:r w:rsidRPr="00421F1E">
        <w:rPr>
          <w:rFonts w:ascii="Arial" w:hAnsi="Arial" w:cs="Arial"/>
          <w:bCs/>
          <w:color w:val="000000"/>
          <w:lang w:val="en-US"/>
        </w:rPr>
        <w:t xml:space="preserve"> been designed in a manner that was sensitive to: the building height and scale, spacing of buildings, ground floor level</w:t>
      </w:r>
      <w:r>
        <w:rPr>
          <w:rFonts w:ascii="Arial" w:hAnsi="Arial" w:cs="Arial"/>
          <w:bCs/>
          <w:color w:val="000000"/>
          <w:lang w:val="en-US"/>
        </w:rPr>
        <w:t xml:space="preserve"> and second floor height and</w:t>
      </w:r>
      <w:r w:rsidRPr="00421F1E">
        <w:rPr>
          <w:rFonts w:ascii="Arial" w:hAnsi="Arial" w:cs="Arial"/>
          <w:bCs/>
          <w:color w:val="000000"/>
          <w:lang w:val="en-US"/>
        </w:rPr>
        <w:t xml:space="preserve"> roof lines</w:t>
      </w:r>
      <w:r>
        <w:rPr>
          <w:rFonts w:ascii="Arial" w:hAnsi="Arial" w:cs="Arial"/>
          <w:bCs/>
          <w:color w:val="000000"/>
          <w:lang w:val="en-US"/>
        </w:rPr>
        <w:t xml:space="preserve"> </w:t>
      </w:r>
      <w:r w:rsidRPr="00421F1E">
        <w:rPr>
          <w:rFonts w:ascii="Arial" w:hAnsi="Arial" w:cs="Arial"/>
          <w:bCs/>
          <w:color w:val="000000"/>
          <w:lang w:val="en-US"/>
        </w:rPr>
        <w:t xml:space="preserve">to ensure compatibility with the area.  </w:t>
      </w:r>
    </w:p>
    <w:p w14:paraId="13CD1DC0" w14:textId="24BC126B" w:rsidR="000B371B" w:rsidRPr="0061485A" w:rsidRDefault="000B371B" w:rsidP="0061485A">
      <w:pPr>
        <w:pStyle w:val="Style"/>
        <w:numPr>
          <w:ilvl w:val="0"/>
          <w:numId w:val="44"/>
        </w:numPr>
        <w:shd w:val="clear" w:color="auto" w:fill="FFFFFF"/>
        <w:spacing w:beforeLines="150" w:before="360" w:afterLines="150" w:after="360" w:line="360" w:lineRule="auto"/>
        <w:ind w:left="0" w:right="40" w:firstLine="0"/>
        <w:rPr>
          <w:rFonts w:ascii="Arial" w:hAnsi="Arial" w:cs="Arial"/>
          <w:iCs/>
          <w:color w:val="000000"/>
          <w:lang w:val="en-US"/>
        </w:rPr>
      </w:pPr>
      <w:r w:rsidRPr="0061485A">
        <w:rPr>
          <w:rFonts w:ascii="Arial" w:hAnsi="Arial" w:cs="Arial"/>
          <w:iCs/>
          <w:color w:val="000000"/>
          <w:lang w:val="en-US"/>
        </w:rPr>
        <w:t xml:space="preserve">The LP objectives support residential use intensification and the protection of </w:t>
      </w:r>
      <w:r w:rsidRPr="0061485A">
        <w:rPr>
          <w:rFonts w:ascii="Arial" w:hAnsi="Arial" w:cs="Arial"/>
          <w:iCs/>
          <w:color w:val="000000"/>
        </w:rPr>
        <w:t>stable neighbourhoods.</w:t>
      </w:r>
      <w:r w:rsidRPr="0061485A">
        <w:rPr>
          <w:rFonts w:ascii="Arial" w:hAnsi="Arial" w:cs="Arial"/>
          <w:iCs/>
          <w:color w:val="000000"/>
          <w:lang w:val="en-US"/>
        </w:rPr>
        <w:t xml:space="preserve"> Mr. Rogers opined that the proposed development meets the objectives of the LP</w:t>
      </w:r>
      <w:r w:rsidRPr="0061485A">
        <w:rPr>
          <w:rFonts w:ascii="Arial" w:hAnsi="Arial" w:cs="Arial"/>
          <w:color w:val="000000"/>
          <w:lang w:val="en-US"/>
        </w:rPr>
        <w:t xml:space="preserve"> </w:t>
      </w:r>
      <w:r w:rsidRPr="0061485A">
        <w:rPr>
          <w:rFonts w:ascii="Arial" w:hAnsi="Arial" w:cs="Arial"/>
          <w:iCs/>
          <w:color w:val="000000"/>
          <w:lang w:val="en-US"/>
        </w:rPr>
        <w:t xml:space="preserve">by supporting intensification of the existing urban area in support of the transit corridor. The proposal also protects the existing stable residential </w:t>
      </w:r>
      <w:r w:rsidRPr="0061485A">
        <w:rPr>
          <w:rFonts w:ascii="Arial" w:hAnsi="Arial" w:cs="Arial"/>
          <w:iCs/>
          <w:color w:val="000000"/>
        </w:rPr>
        <w:t>neighbourhood</w:t>
      </w:r>
      <w:r w:rsidRPr="0061485A">
        <w:rPr>
          <w:rFonts w:ascii="Arial" w:hAnsi="Arial" w:cs="Arial"/>
          <w:iCs/>
          <w:color w:val="000000"/>
          <w:lang w:val="en-US"/>
        </w:rPr>
        <w:t xml:space="preserve"> by maintaining the permitted use and enhancing the walkability of the </w:t>
      </w:r>
      <w:r w:rsidRPr="0061485A">
        <w:rPr>
          <w:rFonts w:ascii="Arial" w:hAnsi="Arial" w:cs="Arial"/>
          <w:iCs/>
          <w:color w:val="000000"/>
        </w:rPr>
        <w:lastRenderedPageBreak/>
        <w:t>neighbourhood.</w:t>
      </w:r>
      <w:r w:rsidRPr="0061485A">
        <w:rPr>
          <w:rFonts w:ascii="Arial" w:hAnsi="Arial" w:cs="Arial"/>
          <w:iCs/>
          <w:color w:val="000000"/>
          <w:lang w:val="en-US"/>
        </w:rPr>
        <w:t xml:space="preserve"> </w:t>
      </w:r>
    </w:p>
    <w:p w14:paraId="3EFB0E70" w14:textId="673A5885" w:rsidR="000B371B" w:rsidRPr="00421F1E" w:rsidRDefault="000B371B" w:rsidP="000B371B">
      <w:pPr>
        <w:pStyle w:val="Style"/>
        <w:numPr>
          <w:ilvl w:val="0"/>
          <w:numId w:val="44"/>
        </w:numPr>
        <w:shd w:val="clear" w:color="auto" w:fill="FFFFFF"/>
        <w:spacing w:beforeLines="150" w:before="360" w:afterLines="150" w:after="360" w:line="360" w:lineRule="auto"/>
        <w:ind w:left="0" w:right="6" w:firstLine="0"/>
        <w:rPr>
          <w:rFonts w:ascii="Arial" w:hAnsi="Arial" w:cs="Arial"/>
          <w:b/>
          <w:iCs/>
          <w:color w:val="000000"/>
          <w:lang w:val="en-US"/>
        </w:rPr>
      </w:pPr>
      <w:r w:rsidRPr="00421F1E">
        <w:rPr>
          <w:rFonts w:ascii="Arial" w:hAnsi="Arial" w:cs="Arial"/>
          <w:iCs/>
          <w:color w:val="000000"/>
          <w:lang w:val="en-US"/>
        </w:rPr>
        <w:t>Mr. Ro</w:t>
      </w:r>
      <w:r>
        <w:rPr>
          <w:rFonts w:ascii="Arial" w:hAnsi="Arial" w:cs="Arial"/>
          <w:iCs/>
          <w:color w:val="000000"/>
          <w:lang w:val="en-US"/>
        </w:rPr>
        <w:t>gers</w:t>
      </w:r>
      <w:r w:rsidRPr="00421F1E">
        <w:rPr>
          <w:rFonts w:ascii="Arial" w:hAnsi="Arial" w:cs="Arial"/>
          <w:iCs/>
          <w:color w:val="000000"/>
          <w:lang w:val="en-US"/>
        </w:rPr>
        <w:t xml:space="preserve"> concluded that it is his opinion that the proposed development applications </w:t>
      </w:r>
      <w:r>
        <w:rPr>
          <w:rFonts w:ascii="Arial" w:hAnsi="Arial" w:cs="Arial"/>
          <w:iCs/>
          <w:color w:val="000000"/>
          <w:lang w:val="en-US"/>
        </w:rPr>
        <w:t>conform</w:t>
      </w:r>
      <w:r w:rsidRPr="00421F1E">
        <w:rPr>
          <w:rFonts w:ascii="Arial" w:hAnsi="Arial" w:cs="Arial"/>
          <w:iCs/>
          <w:color w:val="000000"/>
          <w:lang w:val="en-US"/>
        </w:rPr>
        <w:t xml:space="preserve"> with the OP policies by intensifying underutilized lot</w:t>
      </w:r>
      <w:r>
        <w:rPr>
          <w:rFonts w:ascii="Arial" w:hAnsi="Arial" w:cs="Arial"/>
          <w:iCs/>
          <w:color w:val="000000"/>
          <w:lang w:val="en-US"/>
        </w:rPr>
        <w:t>s</w:t>
      </w:r>
      <w:r w:rsidRPr="00421F1E">
        <w:rPr>
          <w:rFonts w:ascii="Arial" w:hAnsi="Arial" w:cs="Arial"/>
          <w:iCs/>
          <w:color w:val="000000"/>
          <w:lang w:val="en-US"/>
        </w:rPr>
        <w:t xml:space="preserve"> in the urban area with available </w:t>
      </w:r>
      <w:r>
        <w:rPr>
          <w:rFonts w:ascii="Arial" w:hAnsi="Arial" w:cs="Arial"/>
          <w:iCs/>
          <w:color w:val="000000"/>
          <w:lang w:val="en-US"/>
        </w:rPr>
        <w:t>residential units</w:t>
      </w:r>
      <w:r w:rsidRPr="00421F1E">
        <w:rPr>
          <w:rFonts w:ascii="Arial" w:hAnsi="Arial" w:cs="Arial"/>
          <w:iCs/>
          <w:color w:val="000000"/>
          <w:lang w:val="en-US"/>
        </w:rPr>
        <w:t>. The applications support the City's intensification targets and provide a mix of housing, including affordable housing offerings. It is his opinion that the proposed dwelling</w:t>
      </w:r>
      <w:r>
        <w:rPr>
          <w:rFonts w:ascii="Arial" w:hAnsi="Arial" w:cs="Arial"/>
          <w:iCs/>
          <w:color w:val="000000"/>
          <w:lang w:val="en-US"/>
        </w:rPr>
        <w:t>s</w:t>
      </w:r>
      <w:r w:rsidRPr="00421F1E">
        <w:rPr>
          <w:rFonts w:ascii="Arial" w:hAnsi="Arial" w:cs="Arial"/>
          <w:iCs/>
          <w:color w:val="000000"/>
          <w:lang w:val="en-US"/>
        </w:rPr>
        <w:t xml:space="preserve"> support the </w:t>
      </w:r>
      <w:r w:rsidRPr="0061485A">
        <w:rPr>
          <w:rFonts w:ascii="Arial" w:hAnsi="Arial" w:cs="Arial"/>
          <w:iCs/>
          <w:color w:val="000000"/>
        </w:rPr>
        <w:t>neighbourhood character</w:t>
      </w:r>
      <w:r w:rsidRPr="00421F1E">
        <w:rPr>
          <w:rFonts w:ascii="Arial" w:hAnsi="Arial" w:cs="Arial"/>
          <w:iCs/>
          <w:color w:val="000000"/>
          <w:lang w:val="en-US"/>
        </w:rPr>
        <w:t xml:space="preserve"> policies of the OP. </w:t>
      </w:r>
    </w:p>
    <w:p w14:paraId="4065C7AA" w14:textId="77777777" w:rsidR="000B371B" w:rsidRPr="00421F1E" w:rsidRDefault="000B371B" w:rsidP="0061485A">
      <w:pPr>
        <w:pStyle w:val="Style"/>
        <w:shd w:val="clear" w:color="auto" w:fill="FFFFFF"/>
        <w:spacing w:beforeLines="150" w:before="360" w:afterLines="150" w:after="360" w:line="360" w:lineRule="auto"/>
        <w:ind w:right="20"/>
        <w:rPr>
          <w:rFonts w:ascii="Arial" w:hAnsi="Arial" w:cs="Arial"/>
          <w:b/>
          <w:color w:val="000000"/>
          <w:lang w:val="en-US"/>
        </w:rPr>
      </w:pPr>
      <w:r w:rsidRPr="00421F1E">
        <w:rPr>
          <w:rFonts w:ascii="Arial" w:hAnsi="Arial" w:cs="Arial"/>
          <w:b/>
          <w:color w:val="000000"/>
          <w:lang w:val="en-US"/>
        </w:rPr>
        <w:t>APPLICATIONS FOR CONSENT</w:t>
      </w:r>
    </w:p>
    <w:p w14:paraId="1BA98A98" w14:textId="4462C7E0" w:rsidR="000B371B" w:rsidRPr="00421F1E" w:rsidRDefault="000B371B" w:rsidP="000B371B">
      <w:pPr>
        <w:pStyle w:val="Style"/>
        <w:numPr>
          <w:ilvl w:val="0"/>
          <w:numId w:val="44"/>
        </w:numPr>
        <w:shd w:val="clear" w:color="auto" w:fill="FFFFFF"/>
        <w:spacing w:beforeLines="150" w:before="360" w:afterLines="150" w:after="360" w:line="360" w:lineRule="auto"/>
        <w:ind w:left="0" w:right="20" w:firstLine="0"/>
        <w:rPr>
          <w:rFonts w:ascii="Arial" w:hAnsi="Arial" w:cs="Arial"/>
          <w:color w:val="000000"/>
          <w:lang w:val="en-US"/>
        </w:rPr>
      </w:pPr>
      <w:r w:rsidRPr="00421F1E">
        <w:rPr>
          <w:rFonts w:ascii="Arial" w:hAnsi="Arial" w:cs="Arial"/>
          <w:color w:val="000000"/>
          <w:lang w:val="en-US"/>
        </w:rPr>
        <w:t>Mr. Ro</w:t>
      </w:r>
      <w:r>
        <w:rPr>
          <w:rFonts w:ascii="Arial" w:hAnsi="Arial" w:cs="Arial"/>
          <w:color w:val="000000"/>
          <w:lang w:val="en-US"/>
        </w:rPr>
        <w:t>gers</w:t>
      </w:r>
      <w:r w:rsidRPr="00421F1E">
        <w:rPr>
          <w:rFonts w:ascii="Arial" w:hAnsi="Arial" w:cs="Arial"/>
          <w:color w:val="000000"/>
          <w:lang w:val="en-US"/>
        </w:rPr>
        <w:t xml:space="preserve"> testified that the City's OP Policies provide for lot creation. The proposal is appropriate for the creation of </w:t>
      </w:r>
      <w:r>
        <w:rPr>
          <w:rFonts w:ascii="Arial" w:hAnsi="Arial" w:cs="Arial"/>
          <w:color w:val="000000"/>
          <w:lang w:val="en-US"/>
        </w:rPr>
        <w:t xml:space="preserve">five </w:t>
      </w:r>
      <w:r w:rsidRPr="00421F1E">
        <w:rPr>
          <w:rFonts w:ascii="Arial" w:hAnsi="Arial" w:cs="Arial"/>
          <w:color w:val="000000"/>
          <w:lang w:val="en-US"/>
        </w:rPr>
        <w:t xml:space="preserve">new lots as, the proposal is infill in a substantially developed area, and the size of the </w:t>
      </w:r>
      <w:r>
        <w:rPr>
          <w:rFonts w:ascii="Arial" w:hAnsi="Arial" w:cs="Arial"/>
          <w:color w:val="000000"/>
          <w:lang w:val="en-US"/>
        </w:rPr>
        <w:t>subject properties</w:t>
      </w:r>
      <w:r w:rsidRPr="00421F1E">
        <w:rPr>
          <w:rFonts w:ascii="Arial" w:hAnsi="Arial" w:cs="Arial"/>
          <w:color w:val="000000"/>
          <w:lang w:val="en-US"/>
        </w:rPr>
        <w:t xml:space="preserve"> is appropriate for the use proposed. The proposal addresses the matters of provincial interest with a well</w:t>
      </w:r>
      <w:r>
        <w:rPr>
          <w:rFonts w:ascii="Arial" w:hAnsi="Arial" w:cs="Arial"/>
          <w:color w:val="000000"/>
          <w:lang w:val="en-US"/>
        </w:rPr>
        <w:t>-</w:t>
      </w:r>
      <w:r w:rsidRPr="00421F1E">
        <w:rPr>
          <w:rFonts w:ascii="Arial" w:hAnsi="Arial" w:cs="Arial"/>
          <w:color w:val="000000"/>
          <w:lang w:val="en-US"/>
        </w:rPr>
        <w:t xml:space="preserve">designed development that promotes public transit and a range of housing options. </w:t>
      </w:r>
    </w:p>
    <w:p w14:paraId="5236A7C8" w14:textId="5AB15B42" w:rsidR="000B371B" w:rsidRPr="00421F1E" w:rsidRDefault="000B371B" w:rsidP="000B371B">
      <w:pPr>
        <w:pStyle w:val="Style"/>
        <w:numPr>
          <w:ilvl w:val="0"/>
          <w:numId w:val="44"/>
        </w:numPr>
        <w:shd w:val="clear" w:color="auto" w:fill="FFFFFF"/>
        <w:spacing w:beforeLines="150" w:before="360" w:afterLines="150" w:after="360" w:line="360" w:lineRule="auto"/>
        <w:ind w:left="0" w:right="20" w:firstLine="0"/>
        <w:rPr>
          <w:rFonts w:ascii="Arial" w:hAnsi="Arial" w:cs="Arial"/>
          <w:color w:val="000000"/>
          <w:lang w:val="en-US"/>
        </w:rPr>
      </w:pPr>
      <w:r w:rsidRPr="00421F1E">
        <w:rPr>
          <w:rFonts w:ascii="Arial" w:hAnsi="Arial" w:cs="Arial"/>
          <w:color w:val="000000"/>
          <w:lang w:val="en-US"/>
        </w:rPr>
        <w:t>It is Mr. Ro</w:t>
      </w:r>
      <w:r>
        <w:rPr>
          <w:rFonts w:ascii="Arial" w:hAnsi="Arial" w:cs="Arial"/>
          <w:color w:val="000000"/>
          <w:lang w:val="en-US"/>
        </w:rPr>
        <w:t>gers</w:t>
      </w:r>
      <w:r w:rsidRPr="00421F1E">
        <w:rPr>
          <w:rFonts w:ascii="Arial" w:hAnsi="Arial" w:cs="Arial"/>
          <w:color w:val="000000"/>
          <w:lang w:val="en-US"/>
        </w:rPr>
        <w:t xml:space="preserve">' opinion that </w:t>
      </w:r>
      <w:r>
        <w:rPr>
          <w:rFonts w:ascii="Arial" w:hAnsi="Arial" w:cs="Arial"/>
          <w:color w:val="000000"/>
          <w:lang w:val="en-US"/>
        </w:rPr>
        <w:t xml:space="preserve">a plan of subdivision is not required as all municipal services and infrastructure are in place, no </w:t>
      </w:r>
      <w:r w:rsidR="00CE0A19" w:rsidRPr="00F8269F">
        <w:rPr>
          <w:rFonts w:ascii="Arial" w:hAnsi="Arial" w:cs="Arial"/>
          <w:lang w:val="en-US"/>
        </w:rPr>
        <w:t>requirement from the City for any land dedications</w:t>
      </w:r>
      <w:r w:rsidR="00CE0A19">
        <w:rPr>
          <w:rFonts w:ascii="Arial" w:hAnsi="Arial" w:cs="Arial"/>
          <w:color w:val="000000"/>
          <w:lang w:val="en-US"/>
        </w:rPr>
        <w:t xml:space="preserve"> </w:t>
      </w:r>
      <w:r w:rsidRPr="00CE0A19">
        <w:rPr>
          <w:rFonts w:ascii="Arial" w:hAnsi="Arial" w:cs="Arial"/>
          <w:color w:val="000000" w:themeColor="text1"/>
          <w:lang w:val="en-US"/>
        </w:rPr>
        <w:t>is</w:t>
      </w:r>
      <w:r w:rsidRPr="00CE0A19">
        <w:rPr>
          <w:rFonts w:ascii="Arial" w:hAnsi="Arial" w:cs="Arial"/>
          <w:color w:val="FF0000"/>
          <w:lang w:val="en-US"/>
        </w:rPr>
        <w:t xml:space="preserve"> </w:t>
      </w:r>
      <w:r w:rsidR="00CE0A19" w:rsidRPr="00F8269F">
        <w:rPr>
          <w:rFonts w:ascii="Arial" w:hAnsi="Arial" w:cs="Arial"/>
          <w:lang w:val="en-US"/>
        </w:rPr>
        <w:t>required</w:t>
      </w:r>
      <w:r w:rsidR="00CE0A19">
        <w:rPr>
          <w:rFonts w:ascii="Arial" w:hAnsi="Arial" w:cs="Arial"/>
          <w:color w:val="FF0000"/>
          <w:lang w:val="en-US"/>
        </w:rPr>
        <w:t xml:space="preserve"> </w:t>
      </w:r>
      <w:r>
        <w:rPr>
          <w:rFonts w:ascii="Arial" w:hAnsi="Arial" w:cs="Arial"/>
          <w:color w:val="000000"/>
          <w:lang w:val="en-US"/>
        </w:rPr>
        <w:t xml:space="preserve">and </w:t>
      </w:r>
      <w:r w:rsidRPr="00421F1E">
        <w:rPr>
          <w:rFonts w:ascii="Arial" w:hAnsi="Arial" w:cs="Arial"/>
          <w:color w:val="000000"/>
          <w:lang w:val="en-US"/>
        </w:rPr>
        <w:t>the proposal has regard for the criteria set out in s</w:t>
      </w:r>
      <w:r w:rsidR="00006FB3">
        <w:rPr>
          <w:rFonts w:ascii="Arial" w:hAnsi="Arial" w:cs="Arial"/>
          <w:color w:val="000000"/>
          <w:lang w:val="en-US"/>
        </w:rPr>
        <w:t xml:space="preserve">ection </w:t>
      </w:r>
      <w:r w:rsidRPr="00421F1E">
        <w:rPr>
          <w:rFonts w:ascii="Arial" w:hAnsi="Arial" w:cs="Arial"/>
          <w:color w:val="000000"/>
          <w:lang w:val="en-US"/>
        </w:rPr>
        <w:t>51(24) of the Act</w:t>
      </w:r>
      <w:r>
        <w:rPr>
          <w:rFonts w:ascii="Arial" w:hAnsi="Arial" w:cs="Arial"/>
          <w:color w:val="000000"/>
          <w:lang w:val="en-US"/>
        </w:rPr>
        <w:t>.</w:t>
      </w:r>
      <w:r w:rsidRPr="00421F1E">
        <w:rPr>
          <w:rFonts w:ascii="Arial" w:hAnsi="Arial" w:cs="Arial"/>
          <w:color w:val="000000"/>
          <w:lang w:val="en-US"/>
        </w:rPr>
        <w:t xml:space="preserve"> </w:t>
      </w:r>
      <w:r>
        <w:rPr>
          <w:rFonts w:ascii="Arial" w:hAnsi="Arial" w:cs="Arial"/>
          <w:color w:val="000000"/>
          <w:lang w:val="en-US"/>
        </w:rPr>
        <w:t>H</w:t>
      </w:r>
      <w:r w:rsidRPr="00421F1E">
        <w:rPr>
          <w:rFonts w:ascii="Arial" w:hAnsi="Arial" w:cs="Arial"/>
          <w:color w:val="000000"/>
          <w:lang w:val="en-US"/>
        </w:rPr>
        <w:t xml:space="preserve">e recommended approval of the applications subject to the conditions set out in the Staff Report </w:t>
      </w:r>
      <w:r>
        <w:rPr>
          <w:rFonts w:ascii="Arial" w:hAnsi="Arial" w:cs="Arial"/>
          <w:color w:val="000000"/>
          <w:lang w:val="en-US"/>
        </w:rPr>
        <w:t xml:space="preserve">and supported by Mr. </w:t>
      </w:r>
      <w:proofErr w:type="spellStart"/>
      <w:r>
        <w:rPr>
          <w:rFonts w:ascii="Arial" w:hAnsi="Arial" w:cs="Arial"/>
          <w:color w:val="000000"/>
          <w:lang w:val="en-US"/>
        </w:rPr>
        <w:t>Petricca’s</w:t>
      </w:r>
      <w:proofErr w:type="spellEnd"/>
      <w:r>
        <w:rPr>
          <w:rFonts w:ascii="Arial" w:hAnsi="Arial" w:cs="Arial"/>
          <w:color w:val="000000"/>
          <w:lang w:val="en-US"/>
        </w:rPr>
        <w:t xml:space="preserve"> testimony</w:t>
      </w:r>
      <w:r w:rsidRPr="00421F1E">
        <w:rPr>
          <w:rFonts w:ascii="Arial" w:hAnsi="Arial" w:cs="Arial"/>
          <w:color w:val="000000"/>
          <w:lang w:val="en-US"/>
        </w:rPr>
        <w:t xml:space="preserve">.    </w:t>
      </w:r>
    </w:p>
    <w:p w14:paraId="15CF9733" w14:textId="77777777" w:rsidR="000B371B" w:rsidRPr="000B371B" w:rsidRDefault="000B371B" w:rsidP="00006FB3">
      <w:pPr>
        <w:pStyle w:val="ListParagraph"/>
        <w:spacing w:beforeLines="150" w:before="360" w:afterLines="150" w:after="360" w:line="360" w:lineRule="auto"/>
        <w:jc w:val="left"/>
        <w:rPr>
          <w:rFonts w:cs="Arial"/>
          <w:b/>
        </w:rPr>
      </w:pPr>
      <w:r w:rsidRPr="000B371B">
        <w:rPr>
          <w:rFonts w:cs="Arial"/>
          <w:b/>
        </w:rPr>
        <w:t>APPLICATIONS FOR MINOR VARIANCE</w:t>
      </w:r>
    </w:p>
    <w:p w14:paraId="57E83673" w14:textId="21F12BF9"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 xml:space="preserve">Mr. Rogers reviewed the individual Applications for Minor Variance. It is his opinion that the variances are appropriate to accommodate an appropriate size dwelling for each lot. </w:t>
      </w:r>
    </w:p>
    <w:p w14:paraId="027DB917" w14:textId="61D56748" w:rsidR="000B371B" w:rsidRPr="000B371B" w:rsidRDefault="000B371B" w:rsidP="000B371B">
      <w:pPr>
        <w:pStyle w:val="ListParagraph"/>
        <w:numPr>
          <w:ilvl w:val="0"/>
          <w:numId w:val="44"/>
        </w:numPr>
        <w:spacing w:beforeLines="150" w:before="360" w:afterLines="150" w:after="360" w:line="360" w:lineRule="auto"/>
        <w:ind w:left="0" w:firstLine="0"/>
        <w:jc w:val="left"/>
        <w:rPr>
          <w:rFonts w:cs="Arial"/>
        </w:rPr>
      </w:pPr>
      <w:r w:rsidRPr="000B371B">
        <w:rPr>
          <w:rFonts w:cs="Arial"/>
        </w:rPr>
        <w:t xml:space="preserve">He stated the R3-75 zoning requirements of minimum and maximum interior side yards, height and lot coverage as mentioned. Mr. Rogers provided </w:t>
      </w:r>
      <w:r w:rsidRPr="00006FB3">
        <w:rPr>
          <w:rFonts w:cs="Arial"/>
          <w:lang w:val="en-CA"/>
        </w:rPr>
        <w:t>a neighbourhood analysis of 107 properties in the neighbourhood area of the subject p</w:t>
      </w:r>
      <w:proofErr w:type="spellStart"/>
      <w:r w:rsidRPr="000B371B">
        <w:rPr>
          <w:rFonts w:cs="Arial"/>
        </w:rPr>
        <w:t>roperties</w:t>
      </w:r>
      <w:proofErr w:type="spellEnd"/>
      <w:r w:rsidRPr="000B371B">
        <w:rPr>
          <w:rFonts w:cs="Arial"/>
        </w:rPr>
        <w:t xml:space="preserve">: </w:t>
      </w:r>
    </w:p>
    <w:p w14:paraId="2C325CA2" w14:textId="412C6310" w:rsidR="000B371B" w:rsidRPr="00006FB3" w:rsidRDefault="00006FB3" w:rsidP="00006FB3">
      <w:pPr>
        <w:pStyle w:val="ListParagraph"/>
        <w:spacing w:beforeLines="150" w:before="360" w:afterLines="150" w:after="360"/>
        <w:ind w:left="2158" w:right="1418" w:hanging="740"/>
        <w:contextualSpacing/>
        <w:jc w:val="left"/>
        <w:rPr>
          <w:sz w:val="20"/>
          <w:szCs w:val="20"/>
        </w:rPr>
      </w:pPr>
      <w:r w:rsidRPr="00006FB3">
        <w:rPr>
          <w:sz w:val="20"/>
          <w:szCs w:val="20"/>
        </w:rPr>
        <w:lastRenderedPageBreak/>
        <w:t>1.</w:t>
      </w:r>
      <w:r w:rsidRPr="00006FB3">
        <w:rPr>
          <w:sz w:val="20"/>
          <w:szCs w:val="20"/>
        </w:rPr>
        <w:tab/>
      </w:r>
      <w:r w:rsidR="000B371B" w:rsidRPr="00006FB3">
        <w:rPr>
          <w:sz w:val="20"/>
          <w:szCs w:val="20"/>
        </w:rPr>
        <w:t xml:space="preserve">The tables (TAB 28 of Exhibit 1) illustrate the established development pattern and character of the </w:t>
      </w:r>
      <w:r w:rsidR="000B371B" w:rsidRPr="00006FB3">
        <w:rPr>
          <w:sz w:val="20"/>
          <w:szCs w:val="20"/>
          <w:lang w:val="en-CA"/>
        </w:rPr>
        <w:t>neighbourhood; where the character of a neighbourhood can b</w:t>
      </w:r>
      <w:r w:rsidR="000B371B" w:rsidRPr="00006FB3">
        <w:rPr>
          <w:sz w:val="20"/>
          <w:szCs w:val="20"/>
        </w:rPr>
        <w:t>e distinguished by lot sizes, frontages, and the style and size of dwelling.</w:t>
      </w:r>
    </w:p>
    <w:p w14:paraId="5D027E34" w14:textId="77777777" w:rsidR="00006FB3" w:rsidRPr="00006FB3" w:rsidRDefault="00006FB3" w:rsidP="00006FB3">
      <w:pPr>
        <w:pStyle w:val="ListParagraph"/>
        <w:spacing w:beforeLines="150" w:before="360" w:afterLines="150" w:after="360"/>
        <w:ind w:left="1418" w:right="1418"/>
        <w:contextualSpacing/>
        <w:jc w:val="left"/>
        <w:rPr>
          <w:sz w:val="20"/>
          <w:szCs w:val="20"/>
        </w:rPr>
      </w:pPr>
    </w:p>
    <w:p w14:paraId="7AF2237D" w14:textId="32A887D3" w:rsidR="000B371B" w:rsidRDefault="00006FB3" w:rsidP="00006FB3">
      <w:pPr>
        <w:pStyle w:val="ListParagraph"/>
        <w:spacing w:beforeLines="150" w:before="360" w:afterLines="150" w:after="360"/>
        <w:ind w:left="2158" w:right="1418" w:hanging="740"/>
        <w:contextualSpacing/>
        <w:jc w:val="left"/>
        <w:rPr>
          <w:sz w:val="20"/>
          <w:szCs w:val="20"/>
        </w:rPr>
      </w:pPr>
      <w:r w:rsidRPr="00006FB3">
        <w:rPr>
          <w:sz w:val="20"/>
          <w:szCs w:val="20"/>
        </w:rPr>
        <w:t>2.</w:t>
      </w:r>
      <w:r w:rsidRPr="00006FB3">
        <w:rPr>
          <w:sz w:val="20"/>
          <w:szCs w:val="20"/>
        </w:rPr>
        <w:tab/>
      </w:r>
      <w:r w:rsidR="000B371B" w:rsidRPr="00006FB3">
        <w:rPr>
          <w:sz w:val="20"/>
          <w:szCs w:val="20"/>
        </w:rPr>
        <w:t>The lot frontages being proposed, 12.83m are 2.17m less than the by-law requirement of 15.0m.  Approximately 14% deficient.  There were 6 lots identified within the study area which have frontages of less than 12.83m.  The existing lots have a frontage of 21.47m which exceeds the minimum by-law requirement by 6.47m or 43%.  (Exhibit 2 – Map 1)</w:t>
      </w:r>
    </w:p>
    <w:p w14:paraId="066F66F3" w14:textId="77777777" w:rsidR="00DF58D2" w:rsidRPr="00006FB3" w:rsidRDefault="00DF58D2" w:rsidP="00006FB3">
      <w:pPr>
        <w:pStyle w:val="ListParagraph"/>
        <w:spacing w:beforeLines="150" w:before="360" w:afterLines="150" w:after="360"/>
        <w:ind w:left="2158" w:right="1418" w:hanging="740"/>
        <w:contextualSpacing/>
        <w:jc w:val="left"/>
        <w:rPr>
          <w:sz w:val="20"/>
          <w:szCs w:val="20"/>
        </w:rPr>
      </w:pPr>
    </w:p>
    <w:p w14:paraId="29054FD7" w14:textId="34C215F0" w:rsidR="00006FB3" w:rsidRPr="00006FB3" w:rsidRDefault="00006FB3" w:rsidP="00DF58D2">
      <w:pPr>
        <w:pStyle w:val="ListParagraph"/>
        <w:spacing w:beforeLines="150" w:before="360" w:afterLines="150" w:after="360"/>
        <w:ind w:left="2158" w:right="1418" w:hanging="740"/>
        <w:contextualSpacing/>
        <w:jc w:val="left"/>
        <w:rPr>
          <w:sz w:val="20"/>
          <w:szCs w:val="20"/>
        </w:rPr>
      </w:pPr>
      <w:r w:rsidRPr="00006FB3">
        <w:rPr>
          <w:sz w:val="20"/>
          <w:szCs w:val="20"/>
        </w:rPr>
        <w:t>3.</w:t>
      </w:r>
      <w:r w:rsidRPr="00006FB3">
        <w:rPr>
          <w:sz w:val="20"/>
          <w:szCs w:val="20"/>
        </w:rPr>
        <w:tab/>
      </w:r>
      <w:r w:rsidR="000B371B" w:rsidRPr="00006FB3">
        <w:rPr>
          <w:sz w:val="20"/>
          <w:szCs w:val="20"/>
        </w:rPr>
        <w:t>The lot areas being proposed, 427.1</w:t>
      </w:r>
      <w:r w:rsidR="00E60D16">
        <w:rPr>
          <w:sz w:val="20"/>
          <w:szCs w:val="20"/>
        </w:rPr>
        <w:t xml:space="preserve"> </w:t>
      </w:r>
      <w:r w:rsidR="000B371B" w:rsidRPr="00006FB3">
        <w:rPr>
          <w:sz w:val="20"/>
          <w:szCs w:val="20"/>
        </w:rPr>
        <w:t>m2 are 122.9</w:t>
      </w:r>
      <w:r w:rsidR="00E60D16">
        <w:rPr>
          <w:sz w:val="20"/>
          <w:szCs w:val="20"/>
        </w:rPr>
        <w:t xml:space="preserve"> </w:t>
      </w:r>
      <w:r w:rsidR="000B371B" w:rsidRPr="00006FB3">
        <w:rPr>
          <w:sz w:val="20"/>
          <w:szCs w:val="20"/>
        </w:rPr>
        <w:t>m2 less than the by-law requirement of 550</w:t>
      </w:r>
      <w:r w:rsidR="00E60D16">
        <w:rPr>
          <w:sz w:val="20"/>
          <w:szCs w:val="20"/>
        </w:rPr>
        <w:t xml:space="preserve"> </w:t>
      </w:r>
      <w:r w:rsidR="000B371B" w:rsidRPr="00006FB3">
        <w:rPr>
          <w:sz w:val="20"/>
          <w:szCs w:val="20"/>
        </w:rPr>
        <w:t xml:space="preserve">m2.  Approximately 33% deficient; </w:t>
      </w:r>
      <w:r w:rsidR="000B371B" w:rsidRPr="00006FB3">
        <w:rPr>
          <w:sz w:val="20"/>
          <w:szCs w:val="20"/>
          <w:u w:val="single"/>
        </w:rPr>
        <w:t>however</w:t>
      </w:r>
      <w:r w:rsidR="000B371B" w:rsidRPr="00006FB3">
        <w:rPr>
          <w:sz w:val="20"/>
          <w:szCs w:val="20"/>
        </w:rPr>
        <w:t>, it is important to note that 51 of the 89 interior lots within the study area, 57%, do not conform to the by-law with respect to minimum lot area.  (Exhibit 2 – Map 2 and 3) 42% of the existing lots have an area of between 507-509</w:t>
      </w:r>
      <w:r w:rsidRPr="00006FB3">
        <w:rPr>
          <w:sz w:val="20"/>
          <w:szCs w:val="20"/>
        </w:rPr>
        <w:t xml:space="preserve"> </w:t>
      </w:r>
      <w:r w:rsidR="000B371B" w:rsidRPr="00006FB3">
        <w:rPr>
          <w:sz w:val="20"/>
          <w:szCs w:val="20"/>
        </w:rPr>
        <w:t>m2.  (Exhibit 2 – Map 4)</w:t>
      </w:r>
      <w:r w:rsidRPr="00006FB3">
        <w:rPr>
          <w:sz w:val="20"/>
          <w:szCs w:val="20"/>
        </w:rPr>
        <w:t xml:space="preserve"> </w:t>
      </w:r>
      <w:r w:rsidR="000B371B" w:rsidRPr="00006FB3">
        <w:rPr>
          <w:sz w:val="20"/>
          <w:szCs w:val="20"/>
        </w:rPr>
        <w:t xml:space="preserve">Therefore, the proposed lots are only 16% smaller than the typical lots throughout the </w:t>
      </w:r>
      <w:r w:rsidR="000B371B" w:rsidRPr="00006FB3">
        <w:rPr>
          <w:sz w:val="20"/>
          <w:szCs w:val="20"/>
          <w:lang w:val="en-CA"/>
        </w:rPr>
        <w:t>neighbourhood w</w:t>
      </w:r>
      <w:proofErr w:type="spellStart"/>
      <w:r w:rsidR="000B371B" w:rsidRPr="00006FB3">
        <w:rPr>
          <w:sz w:val="20"/>
          <w:szCs w:val="20"/>
        </w:rPr>
        <w:t>hich</w:t>
      </w:r>
      <w:proofErr w:type="spellEnd"/>
      <w:r w:rsidR="000B371B" w:rsidRPr="00006FB3">
        <w:rPr>
          <w:sz w:val="20"/>
          <w:szCs w:val="20"/>
        </w:rPr>
        <w:t xml:space="preserve"> range in size from 387</w:t>
      </w:r>
      <w:r w:rsidRPr="00006FB3">
        <w:rPr>
          <w:sz w:val="20"/>
          <w:szCs w:val="20"/>
        </w:rPr>
        <w:t xml:space="preserve"> </w:t>
      </w:r>
      <w:r w:rsidR="000B371B" w:rsidRPr="00006FB3">
        <w:rPr>
          <w:sz w:val="20"/>
          <w:szCs w:val="20"/>
        </w:rPr>
        <w:t>m2 to 825</w:t>
      </w:r>
      <w:r w:rsidRPr="00006FB3">
        <w:rPr>
          <w:sz w:val="20"/>
          <w:szCs w:val="20"/>
        </w:rPr>
        <w:t xml:space="preserve"> </w:t>
      </w:r>
      <w:r w:rsidR="000B371B" w:rsidRPr="00006FB3">
        <w:rPr>
          <w:sz w:val="20"/>
          <w:szCs w:val="20"/>
        </w:rPr>
        <w:t>m2.There were 8 lots identified within the study area which have an area of less than 427</w:t>
      </w:r>
      <w:r w:rsidRPr="00006FB3">
        <w:rPr>
          <w:sz w:val="20"/>
          <w:szCs w:val="20"/>
        </w:rPr>
        <w:t xml:space="preserve"> </w:t>
      </w:r>
      <w:r w:rsidR="000B371B" w:rsidRPr="00006FB3">
        <w:rPr>
          <w:sz w:val="20"/>
          <w:szCs w:val="20"/>
        </w:rPr>
        <w:t>m2.  (Exhibit 2 – Map 5)</w:t>
      </w:r>
    </w:p>
    <w:p w14:paraId="3C6EEB45" w14:textId="77777777" w:rsidR="00006FB3" w:rsidRPr="00006FB3" w:rsidRDefault="00006FB3" w:rsidP="00006FB3">
      <w:pPr>
        <w:pStyle w:val="ListParagraph"/>
        <w:spacing w:beforeLines="150" w:before="360" w:afterLines="150" w:after="360"/>
        <w:ind w:left="1418" w:right="1418"/>
        <w:contextualSpacing/>
        <w:jc w:val="left"/>
        <w:rPr>
          <w:sz w:val="20"/>
          <w:szCs w:val="20"/>
        </w:rPr>
      </w:pPr>
    </w:p>
    <w:p w14:paraId="5DEE4303" w14:textId="77777777" w:rsidR="00006FB3" w:rsidRPr="00006FB3" w:rsidRDefault="00006FB3" w:rsidP="00DF58D2">
      <w:pPr>
        <w:pStyle w:val="ListParagraph"/>
        <w:spacing w:beforeLines="150" w:before="360" w:afterLines="150" w:after="360"/>
        <w:ind w:left="2158" w:right="1418" w:hanging="740"/>
        <w:contextualSpacing/>
        <w:jc w:val="left"/>
        <w:rPr>
          <w:sz w:val="20"/>
          <w:szCs w:val="20"/>
        </w:rPr>
      </w:pPr>
      <w:r w:rsidRPr="00006FB3">
        <w:rPr>
          <w:sz w:val="20"/>
          <w:szCs w:val="20"/>
        </w:rPr>
        <w:t>4.</w:t>
      </w:r>
      <w:r w:rsidRPr="00006FB3">
        <w:rPr>
          <w:sz w:val="20"/>
          <w:szCs w:val="20"/>
        </w:rPr>
        <w:tab/>
      </w:r>
      <w:r w:rsidR="000B371B" w:rsidRPr="00006FB3">
        <w:rPr>
          <w:sz w:val="20"/>
          <w:szCs w:val="20"/>
        </w:rPr>
        <w:t>With respect to massing and crowding, the proposed 5 lot configuration would result in 52.05</w:t>
      </w:r>
      <w:r w:rsidRPr="00006FB3">
        <w:rPr>
          <w:sz w:val="20"/>
          <w:szCs w:val="20"/>
        </w:rPr>
        <w:t xml:space="preserve"> </w:t>
      </w:r>
      <w:r w:rsidR="000B371B" w:rsidRPr="00006FB3">
        <w:rPr>
          <w:sz w:val="20"/>
          <w:szCs w:val="20"/>
        </w:rPr>
        <w:t xml:space="preserve">m of linear buildable area across the entire frontage (81%) with linear open space between the dwellings </w:t>
      </w:r>
      <w:proofErr w:type="spellStart"/>
      <w:r w:rsidR="000B371B" w:rsidRPr="00006FB3">
        <w:rPr>
          <w:sz w:val="20"/>
          <w:szCs w:val="20"/>
        </w:rPr>
        <w:t>totalling</w:t>
      </w:r>
      <w:proofErr w:type="spellEnd"/>
      <w:r w:rsidR="000B371B" w:rsidRPr="00006FB3">
        <w:rPr>
          <w:sz w:val="20"/>
          <w:szCs w:val="20"/>
        </w:rPr>
        <w:t xml:space="preserve"> 9.6</w:t>
      </w:r>
      <w:r w:rsidRPr="00006FB3">
        <w:rPr>
          <w:sz w:val="20"/>
          <w:szCs w:val="20"/>
        </w:rPr>
        <w:t xml:space="preserve"> </w:t>
      </w:r>
      <w:r w:rsidR="000B371B" w:rsidRPr="00006FB3">
        <w:rPr>
          <w:sz w:val="20"/>
          <w:szCs w:val="20"/>
        </w:rPr>
        <w:t>m (15%) (TAB 27 of Exhibit 1); compared to the existing as of right 3 lot configuration which would result in 56.87</w:t>
      </w:r>
      <w:r w:rsidRPr="00006FB3">
        <w:rPr>
          <w:sz w:val="20"/>
          <w:szCs w:val="20"/>
        </w:rPr>
        <w:t xml:space="preserve"> </w:t>
      </w:r>
      <w:r w:rsidR="000B371B" w:rsidRPr="00006FB3">
        <w:rPr>
          <w:sz w:val="20"/>
          <w:szCs w:val="20"/>
        </w:rPr>
        <w:t>m of buildable area (88%) and only 4.8m of open space between the dwellings (8%) (TAB 26 of Exhibit 1).</w:t>
      </w:r>
    </w:p>
    <w:p w14:paraId="10ED0410" w14:textId="77777777" w:rsidR="00006FB3" w:rsidRPr="00006FB3" w:rsidRDefault="00006FB3" w:rsidP="00006FB3">
      <w:pPr>
        <w:pStyle w:val="ListParagraph"/>
        <w:spacing w:beforeLines="150" w:before="360" w:afterLines="150" w:after="360"/>
        <w:ind w:left="1418" w:right="1418"/>
        <w:contextualSpacing/>
        <w:jc w:val="left"/>
        <w:rPr>
          <w:sz w:val="20"/>
          <w:szCs w:val="20"/>
        </w:rPr>
      </w:pPr>
    </w:p>
    <w:p w14:paraId="4E43662C" w14:textId="77777777" w:rsidR="00DF58D2" w:rsidRDefault="00006FB3" w:rsidP="00DF58D2">
      <w:pPr>
        <w:pStyle w:val="ListParagraph"/>
        <w:spacing w:beforeLines="150" w:before="360" w:afterLines="150" w:after="360"/>
        <w:ind w:left="2158" w:right="1418" w:hanging="740"/>
        <w:contextualSpacing/>
        <w:jc w:val="left"/>
        <w:rPr>
          <w:sz w:val="20"/>
          <w:szCs w:val="20"/>
          <w:lang w:val="en-CA"/>
        </w:rPr>
      </w:pPr>
      <w:r w:rsidRPr="00006FB3">
        <w:rPr>
          <w:sz w:val="20"/>
          <w:szCs w:val="20"/>
        </w:rPr>
        <w:t>5.</w:t>
      </w:r>
      <w:r w:rsidRPr="00006FB3">
        <w:rPr>
          <w:sz w:val="20"/>
          <w:szCs w:val="20"/>
        </w:rPr>
        <w:tab/>
      </w:r>
      <w:r w:rsidR="000B371B" w:rsidRPr="00006FB3">
        <w:rPr>
          <w:sz w:val="20"/>
          <w:szCs w:val="20"/>
        </w:rPr>
        <w:t xml:space="preserve">With respect to dwelling style, 30 of the 107 lots analyzed have a two </w:t>
      </w:r>
      <w:r w:rsidR="000B371B" w:rsidRPr="00006FB3">
        <w:rPr>
          <w:sz w:val="20"/>
          <w:szCs w:val="20"/>
          <w:lang w:val="en-CA"/>
        </w:rPr>
        <w:t>storey dwelling currently constructed (28%).  (Exhibit 2 – Map 6)</w:t>
      </w:r>
    </w:p>
    <w:p w14:paraId="26A84BE2" w14:textId="77777777" w:rsidR="00DF58D2" w:rsidRDefault="00DF58D2" w:rsidP="00DF58D2">
      <w:pPr>
        <w:pStyle w:val="ListParagraph"/>
        <w:spacing w:beforeLines="150" w:before="360" w:afterLines="150" w:after="360"/>
        <w:ind w:left="2158" w:right="1418" w:hanging="740"/>
        <w:contextualSpacing/>
        <w:jc w:val="left"/>
        <w:rPr>
          <w:sz w:val="20"/>
          <w:szCs w:val="20"/>
          <w:lang w:val="en-CA"/>
        </w:rPr>
      </w:pPr>
    </w:p>
    <w:p w14:paraId="23F0A4A3" w14:textId="4154560A" w:rsidR="00006FB3" w:rsidRPr="00DF58D2" w:rsidRDefault="00DF58D2" w:rsidP="00DF58D2">
      <w:pPr>
        <w:pStyle w:val="ListParagraph"/>
        <w:spacing w:beforeLines="150" w:before="360" w:afterLines="150" w:after="360"/>
        <w:ind w:left="2158" w:right="1418" w:hanging="740"/>
        <w:contextualSpacing/>
        <w:jc w:val="left"/>
        <w:rPr>
          <w:sz w:val="20"/>
          <w:szCs w:val="20"/>
          <w:lang w:val="en-CA"/>
        </w:rPr>
      </w:pPr>
      <w:r>
        <w:rPr>
          <w:sz w:val="20"/>
          <w:szCs w:val="20"/>
          <w:lang w:val="en-CA"/>
        </w:rPr>
        <w:t>6.</w:t>
      </w:r>
      <w:r>
        <w:rPr>
          <w:sz w:val="20"/>
          <w:szCs w:val="20"/>
          <w:lang w:val="en-CA"/>
        </w:rPr>
        <w:tab/>
      </w:r>
      <w:r w:rsidR="000B371B" w:rsidRPr="00DF58D2">
        <w:rPr>
          <w:sz w:val="20"/>
          <w:szCs w:val="20"/>
          <w:lang w:val="en-CA"/>
        </w:rPr>
        <w:t>With respect to dwelling size (coverage), it was determined that 59% (63 of 107) of the existing dwellings in the neighbourhood would be smaller than what is being proposed (Exhibit 2 – Map 7) 41% (44 of 107) would have larger dwellings (Exhibit 2 – Map 8).</w:t>
      </w:r>
      <w:r w:rsidR="00006FB3" w:rsidRPr="00DF58D2">
        <w:rPr>
          <w:sz w:val="20"/>
          <w:szCs w:val="20"/>
          <w:lang w:val="en-CA"/>
        </w:rPr>
        <w:t xml:space="preserve"> </w:t>
      </w:r>
      <w:r w:rsidR="000B371B" w:rsidRPr="00DF58D2">
        <w:rPr>
          <w:sz w:val="20"/>
          <w:szCs w:val="20"/>
          <w:lang w:val="en-CA"/>
        </w:rPr>
        <w:t>Conversely, only 5 of the 107 lots currently have a dwelling that is larger than the dwelling unit that could be constructed as of right on the existing 3 lots.  (Exhibit 2 – Map 9)</w:t>
      </w:r>
    </w:p>
    <w:p w14:paraId="394E861E" w14:textId="77777777" w:rsidR="00006FB3" w:rsidRPr="00006FB3" w:rsidRDefault="00006FB3" w:rsidP="00006FB3">
      <w:pPr>
        <w:pStyle w:val="ListParagraph"/>
        <w:spacing w:beforeLines="150" w:before="360" w:afterLines="150" w:after="360"/>
        <w:ind w:left="1418" w:right="1418"/>
        <w:contextualSpacing/>
        <w:jc w:val="left"/>
        <w:rPr>
          <w:sz w:val="20"/>
          <w:szCs w:val="20"/>
          <w:lang w:val="en-CA"/>
        </w:rPr>
      </w:pPr>
    </w:p>
    <w:p w14:paraId="620C572C" w14:textId="24C5B893" w:rsidR="00006FB3" w:rsidRPr="00006FB3" w:rsidRDefault="00DF58D2" w:rsidP="00DF58D2">
      <w:pPr>
        <w:pStyle w:val="ListParagraph"/>
        <w:spacing w:beforeLines="150" w:before="360" w:afterLines="150" w:after="360"/>
        <w:ind w:left="2158" w:right="1418" w:hanging="740"/>
        <w:contextualSpacing/>
        <w:jc w:val="left"/>
        <w:rPr>
          <w:sz w:val="20"/>
          <w:szCs w:val="20"/>
          <w:lang w:val="en-CA"/>
        </w:rPr>
      </w:pPr>
      <w:r>
        <w:rPr>
          <w:sz w:val="20"/>
          <w:szCs w:val="20"/>
          <w:lang w:val="en-CA"/>
        </w:rPr>
        <w:t>7.</w:t>
      </w:r>
      <w:r>
        <w:rPr>
          <w:sz w:val="20"/>
          <w:szCs w:val="20"/>
          <w:lang w:val="en-CA"/>
        </w:rPr>
        <w:tab/>
      </w:r>
      <w:r w:rsidR="000B371B" w:rsidRPr="00006FB3">
        <w:rPr>
          <w:sz w:val="20"/>
          <w:szCs w:val="20"/>
          <w:lang w:val="en-CA"/>
        </w:rPr>
        <w:t>The proposed dwelling sizes of approximately 150m2 represents 17% of the lots that have a similar sized dwelling (+/- 10%, 135 – 165m2) constructed (18 of 107).  (Exhibit 2 – Map 10)</w:t>
      </w:r>
    </w:p>
    <w:p w14:paraId="0E7916A4" w14:textId="77777777" w:rsidR="00006FB3" w:rsidRPr="00006FB3" w:rsidRDefault="00006FB3" w:rsidP="00006FB3">
      <w:pPr>
        <w:pStyle w:val="ListParagraph"/>
        <w:ind w:left="1418" w:right="1418"/>
        <w:rPr>
          <w:sz w:val="20"/>
          <w:szCs w:val="20"/>
          <w:lang w:val="en-CA"/>
        </w:rPr>
      </w:pPr>
    </w:p>
    <w:p w14:paraId="579CA467" w14:textId="77777777" w:rsidR="00DF58D2" w:rsidRDefault="00DF58D2" w:rsidP="00DF58D2">
      <w:pPr>
        <w:pStyle w:val="ListParagraph"/>
        <w:spacing w:beforeLines="150" w:before="360" w:afterLines="150" w:after="360"/>
        <w:ind w:left="2158" w:right="1418" w:hanging="740"/>
        <w:contextualSpacing/>
        <w:jc w:val="left"/>
        <w:rPr>
          <w:sz w:val="20"/>
          <w:szCs w:val="20"/>
          <w:lang w:val="en-CA"/>
        </w:rPr>
      </w:pPr>
      <w:r>
        <w:rPr>
          <w:sz w:val="20"/>
          <w:szCs w:val="20"/>
          <w:lang w:val="en-CA"/>
        </w:rPr>
        <w:t>8.</w:t>
      </w:r>
      <w:r>
        <w:rPr>
          <w:sz w:val="20"/>
          <w:szCs w:val="20"/>
          <w:lang w:val="en-CA"/>
        </w:rPr>
        <w:tab/>
      </w:r>
      <w:r w:rsidR="000B371B" w:rsidRPr="00006FB3">
        <w:rPr>
          <w:sz w:val="20"/>
          <w:szCs w:val="20"/>
          <w:lang w:val="en-CA"/>
        </w:rPr>
        <w:t>1226 – 1238 Strathy Avenue were subject to consent and variance applications in 2010 resulting in the creation of 4 lots with frontages of 11.55, 11.55, 13.5 and 13.7m; areas of 387, 387, 413, and 413m2; and coverages of 148, 149, 153 and 156m2.  Very much the same as the proposal before the Tribunal. (TAB 20 of Exhibit 1).</w:t>
      </w:r>
    </w:p>
    <w:p w14:paraId="72E7D746" w14:textId="77777777" w:rsidR="00DF58D2" w:rsidRDefault="00DF58D2" w:rsidP="00DF58D2">
      <w:pPr>
        <w:pStyle w:val="ListParagraph"/>
        <w:spacing w:beforeLines="150" w:before="360" w:afterLines="150" w:after="360"/>
        <w:ind w:left="2158" w:right="1418" w:hanging="740"/>
        <w:contextualSpacing/>
        <w:jc w:val="left"/>
        <w:rPr>
          <w:sz w:val="20"/>
          <w:szCs w:val="20"/>
          <w:lang w:val="en-CA"/>
        </w:rPr>
      </w:pPr>
    </w:p>
    <w:p w14:paraId="339E46CF" w14:textId="77777777" w:rsidR="00DF58D2" w:rsidRDefault="00DF58D2" w:rsidP="00DF58D2">
      <w:pPr>
        <w:pStyle w:val="ListParagraph"/>
        <w:spacing w:beforeLines="150" w:before="360" w:afterLines="150" w:after="360"/>
        <w:ind w:left="2158" w:right="1418" w:hanging="740"/>
        <w:contextualSpacing/>
        <w:jc w:val="left"/>
        <w:rPr>
          <w:sz w:val="20"/>
          <w:szCs w:val="20"/>
          <w:lang w:val="en-CA"/>
        </w:rPr>
      </w:pPr>
      <w:r>
        <w:rPr>
          <w:sz w:val="20"/>
          <w:szCs w:val="20"/>
          <w:lang w:val="en-CA"/>
        </w:rPr>
        <w:lastRenderedPageBreak/>
        <w:t>9.</w:t>
      </w:r>
      <w:r>
        <w:rPr>
          <w:sz w:val="20"/>
          <w:szCs w:val="20"/>
          <w:lang w:val="en-CA"/>
        </w:rPr>
        <w:tab/>
      </w:r>
      <w:r w:rsidR="000B371B" w:rsidRPr="00DF58D2">
        <w:rPr>
          <w:sz w:val="20"/>
          <w:szCs w:val="20"/>
          <w:lang w:val="en-CA"/>
        </w:rPr>
        <w:t xml:space="preserve">Similarly, the properties at 1066 – 1070 Halliday Avenue also were subject to consent and variance applications in 2010 that were approved resulting in 2 lots with frontages of 11.38m, areas of 412 - 414m2 and coverages of 154 – 164 m2.  (TAB 19 of Exhibit 1).  </w:t>
      </w:r>
    </w:p>
    <w:p w14:paraId="187E4522" w14:textId="77777777" w:rsidR="00DF58D2" w:rsidRDefault="00DF58D2" w:rsidP="00DF58D2">
      <w:pPr>
        <w:pStyle w:val="ListParagraph"/>
        <w:spacing w:beforeLines="150" w:before="360" w:afterLines="150" w:after="360"/>
        <w:ind w:left="2158" w:right="1418" w:hanging="740"/>
        <w:contextualSpacing/>
        <w:jc w:val="left"/>
        <w:rPr>
          <w:sz w:val="20"/>
          <w:szCs w:val="20"/>
          <w:lang w:val="en-CA"/>
        </w:rPr>
      </w:pPr>
    </w:p>
    <w:p w14:paraId="6825BA74" w14:textId="72583903" w:rsidR="000B371B" w:rsidRDefault="00DF58D2" w:rsidP="00DF58D2">
      <w:pPr>
        <w:pStyle w:val="ListParagraph"/>
        <w:spacing w:beforeLines="150" w:before="360" w:afterLines="150" w:after="360"/>
        <w:ind w:left="2158" w:right="1418" w:hanging="740"/>
        <w:contextualSpacing/>
        <w:jc w:val="left"/>
        <w:rPr>
          <w:sz w:val="20"/>
          <w:szCs w:val="20"/>
          <w:lang w:val="en-CA"/>
        </w:rPr>
      </w:pPr>
      <w:r>
        <w:rPr>
          <w:sz w:val="20"/>
          <w:szCs w:val="20"/>
          <w:lang w:val="en-CA"/>
        </w:rPr>
        <w:t>10.</w:t>
      </w:r>
      <w:r>
        <w:rPr>
          <w:sz w:val="20"/>
          <w:szCs w:val="20"/>
          <w:lang w:val="en-CA"/>
        </w:rPr>
        <w:tab/>
      </w:r>
      <w:r w:rsidR="000B371B" w:rsidRPr="00DF58D2">
        <w:rPr>
          <w:sz w:val="20"/>
          <w:szCs w:val="20"/>
          <w:lang w:val="en-CA"/>
        </w:rPr>
        <w:t>The analysis of the 107 lots exemplifies that the proposed lots;</w:t>
      </w:r>
    </w:p>
    <w:p w14:paraId="3D900AD9" w14:textId="77777777" w:rsidR="00DF58D2" w:rsidRPr="00DF58D2" w:rsidRDefault="00DF58D2" w:rsidP="00DF58D2">
      <w:pPr>
        <w:pStyle w:val="ListParagraph"/>
        <w:spacing w:beforeLines="150" w:before="360" w:afterLines="150" w:after="360"/>
        <w:ind w:left="2158" w:right="1418" w:hanging="740"/>
        <w:contextualSpacing/>
        <w:jc w:val="left"/>
        <w:rPr>
          <w:sz w:val="20"/>
          <w:szCs w:val="20"/>
          <w:lang w:val="en-CA"/>
        </w:rPr>
      </w:pPr>
    </w:p>
    <w:p w14:paraId="5B114320" w14:textId="77777777" w:rsidR="000B371B" w:rsidRPr="00006FB3" w:rsidRDefault="000B371B" w:rsidP="00DF58D2">
      <w:pPr>
        <w:pStyle w:val="ListParagraph"/>
        <w:numPr>
          <w:ilvl w:val="0"/>
          <w:numId w:val="47"/>
        </w:numPr>
        <w:spacing w:beforeLines="150" w:before="360" w:afterLines="150" w:after="360"/>
        <w:ind w:left="2552" w:right="1418"/>
        <w:contextualSpacing/>
        <w:jc w:val="left"/>
        <w:rPr>
          <w:sz w:val="20"/>
          <w:szCs w:val="20"/>
          <w:lang w:val="en-CA"/>
        </w:rPr>
      </w:pPr>
      <w:r w:rsidRPr="00006FB3">
        <w:rPr>
          <w:sz w:val="20"/>
          <w:szCs w:val="20"/>
          <w:lang w:val="en-CA"/>
        </w:rPr>
        <w:t>Are sensitive to the Neighbourhood’s existing and planned character.</w:t>
      </w:r>
    </w:p>
    <w:p w14:paraId="40490EE6" w14:textId="77777777" w:rsidR="000B371B" w:rsidRPr="00006FB3" w:rsidRDefault="000B371B" w:rsidP="00DF58D2">
      <w:pPr>
        <w:pStyle w:val="ListParagraph"/>
        <w:numPr>
          <w:ilvl w:val="0"/>
          <w:numId w:val="47"/>
        </w:numPr>
        <w:spacing w:beforeLines="150" w:before="360" w:afterLines="150" w:after="360"/>
        <w:ind w:left="2552" w:right="1418"/>
        <w:contextualSpacing/>
        <w:jc w:val="left"/>
        <w:rPr>
          <w:sz w:val="20"/>
          <w:szCs w:val="20"/>
          <w:lang w:val="en-CA"/>
        </w:rPr>
      </w:pPr>
      <w:r w:rsidRPr="00006FB3">
        <w:rPr>
          <w:sz w:val="20"/>
          <w:szCs w:val="20"/>
          <w:lang w:val="en-CA"/>
        </w:rPr>
        <w:t>Are compatible in built form and scale to surrounding developments.</w:t>
      </w:r>
    </w:p>
    <w:p w14:paraId="4DCD5316" w14:textId="77777777" w:rsidR="000B371B" w:rsidRPr="00006FB3" w:rsidRDefault="000B371B" w:rsidP="00DF58D2">
      <w:pPr>
        <w:pStyle w:val="ListParagraph"/>
        <w:numPr>
          <w:ilvl w:val="0"/>
          <w:numId w:val="47"/>
        </w:numPr>
        <w:spacing w:beforeLines="150" w:before="360" w:afterLines="150" w:after="360"/>
        <w:ind w:left="2552" w:right="1418"/>
        <w:contextualSpacing/>
        <w:jc w:val="left"/>
        <w:rPr>
          <w:sz w:val="20"/>
          <w:szCs w:val="20"/>
          <w:lang w:val="en-CA"/>
        </w:rPr>
      </w:pPr>
      <w:r w:rsidRPr="00006FB3">
        <w:rPr>
          <w:sz w:val="20"/>
          <w:szCs w:val="20"/>
          <w:lang w:val="en-CA"/>
        </w:rPr>
        <w:t>Are consistent with the policies of the City of Mississauga Official Plan and Lakeview Neighbourhood Local Area Plan.</w:t>
      </w:r>
    </w:p>
    <w:p w14:paraId="58F96269" w14:textId="77777777" w:rsidR="000B371B" w:rsidRPr="00006FB3" w:rsidRDefault="000B371B" w:rsidP="00DF58D2">
      <w:pPr>
        <w:pStyle w:val="ListParagraph"/>
        <w:numPr>
          <w:ilvl w:val="0"/>
          <w:numId w:val="47"/>
        </w:numPr>
        <w:spacing w:beforeLines="150" w:before="360" w:afterLines="150" w:after="360"/>
        <w:ind w:left="2552" w:right="1418"/>
        <w:contextualSpacing/>
        <w:jc w:val="left"/>
        <w:rPr>
          <w:sz w:val="20"/>
          <w:szCs w:val="20"/>
          <w:lang w:val="en-CA"/>
        </w:rPr>
      </w:pPr>
      <w:r w:rsidRPr="00006FB3">
        <w:rPr>
          <w:sz w:val="20"/>
          <w:szCs w:val="20"/>
          <w:lang w:val="en-CA"/>
        </w:rPr>
        <w:t>Will not create undue impact on adjacent properties.</w:t>
      </w:r>
    </w:p>
    <w:p w14:paraId="724133CD" w14:textId="77777777" w:rsidR="000B371B" w:rsidRPr="00006FB3" w:rsidRDefault="000B371B" w:rsidP="00DF58D2">
      <w:pPr>
        <w:pStyle w:val="ListParagraph"/>
        <w:numPr>
          <w:ilvl w:val="0"/>
          <w:numId w:val="47"/>
        </w:numPr>
        <w:spacing w:beforeLines="150" w:before="360" w:afterLines="150" w:after="360"/>
        <w:ind w:left="2552" w:right="1418"/>
        <w:contextualSpacing/>
        <w:jc w:val="left"/>
        <w:rPr>
          <w:sz w:val="20"/>
          <w:szCs w:val="20"/>
          <w:lang w:val="en-CA"/>
        </w:rPr>
      </w:pPr>
      <w:r w:rsidRPr="00006FB3">
        <w:rPr>
          <w:sz w:val="20"/>
          <w:szCs w:val="20"/>
          <w:lang w:val="en-CA"/>
        </w:rPr>
        <w:t>Will respect the existing and planned character of the Neighbourhood.</w:t>
      </w:r>
    </w:p>
    <w:p w14:paraId="4A6D419F" w14:textId="77777777" w:rsidR="000B371B" w:rsidRPr="00006FB3" w:rsidRDefault="000B371B" w:rsidP="00DF58D2">
      <w:pPr>
        <w:pStyle w:val="ListParagraph"/>
        <w:numPr>
          <w:ilvl w:val="0"/>
          <w:numId w:val="47"/>
        </w:numPr>
        <w:spacing w:beforeLines="150" w:before="360" w:afterLines="150" w:after="360"/>
        <w:ind w:left="2552" w:right="1418"/>
        <w:contextualSpacing/>
        <w:jc w:val="left"/>
        <w:rPr>
          <w:sz w:val="20"/>
          <w:szCs w:val="20"/>
          <w:lang w:val="en-CA"/>
        </w:rPr>
      </w:pPr>
      <w:r w:rsidRPr="00006FB3">
        <w:rPr>
          <w:sz w:val="20"/>
          <w:szCs w:val="20"/>
          <w:lang w:val="en-CA"/>
        </w:rPr>
        <w:t>Are consistent with existing land uses in the surrounding area.</w:t>
      </w:r>
    </w:p>
    <w:p w14:paraId="5C7B5E3B" w14:textId="77777777" w:rsidR="000B371B" w:rsidRPr="00006FB3" w:rsidRDefault="000B371B" w:rsidP="00DF58D2">
      <w:pPr>
        <w:pStyle w:val="ListParagraph"/>
        <w:numPr>
          <w:ilvl w:val="0"/>
          <w:numId w:val="47"/>
        </w:numPr>
        <w:spacing w:beforeLines="150" w:before="360" w:afterLines="150" w:after="360"/>
        <w:ind w:left="2552" w:right="1418"/>
        <w:jc w:val="left"/>
        <w:rPr>
          <w:rFonts w:cs="Arial"/>
          <w:sz w:val="20"/>
          <w:szCs w:val="20"/>
          <w:lang w:val="en-CA"/>
        </w:rPr>
      </w:pPr>
      <w:r w:rsidRPr="00006FB3">
        <w:rPr>
          <w:sz w:val="20"/>
          <w:szCs w:val="20"/>
          <w:lang w:val="en-CA"/>
        </w:rPr>
        <w:t>Are consistent with the planned function for the area as reflected by the City Structure and urban hierarchy of the Official Plan.</w:t>
      </w:r>
      <w:r w:rsidRPr="00006FB3">
        <w:rPr>
          <w:sz w:val="20"/>
          <w:szCs w:val="20"/>
          <w:lang w:val="en-CA"/>
        </w:rPr>
        <w:br/>
      </w:r>
    </w:p>
    <w:p w14:paraId="03DAE5BD" w14:textId="50D06428" w:rsidR="000B371B" w:rsidRPr="00006FB3" w:rsidRDefault="000B371B" w:rsidP="000B371B">
      <w:pPr>
        <w:pStyle w:val="ListParagraph"/>
        <w:numPr>
          <w:ilvl w:val="0"/>
          <w:numId w:val="44"/>
        </w:numPr>
        <w:spacing w:beforeLines="150" w:before="360" w:afterLines="150" w:after="360" w:line="360" w:lineRule="auto"/>
        <w:ind w:left="0" w:firstLine="0"/>
        <w:jc w:val="left"/>
        <w:rPr>
          <w:rFonts w:cs="Arial"/>
          <w:lang w:val="en-CA"/>
        </w:rPr>
      </w:pPr>
      <w:r w:rsidRPr="00006FB3">
        <w:rPr>
          <w:rFonts w:cs="Arial"/>
          <w:lang w:val="en-CA"/>
        </w:rPr>
        <w:t xml:space="preserve">Mr. Rogers testified that it is his opinion that the items of relief sought in each of the variance applications </w:t>
      </w:r>
      <w:r w:rsidR="00CA63A6" w:rsidRPr="00F8269F">
        <w:rPr>
          <w:rFonts w:cs="Arial"/>
          <w:lang w:val="en-CA"/>
        </w:rPr>
        <w:t>are</w:t>
      </w:r>
      <w:r w:rsidR="00CA63A6">
        <w:rPr>
          <w:rFonts w:cs="Arial"/>
          <w:lang w:val="en-CA"/>
        </w:rPr>
        <w:t xml:space="preserve"> </w:t>
      </w:r>
      <w:r w:rsidRPr="00006FB3">
        <w:rPr>
          <w:rFonts w:cs="Arial"/>
          <w:lang w:val="en-CA"/>
        </w:rPr>
        <w:t xml:space="preserve">minor in nature. There is no negative impact on adjacent properties such as massing or shadowing. The proposed development is compatible with the neighbourhood character. Mr. Rogers testified that the requested variances are desirable for the appropriate development and use of the land. The development creates infill lots and will support the objectives of creating affordable forms of housing. The proposed development represents good urban design in a built-up area. </w:t>
      </w:r>
    </w:p>
    <w:p w14:paraId="7FAC3123" w14:textId="646B3EFB" w:rsidR="000B371B" w:rsidRPr="00006FB3" w:rsidRDefault="000B371B" w:rsidP="000B371B">
      <w:pPr>
        <w:pStyle w:val="ListParagraph"/>
        <w:numPr>
          <w:ilvl w:val="0"/>
          <w:numId w:val="44"/>
        </w:numPr>
        <w:spacing w:beforeLines="150" w:before="360" w:afterLines="150" w:after="360" w:line="360" w:lineRule="auto"/>
        <w:ind w:left="0" w:firstLine="0"/>
        <w:jc w:val="left"/>
        <w:rPr>
          <w:rFonts w:cs="Arial"/>
          <w:lang w:val="en-CA"/>
        </w:rPr>
      </w:pPr>
      <w:r w:rsidRPr="00006FB3">
        <w:rPr>
          <w:rFonts w:cs="Arial"/>
          <w:lang w:val="en-CA"/>
        </w:rPr>
        <w:t xml:space="preserve">Mr. Rogers testified that it is his opinion that the variances sought maintained the general intent and purpose of the RP, the OP and the ZBL. The proposed lot sizes and configurations will create an appropriate streetscape and represent good infill development and meet the intensification policies. He opined that the four statutory tests are met and the proposed development represents good land use planning. </w:t>
      </w:r>
    </w:p>
    <w:p w14:paraId="0BE615BC" w14:textId="5568B5DC" w:rsidR="000B371B" w:rsidRPr="00006FB3" w:rsidRDefault="000B371B" w:rsidP="000B371B">
      <w:pPr>
        <w:pStyle w:val="ListParagraph"/>
        <w:numPr>
          <w:ilvl w:val="0"/>
          <w:numId w:val="44"/>
        </w:numPr>
        <w:spacing w:beforeLines="150" w:before="360" w:afterLines="150" w:after="360" w:line="360" w:lineRule="auto"/>
        <w:ind w:left="0" w:firstLine="0"/>
        <w:jc w:val="left"/>
        <w:rPr>
          <w:rFonts w:cs="Arial"/>
          <w:lang w:val="en-CA"/>
        </w:rPr>
      </w:pPr>
      <w:r w:rsidRPr="00006FB3">
        <w:rPr>
          <w:rFonts w:cs="Arial"/>
          <w:lang w:val="en-CA"/>
        </w:rPr>
        <w:t xml:space="preserve">Mr. </w:t>
      </w:r>
      <w:proofErr w:type="spellStart"/>
      <w:r w:rsidRPr="00006FB3">
        <w:rPr>
          <w:rFonts w:cs="Arial"/>
          <w:lang w:val="en-CA"/>
        </w:rPr>
        <w:t>Petricca</w:t>
      </w:r>
      <w:proofErr w:type="spellEnd"/>
      <w:r w:rsidRPr="00006FB3">
        <w:rPr>
          <w:rFonts w:cs="Arial"/>
          <w:lang w:val="en-CA"/>
        </w:rPr>
        <w:t xml:space="preserve"> was the Planner at the City responsible for the review of the subject applications and the preparation of the Staff Report that was provided to the COA recommending approval of the proposal. Mr. </w:t>
      </w:r>
      <w:proofErr w:type="spellStart"/>
      <w:r w:rsidRPr="00006FB3">
        <w:rPr>
          <w:rFonts w:cs="Arial"/>
          <w:lang w:val="en-CA"/>
        </w:rPr>
        <w:t>Petricca</w:t>
      </w:r>
      <w:proofErr w:type="spellEnd"/>
      <w:r w:rsidRPr="00006FB3">
        <w:rPr>
          <w:rFonts w:cs="Arial"/>
          <w:lang w:val="en-CA"/>
        </w:rPr>
        <w:t xml:space="preserve"> explained to the Tribunal that the </w:t>
      </w:r>
      <w:r w:rsidRPr="00006FB3">
        <w:rPr>
          <w:rFonts w:cs="Arial"/>
          <w:lang w:val="en-CA"/>
        </w:rPr>
        <w:lastRenderedPageBreak/>
        <w:t xml:space="preserve">proposal was reviewed by planning staff and after that review, recommendations were made on the applications including proposals before the COA. He advised the Tribunal that the staff supported the proposal as presented to the COA and which is now before the Tribunal.  </w:t>
      </w:r>
    </w:p>
    <w:p w14:paraId="14DC9741" w14:textId="19559C9D" w:rsidR="000B371B" w:rsidRPr="00006FB3" w:rsidRDefault="000B371B" w:rsidP="000B371B">
      <w:pPr>
        <w:pStyle w:val="ListParagraph"/>
        <w:numPr>
          <w:ilvl w:val="0"/>
          <w:numId w:val="44"/>
        </w:numPr>
        <w:spacing w:beforeLines="150" w:before="360" w:afterLines="150" w:after="360" w:line="360" w:lineRule="auto"/>
        <w:ind w:left="0" w:firstLine="0"/>
        <w:jc w:val="left"/>
        <w:rPr>
          <w:rFonts w:cs="Arial"/>
          <w:lang w:val="en-CA"/>
        </w:rPr>
      </w:pPr>
      <w:r w:rsidRPr="00006FB3">
        <w:rPr>
          <w:rFonts w:cs="Arial"/>
          <w:lang w:val="en-CA"/>
        </w:rPr>
        <w:t xml:space="preserve">Mr. </w:t>
      </w:r>
      <w:proofErr w:type="spellStart"/>
      <w:r w:rsidRPr="00006FB3">
        <w:rPr>
          <w:rFonts w:cs="Arial"/>
          <w:lang w:val="en-CA"/>
        </w:rPr>
        <w:t>Petricca</w:t>
      </w:r>
      <w:proofErr w:type="spellEnd"/>
      <w:r w:rsidRPr="00006FB3">
        <w:rPr>
          <w:rFonts w:cs="Arial"/>
          <w:lang w:val="en-CA"/>
        </w:rPr>
        <w:t xml:space="preserve"> testified that it is his opinion that the proposal is consistent with the PPS, conforms to the policies of the GP, and complies with the policies of and maintains the purpose and intent of the RP and OP. The proposal addresses the criteria set out in s</w:t>
      </w:r>
      <w:r w:rsidR="00DF58D2">
        <w:rPr>
          <w:rFonts w:cs="Arial"/>
          <w:lang w:val="en-CA"/>
        </w:rPr>
        <w:t xml:space="preserve">ection </w:t>
      </w:r>
      <w:r w:rsidRPr="00006FB3">
        <w:rPr>
          <w:rFonts w:cs="Arial"/>
          <w:lang w:val="en-CA"/>
        </w:rPr>
        <w:t xml:space="preserve">51(24) of the </w:t>
      </w:r>
      <w:r w:rsidRPr="00DF58D2">
        <w:rPr>
          <w:rFonts w:cs="Arial"/>
          <w:iCs/>
          <w:lang w:val="en-CA"/>
        </w:rPr>
        <w:t>Act</w:t>
      </w:r>
      <w:r w:rsidRPr="00006FB3">
        <w:rPr>
          <w:rFonts w:cs="Arial"/>
          <w:lang w:val="en-CA"/>
        </w:rPr>
        <w:t xml:space="preserve">, and addresses the matters of provincial interest. </w:t>
      </w:r>
    </w:p>
    <w:p w14:paraId="6DA356CD" w14:textId="581A554A" w:rsidR="000B371B" w:rsidRPr="00006FB3" w:rsidRDefault="000B371B" w:rsidP="000B371B">
      <w:pPr>
        <w:pStyle w:val="ListParagraph"/>
        <w:numPr>
          <w:ilvl w:val="0"/>
          <w:numId w:val="44"/>
        </w:numPr>
        <w:spacing w:beforeLines="150" w:before="360" w:afterLines="150" w:after="360" w:line="360" w:lineRule="auto"/>
        <w:ind w:left="0" w:firstLine="0"/>
        <w:jc w:val="left"/>
        <w:rPr>
          <w:rFonts w:cs="Arial"/>
          <w:lang w:val="en-CA"/>
        </w:rPr>
      </w:pPr>
      <w:r w:rsidRPr="00006FB3">
        <w:rPr>
          <w:rFonts w:cs="Arial"/>
          <w:lang w:val="en-CA"/>
        </w:rPr>
        <w:t xml:space="preserve">Mr. </w:t>
      </w:r>
      <w:proofErr w:type="spellStart"/>
      <w:r w:rsidRPr="00006FB3">
        <w:rPr>
          <w:rFonts w:cs="Arial"/>
          <w:lang w:val="en-CA"/>
        </w:rPr>
        <w:t>Petricca</w:t>
      </w:r>
      <w:proofErr w:type="spellEnd"/>
      <w:r w:rsidRPr="00006FB3">
        <w:rPr>
          <w:rFonts w:cs="Arial"/>
          <w:lang w:val="en-CA"/>
        </w:rPr>
        <w:t xml:space="preserve"> testified that the conditions requested in the Staff Report are appropriate. His view is that the built form conforms to the existing character of the area; the lot areas and frontages are appropriately sized, in keeping with the scale and reflect the planned area and general lot fabric of the neighbourhood.  He is of the opinion that the variances meet the tests as set out in s</w:t>
      </w:r>
      <w:r w:rsidR="00DF58D2">
        <w:rPr>
          <w:rFonts w:cs="Arial"/>
          <w:lang w:val="en-CA"/>
        </w:rPr>
        <w:t xml:space="preserve">ection </w:t>
      </w:r>
      <w:r w:rsidRPr="00006FB3">
        <w:rPr>
          <w:rFonts w:cs="Arial"/>
          <w:lang w:val="en-CA"/>
        </w:rPr>
        <w:t>45(1) of the Act, maintain the intent and purpose of the OP, ZBL and that the proposal represents good land use planning. He recommended approval of consents subject to conditions imposed and approval of the minor variances.</w:t>
      </w:r>
    </w:p>
    <w:p w14:paraId="2E45ED89" w14:textId="77777777" w:rsidR="000B371B" w:rsidRPr="00006FB3" w:rsidRDefault="000B371B" w:rsidP="00DF58D2">
      <w:pPr>
        <w:pStyle w:val="ListParagraph"/>
        <w:spacing w:beforeLines="150" w:before="360" w:afterLines="150" w:after="360" w:line="360" w:lineRule="auto"/>
        <w:jc w:val="left"/>
        <w:rPr>
          <w:rFonts w:cs="Arial"/>
          <w:b/>
          <w:lang w:val="en-CA"/>
        </w:rPr>
      </w:pPr>
      <w:r w:rsidRPr="00006FB3">
        <w:rPr>
          <w:rFonts w:cs="Arial"/>
          <w:b/>
          <w:lang w:val="en-CA"/>
        </w:rPr>
        <w:t>DECISION</w:t>
      </w:r>
    </w:p>
    <w:p w14:paraId="4BB66C5F" w14:textId="659F3FA0"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 xml:space="preserve">The Tribunal, after considering the uncontroverted testimony of Mr. Rogers and Mr. </w:t>
      </w:r>
      <w:proofErr w:type="spellStart"/>
      <w:r w:rsidRPr="00006FB3">
        <w:rPr>
          <w:rFonts w:ascii="Arial" w:hAnsi="Arial" w:cs="Arial"/>
          <w:color w:val="000000"/>
        </w:rPr>
        <w:t>Petricca</w:t>
      </w:r>
      <w:proofErr w:type="spellEnd"/>
      <w:r w:rsidRPr="00006FB3">
        <w:rPr>
          <w:rFonts w:ascii="Arial" w:hAnsi="Arial" w:cs="Arial"/>
          <w:color w:val="000000"/>
        </w:rPr>
        <w:t>, is satisfied that the proposed development has regard for the matters of provincial interest as set out in s</w:t>
      </w:r>
      <w:r w:rsidR="00DF58D2">
        <w:rPr>
          <w:rFonts w:ascii="Arial" w:hAnsi="Arial" w:cs="Arial"/>
          <w:color w:val="000000"/>
        </w:rPr>
        <w:t xml:space="preserve">ection </w:t>
      </w:r>
      <w:r w:rsidRPr="00006FB3">
        <w:rPr>
          <w:rFonts w:ascii="Arial" w:hAnsi="Arial" w:cs="Arial"/>
          <w:color w:val="000000"/>
        </w:rPr>
        <w:t xml:space="preserve">2 of the </w:t>
      </w:r>
      <w:r w:rsidRPr="007F65E6">
        <w:rPr>
          <w:rFonts w:ascii="Arial" w:hAnsi="Arial" w:cs="Arial"/>
          <w:iCs/>
          <w:color w:val="000000"/>
        </w:rPr>
        <w:t>Act</w:t>
      </w:r>
      <w:r w:rsidRPr="00006FB3">
        <w:rPr>
          <w:rFonts w:ascii="Arial" w:hAnsi="Arial" w:cs="Arial"/>
          <w:color w:val="000000"/>
        </w:rPr>
        <w:t>. In particular 2(h) the orderly development of safe and healthy communities; 2(j) the adequate provision of a full range of housing; and 2(r) the promotion of a built form that is (i) well-designed.</w:t>
      </w:r>
    </w:p>
    <w:p w14:paraId="30685CEB" w14:textId="2A2697F9"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 xml:space="preserve">The Tribunal finds that the proposal is consistent with the policies of the PPS, 1.1: managing and directing land use to achieve efficient and resilient development and land use patterns, in particular 1.1.1(b) accommodating an appropriate affordable and market-based range and mix of residential types (including single-detached, additional residential units, multi-unit housing; 1.1.1(e) promoting the integration of land use </w:t>
      </w:r>
      <w:r w:rsidRPr="00006FB3">
        <w:rPr>
          <w:rFonts w:ascii="Arial" w:hAnsi="Arial" w:cs="Arial"/>
          <w:color w:val="000000"/>
        </w:rPr>
        <w:lastRenderedPageBreak/>
        <w:t xml:space="preserve">planning, growth management, transit-supportive development, intensification and infrastructure planning to achieve cost-effective development patterns, optimization of transit investments, and standards to minimize land consumption and servicing costs. This proposal represents an efficient use of land and the existing infrastructure. </w:t>
      </w:r>
    </w:p>
    <w:p w14:paraId="2EC16622" w14:textId="25A0FD35"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The Tribunal finds that the proposal conforms to the policies of the GP as it is supporting intensification, contributing to complete communities and providing a range of housing options. The Guiding Principles in section 1.2.1: support the achievement of complete communities; prioritize intensification and higher densities in strategic growth areas to make efficient use of land and infrastructure and support transit viability; support a range and mix of housing options, including additional residential units and affordable housing to serve all sizes, incomes and ages of households are met. These principles hold true in the proposed development.</w:t>
      </w:r>
    </w:p>
    <w:p w14:paraId="4C77FA1F" w14:textId="6ED82233"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The Tribunal is satisfied that the Applications for Consent have had regard for the criteria set out in s</w:t>
      </w:r>
      <w:r w:rsidR="00DF58D2">
        <w:rPr>
          <w:rFonts w:ascii="Arial" w:hAnsi="Arial" w:cs="Arial"/>
          <w:color w:val="000000"/>
        </w:rPr>
        <w:t xml:space="preserve">ection </w:t>
      </w:r>
      <w:r w:rsidRPr="00006FB3">
        <w:rPr>
          <w:rFonts w:ascii="Arial" w:hAnsi="Arial" w:cs="Arial"/>
          <w:color w:val="000000"/>
        </w:rPr>
        <w:t xml:space="preserve">51(24) of the Act. </w:t>
      </w:r>
    </w:p>
    <w:p w14:paraId="31C353F3" w14:textId="2C2A255B"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 xml:space="preserve">The Tribunal considered the evidence and submissions received in respect to the requirements on the interior side yard setbacks, lot coverages and on height of the proposed dwellings as set out in the Staff Report and accepts the evidence of Mr. </w:t>
      </w:r>
      <w:proofErr w:type="spellStart"/>
      <w:r w:rsidRPr="00006FB3">
        <w:rPr>
          <w:rFonts w:ascii="Arial" w:hAnsi="Arial" w:cs="Arial"/>
          <w:color w:val="000000"/>
        </w:rPr>
        <w:t>Petricca</w:t>
      </w:r>
      <w:proofErr w:type="spellEnd"/>
      <w:r w:rsidRPr="00006FB3">
        <w:rPr>
          <w:rFonts w:ascii="Arial" w:hAnsi="Arial" w:cs="Arial"/>
          <w:color w:val="000000"/>
        </w:rPr>
        <w:t xml:space="preserve"> to support the proposed reliefs in the context of the urban system policies of the OP. This position was further reinforced by the testimony of Mr. Rogers.  </w:t>
      </w:r>
    </w:p>
    <w:p w14:paraId="2D785F34" w14:textId="67E7E02F"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 xml:space="preserve">The Tribunal accepts the evidence of the two planners that the five Applications for Minor Variance as requested before the Tribunal satisfy the four tests of a minor variance. </w:t>
      </w:r>
    </w:p>
    <w:p w14:paraId="7DE92421" w14:textId="7382328C"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 xml:space="preserve">The Tribunal finds that the requested </w:t>
      </w:r>
      <w:r w:rsidRPr="00006FB3">
        <w:rPr>
          <w:rFonts w:ascii="Arial" w:hAnsi="Arial" w:cs="Arial"/>
          <w:color w:val="000000"/>
        </w:rPr>
        <w:t xml:space="preserve">variances maintain the general intent and purpose of the </w:t>
      </w:r>
      <w:r w:rsidR="00A77AC9">
        <w:rPr>
          <w:rFonts w:ascii="Arial" w:hAnsi="Arial" w:cs="Arial"/>
          <w:color w:val="000000"/>
        </w:rPr>
        <w:t xml:space="preserve">RP and </w:t>
      </w:r>
      <w:r w:rsidRPr="00006FB3">
        <w:rPr>
          <w:rFonts w:ascii="Arial" w:hAnsi="Arial" w:cs="Arial"/>
          <w:color w:val="000000"/>
        </w:rPr>
        <w:t>OP</w:t>
      </w:r>
      <w:r w:rsidRPr="00006FB3">
        <w:rPr>
          <w:rFonts w:ascii="Arial" w:hAnsi="Arial" w:cs="Arial"/>
          <w:color w:val="000000"/>
        </w:rPr>
        <w:t xml:space="preserve">. The proposal represents intensification that is consistent with the policies of the OP that encourage residential development in built up areas and along transit corridors. The evidence presented shows that the proposed development is located in an area where transit and the infrastructure are available. The proposal </w:t>
      </w:r>
      <w:r w:rsidRPr="00006FB3">
        <w:rPr>
          <w:rFonts w:ascii="Arial" w:hAnsi="Arial" w:cs="Arial"/>
          <w:color w:val="000000"/>
        </w:rPr>
        <w:lastRenderedPageBreak/>
        <w:t xml:space="preserve">implements appropriate neighbourhood character policies under the LP, in a built-up area to create a compatible development that maintains the existing neighbourhood character and enhances the streetscape in the area. </w:t>
      </w:r>
    </w:p>
    <w:p w14:paraId="741C08CF" w14:textId="4DD57278"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 xml:space="preserve">The Tribunal finds that the requested variances maintain the general intent and purpose of the ZBL. The reliefs requested arise in large measure as a result of the infill lot sizes and configurations. There are a number of variances that result from division of the three lots as regard the lot frontages and lot coverages which are technical in nature that are generated by the lot configuration. The setbacks in the interior side yards contribute to a compatible development for the area with lot areas and frontages that are appropriately sized.   </w:t>
      </w:r>
    </w:p>
    <w:p w14:paraId="728AF318" w14:textId="10953BFD"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The Tribunal is of the opinion that the requested variances are desirable for the appropriate development and use of the subject properties. The introduction of five lots through the severance for construction of five detached dwellings on three underutilized lots while preserving the existing character of the neighbourhood dwellings, maintain the established character of the area and permit the introduction of additional housing into the area.  Residential units introduced, that are appropriately sized where Mr. Rogers opined that five dwellings on five lots as proposed will result in less massing than three dwellings on the three original lots.</w:t>
      </w:r>
    </w:p>
    <w:p w14:paraId="579CD056" w14:textId="482B1CF2"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 xml:space="preserve">The Tribunal is satisfied that the requested variances are minor in nature, both individually and cumulatively. The proposed development will introduce five new residential units into this established area. Mr. Rogers had analyzed the built form and dwellings nature and character of 107 properties in this neighbourhood and his uncontradicted opinion is that the built form, height, size, style and character of the proposed development is consistent with and matches those in the surroundings. The design built-form and location of the proposed dwellings are compatible with and contribute to the neighbourhood character and streetscape along </w:t>
      </w:r>
      <w:proofErr w:type="spellStart"/>
      <w:r w:rsidRPr="00006FB3">
        <w:rPr>
          <w:rFonts w:ascii="Arial" w:hAnsi="Arial" w:cs="Arial"/>
          <w:color w:val="000000"/>
        </w:rPr>
        <w:t>Serson</w:t>
      </w:r>
      <w:proofErr w:type="spellEnd"/>
      <w:r w:rsidRPr="00006FB3">
        <w:rPr>
          <w:rFonts w:ascii="Arial" w:hAnsi="Arial" w:cs="Arial"/>
          <w:color w:val="000000"/>
        </w:rPr>
        <w:t xml:space="preserve"> Avenue. The requested variances will not create any adverse impact such as massing or shadowing on the adjacent properties. No evidence of any traffic issues or evidence of negative </w:t>
      </w:r>
      <w:r w:rsidRPr="00006FB3">
        <w:rPr>
          <w:rFonts w:ascii="Arial" w:hAnsi="Arial" w:cs="Arial"/>
          <w:color w:val="000000"/>
        </w:rPr>
        <w:lastRenderedPageBreak/>
        <w:t xml:space="preserve">impact were presented to the Tribunal.  </w:t>
      </w:r>
    </w:p>
    <w:p w14:paraId="35F14D62" w14:textId="3902470E"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006FB3">
        <w:rPr>
          <w:rFonts w:ascii="Arial" w:hAnsi="Arial" w:cs="Arial"/>
          <w:color w:val="000000"/>
        </w:rPr>
        <w:t>The Tribunal is satisfied that the conditions imposed for the consents are reasonable pursuant to section 51(25) of the Act and will impose the conditions stipulated.</w:t>
      </w:r>
    </w:p>
    <w:p w14:paraId="05326FCA" w14:textId="77777777" w:rsidR="000B371B" w:rsidRPr="00006FB3" w:rsidRDefault="000B371B" w:rsidP="00DF58D2">
      <w:pPr>
        <w:pStyle w:val="ListParagraph"/>
        <w:spacing w:beforeLines="150" w:before="360" w:afterLines="150" w:after="360" w:line="360" w:lineRule="auto"/>
        <w:jc w:val="left"/>
        <w:rPr>
          <w:rFonts w:cs="Arial"/>
          <w:b/>
          <w:lang w:val="en-CA"/>
        </w:rPr>
      </w:pPr>
      <w:r w:rsidRPr="00006FB3">
        <w:rPr>
          <w:rFonts w:cs="Arial"/>
          <w:b/>
          <w:lang w:val="en-CA"/>
        </w:rPr>
        <w:t>ORDER</w:t>
      </w:r>
    </w:p>
    <w:p w14:paraId="7AF73AEC" w14:textId="75F7BA8A" w:rsidR="000B371B"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7F65E6">
        <w:rPr>
          <w:rFonts w:ascii="Arial" w:hAnsi="Arial" w:cs="Arial"/>
          <w:b/>
          <w:bCs/>
          <w:color w:val="000000"/>
        </w:rPr>
        <w:t>T</w:t>
      </w:r>
      <w:r w:rsidR="00DF58D2" w:rsidRPr="007F65E6">
        <w:rPr>
          <w:rFonts w:ascii="Arial" w:hAnsi="Arial" w:cs="Arial"/>
          <w:b/>
          <w:bCs/>
          <w:color w:val="000000"/>
        </w:rPr>
        <w:t>he</w:t>
      </w:r>
      <w:r w:rsidRPr="007F65E6">
        <w:rPr>
          <w:rFonts w:ascii="Arial" w:hAnsi="Arial" w:cs="Arial"/>
          <w:b/>
          <w:bCs/>
          <w:color w:val="000000"/>
        </w:rPr>
        <w:t xml:space="preserve"> T</w:t>
      </w:r>
      <w:r w:rsidR="00DF58D2" w:rsidRPr="007F65E6">
        <w:rPr>
          <w:rFonts w:ascii="Arial" w:hAnsi="Arial" w:cs="Arial"/>
          <w:b/>
          <w:bCs/>
          <w:color w:val="000000"/>
        </w:rPr>
        <w:t>ribunal</w:t>
      </w:r>
      <w:r w:rsidRPr="007F65E6">
        <w:rPr>
          <w:rFonts w:ascii="Arial" w:hAnsi="Arial" w:cs="Arial"/>
          <w:b/>
          <w:bCs/>
          <w:color w:val="000000"/>
        </w:rPr>
        <w:t xml:space="preserve"> O</w:t>
      </w:r>
      <w:r w:rsidR="00DF58D2" w:rsidRPr="007F65E6">
        <w:rPr>
          <w:rFonts w:ascii="Arial" w:hAnsi="Arial" w:cs="Arial"/>
          <w:b/>
          <w:bCs/>
          <w:color w:val="000000"/>
        </w:rPr>
        <w:t>rders</w:t>
      </w:r>
      <w:r w:rsidRPr="00006FB3">
        <w:rPr>
          <w:rFonts w:ascii="Arial" w:hAnsi="Arial" w:cs="Arial"/>
          <w:color w:val="000000"/>
        </w:rPr>
        <w:t xml:space="preserve"> that the appeals </w:t>
      </w:r>
      <w:r w:rsidR="00C51120">
        <w:rPr>
          <w:rFonts w:ascii="Arial" w:hAnsi="Arial" w:cs="Arial"/>
          <w:color w:val="000000"/>
        </w:rPr>
        <w:t xml:space="preserve">under s. 53(19) of the </w:t>
      </w:r>
      <w:r w:rsidR="00C51120" w:rsidRPr="00C51120">
        <w:rPr>
          <w:rFonts w:ascii="Arial" w:hAnsi="Arial" w:cs="Arial"/>
          <w:i/>
          <w:iCs/>
          <w:color w:val="000000"/>
        </w:rPr>
        <w:t>Planning Act</w:t>
      </w:r>
      <w:r w:rsidR="00C51120">
        <w:rPr>
          <w:rFonts w:ascii="Arial" w:hAnsi="Arial" w:cs="Arial"/>
          <w:color w:val="000000"/>
        </w:rPr>
        <w:t xml:space="preserve"> </w:t>
      </w:r>
      <w:r w:rsidRPr="00006FB3">
        <w:rPr>
          <w:rFonts w:ascii="Arial" w:hAnsi="Arial" w:cs="Arial"/>
          <w:color w:val="000000"/>
        </w:rPr>
        <w:t xml:space="preserve">are allowed and the provisional consents </w:t>
      </w:r>
      <w:r w:rsidR="006C151A">
        <w:rPr>
          <w:rFonts w:ascii="Arial" w:hAnsi="Arial" w:cs="Arial"/>
          <w:color w:val="000000"/>
        </w:rPr>
        <w:t xml:space="preserve">are </w:t>
      </w:r>
      <w:r w:rsidRPr="00006FB3">
        <w:rPr>
          <w:rFonts w:ascii="Arial" w:hAnsi="Arial" w:cs="Arial"/>
          <w:color w:val="000000"/>
        </w:rPr>
        <w:t>to be given</w:t>
      </w:r>
      <w:r w:rsidR="006C151A">
        <w:rPr>
          <w:rFonts w:ascii="Arial" w:hAnsi="Arial" w:cs="Arial"/>
          <w:color w:val="000000"/>
        </w:rPr>
        <w:t>,</w:t>
      </w:r>
      <w:r w:rsidRPr="00006FB3">
        <w:rPr>
          <w:rFonts w:ascii="Arial" w:hAnsi="Arial" w:cs="Arial"/>
          <w:color w:val="000000"/>
        </w:rPr>
        <w:t xml:space="preserve"> subject to conditions set out in </w:t>
      </w:r>
      <w:r w:rsidR="00DF58D2">
        <w:rPr>
          <w:rFonts w:ascii="Arial" w:hAnsi="Arial" w:cs="Arial"/>
          <w:color w:val="000000"/>
        </w:rPr>
        <w:t>A</w:t>
      </w:r>
      <w:r w:rsidRPr="00006FB3">
        <w:rPr>
          <w:rFonts w:ascii="Arial" w:hAnsi="Arial" w:cs="Arial"/>
          <w:color w:val="000000"/>
        </w:rPr>
        <w:t xml:space="preserve">ttachment 1 to this Order. </w:t>
      </w:r>
    </w:p>
    <w:p w14:paraId="7B81CFDD" w14:textId="362C2B8F" w:rsidR="00C409F2" w:rsidRPr="00006FB3" w:rsidRDefault="000B371B" w:rsidP="000B371B">
      <w:pPr>
        <w:pStyle w:val="Style"/>
        <w:numPr>
          <w:ilvl w:val="0"/>
          <w:numId w:val="44"/>
        </w:numPr>
        <w:shd w:val="clear" w:color="auto" w:fill="FFFFFF"/>
        <w:spacing w:beforeLines="150" w:before="360" w:afterLines="150" w:after="360" w:line="360" w:lineRule="auto"/>
        <w:ind w:left="0" w:right="34" w:firstLine="0"/>
        <w:rPr>
          <w:rFonts w:ascii="Arial" w:hAnsi="Arial" w:cs="Arial"/>
          <w:color w:val="000000"/>
        </w:rPr>
      </w:pPr>
      <w:r w:rsidRPr="007F65E6">
        <w:rPr>
          <w:rFonts w:ascii="Arial" w:hAnsi="Arial" w:cs="Arial"/>
          <w:b/>
          <w:bCs/>
          <w:color w:val="000000"/>
        </w:rPr>
        <w:t>T</w:t>
      </w:r>
      <w:r w:rsidR="00DF58D2" w:rsidRPr="007F65E6">
        <w:rPr>
          <w:rFonts w:ascii="Arial" w:hAnsi="Arial" w:cs="Arial"/>
          <w:b/>
          <w:bCs/>
          <w:color w:val="000000"/>
        </w:rPr>
        <w:t>he</w:t>
      </w:r>
      <w:r w:rsidRPr="007F65E6">
        <w:rPr>
          <w:rFonts w:ascii="Arial" w:hAnsi="Arial" w:cs="Arial"/>
          <w:b/>
          <w:bCs/>
          <w:color w:val="000000"/>
        </w:rPr>
        <w:t xml:space="preserve"> T</w:t>
      </w:r>
      <w:r w:rsidR="00DF58D2" w:rsidRPr="007F65E6">
        <w:rPr>
          <w:rFonts w:ascii="Arial" w:hAnsi="Arial" w:cs="Arial"/>
          <w:b/>
          <w:bCs/>
          <w:color w:val="000000"/>
        </w:rPr>
        <w:t>ribunal</w:t>
      </w:r>
      <w:r w:rsidRPr="007F65E6">
        <w:rPr>
          <w:rFonts w:ascii="Arial" w:hAnsi="Arial" w:cs="Arial"/>
          <w:b/>
          <w:bCs/>
          <w:color w:val="000000"/>
        </w:rPr>
        <w:t xml:space="preserve"> O</w:t>
      </w:r>
      <w:r w:rsidR="00DF58D2" w:rsidRPr="007F65E6">
        <w:rPr>
          <w:rFonts w:ascii="Arial" w:hAnsi="Arial" w:cs="Arial"/>
          <w:b/>
          <w:bCs/>
          <w:color w:val="000000"/>
        </w:rPr>
        <w:t>rders</w:t>
      </w:r>
      <w:r w:rsidRPr="00006FB3">
        <w:rPr>
          <w:rFonts w:ascii="Arial" w:hAnsi="Arial" w:cs="Arial"/>
          <w:color w:val="000000"/>
        </w:rPr>
        <w:t xml:space="preserve"> that the appeals </w:t>
      </w:r>
      <w:r w:rsidR="006C151A">
        <w:rPr>
          <w:rFonts w:ascii="Arial" w:hAnsi="Arial" w:cs="Arial"/>
          <w:color w:val="000000"/>
        </w:rPr>
        <w:t xml:space="preserve">under s. 45(12) of the </w:t>
      </w:r>
      <w:r w:rsidR="006C151A" w:rsidRPr="006C151A">
        <w:rPr>
          <w:rFonts w:ascii="Arial" w:hAnsi="Arial" w:cs="Arial"/>
          <w:i/>
          <w:iCs/>
          <w:color w:val="000000"/>
        </w:rPr>
        <w:t>Planning Act</w:t>
      </w:r>
      <w:r w:rsidR="006C151A">
        <w:rPr>
          <w:rFonts w:ascii="Arial" w:hAnsi="Arial" w:cs="Arial"/>
          <w:color w:val="000000"/>
        </w:rPr>
        <w:t xml:space="preserve"> </w:t>
      </w:r>
      <w:r w:rsidRPr="00006FB3">
        <w:rPr>
          <w:rFonts w:ascii="Arial" w:hAnsi="Arial" w:cs="Arial"/>
          <w:color w:val="000000"/>
        </w:rPr>
        <w:t>are allowed and the variances to Zoning By-law No. 0225-2007 are authorized</w:t>
      </w:r>
      <w:r w:rsidR="00C409F2" w:rsidRPr="00006FB3">
        <w:t xml:space="preserve">. </w:t>
      </w:r>
    </w:p>
    <w:p w14:paraId="0FD9FF34" w14:textId="77777777" w:rsidR="0048609C" w:rsidRPr="00006FB3" w:rsidRDefault="0048609C" w:rsidP="006802A5">
      <w:pPr>
        <w:pStyle w:val="MemberSignature"/>
        <w:ind w:left="0"/>
        <w:jc w:val="left"/>
        <w:rPr>
          <w:i w:val="0"/>
        </w:rPr>
      </w:pPr>
    </w:p>
    <w:p w14:paraId="39201A66" w14:textId="10119561" w:rsidR="00935095" w:rsidRPr="00006FB3" w:rsidRDefault="0048609C" w:rsidP="00AC548D">
      <w:pPr>
        <w:pStyle w:val="MemberSignature"/>
      </w:pPr>
      <w:r w:rsidRPr="00006FB3">
        <w:t>“</w:t>
      </w:r>
      <w:r w:rsidR="00DF58D2">
        <w:t>T.F. Ng</w:t>
      </w:r>
      <w:r w:rsidR="00935095" w:rsidRPr="00006FB3">
        <w:t>”</w:t>
      </w:r>
    </w:p>
    <w:p w14:paraId="1FA190DA" w14:textId="77777777" w:rsidR="00935095" w:rsidRPr="00006FB3" w:rsidRDefault="00935095" w:rsidP="004E31D7">
      <w:pPr>
        <w:pStyle w:val="MemberSignature"/>
        <w:ind w:left="0"/>
        <w:jc w:val="both"/>
        <w:rPr>
          <w:i w:val="0"/>
        </w:rPr>
      </w:pPr>
    </w:p>
    <w:p w14:paraId="143EADDA" w14:textId="77777777" w:rsidR="00935095" w:rsidRPr="00006FB3" w:rsidRDefault="00935095" w:rsidP="004E31D7">
      <w:pPr>
        <w:pStyle w:val="MemberSignature"/>
        <w:ind w:left="0"/>
        <w:jc w:val="left"/>
        <w:rPr>
          <w:i w:val="0"/>
        </w:rPr>
      </w:pPr>
    </w:p>
    <w:p w14:paraId="43A02F94" w14:textId="0519BFAC" w:rsidR="00935095" w:rsidRPr="00006FB3" w:rsidRDefault="00DF58D2" w:rsidP="00AC548D">
      <w:pPr>
        <w:pStyle w:val="MemberSignatureNameandTitle"/>
      </w:pPr>
      <w:r>
        <w:t>T.F. NG</w:t>
      </w:r>
    </w:p>
    <w:p w14:paraId="734E211F" w14:textId="77777777" w:rsidR="00935095" w:rsidRPr="00006FB3" w:rsidRDefault="00847C0D" w:rsidP="00AC548D">
      <w:pPr>
        <w:pStyle w:val="MemberSignatureNameandTitle"/>
      </w:pPr>
      <w:r w:rsidRPr="00006FB3">
        <w:t>MEMBER</w:t>
      </w:r>
    </w:p>
    <w:p w14:paraId="175992BB" w14:textId="77777777" w:rsidR="00935095" w:rsidRPr="00006FB3" w:rsidRDefault="00935095" w:rsidP="00AC548D">
      <w:pPr>
        <w:rPr>
          <w:rFonts w:ascii="Arial" w:hAnsi="Arial" w:cs="Arial"/>
          <w:lang w:val="en-CA"/>
        </w:rPr>
      </w:pPr>
    </w:p>
    <w:p w14:paraId="625EDC22" w14:textId="77777777" w:rsidR="00935095" w:rsidRPr="00006FB3" w:rsidRDefault="00935095" w:rsidP="00AC548D">
      <w:pPr>
        <w:rPr>
          <w:rFonts w:ascii="Arial" w:hAnsi="Arial" w:cs="Arial"/>
          <w:lang w:val="en-CA"/>
        </w:rPr>
      </w:pPr>
    </w:p>
    <w:p w14:paraId="6C2FFA23" w14:textId="77777777" w:rsidR="00D265BD" w:rsidRPr="00006FB3" w:rsidRDefault="00D265BD" w:rsidP="00AC548D">
      <w:pPr>
        <w:rPr>
          <w:rFonts w:ascii="Arial" w:hAnsi="Arial" w:cs="Arial"/>
          <w:lang w:val="en-CA"/>
        </w:rPr>
      </w:pPr>
    </w:p>
    <w:p w14:paraId="079BFF3D" w14:textId="77777777" w:rsidR="00D265BD" w:rsidRPr="00006FB3" w:rsidRDefault="00D265BD" w:rsidP="00AC548D">
      <w:pPr>
        <w:rPr>
          <w:rFonts w:ascii="Arial" w:hAnsi="Arial" w:cs="Arial"/>
          <w:lang w:val="en-CA"/>
        </w:rPr>
      </w:pPr>
    </w:p>
    <w:p w14:paraId="069B77A5" w14:textId="77777777" w:rsidR="004E31D7" w:rsidRPr="00006FB3" w:rsidRDefault="004E31D7" w:rsidP="00AC548D">
      <w:pPr>
        <w:rPr>
          <w:rFonts w:ascii="Arial" w:hAnsi="Arial" w:cs="Arial"/>
          <w:lang w:val="en-CA"/>
        </w:rPr>
      </w:pPr>
    </w:p>
    <w:p w14:paraId="15499610" w14:textId="77777777" w:rsidR="00D265BD" w:rsidRPr="00006FB3" w:rsidRDefault="00D265BD" w:rsidP="00AC548D">
      <w:pPr>
        <w:rPr>
          <w:rFonts w:ascii="Arial" w:hAnsi="Arial" w:cs="Arial"/>
          <w:lang w:val="en-CA"/>
        </w:rPr>
      </w:pPr>
    </w:p>
    <w:p w14:paraId="430EA23A" w14:textId="77777777" w:rsidR="004D6E02" w:rsidRPr="00006FB3" w:rsidRDefault="004D6E02" w:rsidP="00AC548D">
      <w:pPr>
        <w:rPr>
          <w:rFonts w:ascii="Arial" w:hAnsi="Arial" w:cs="Arial"/>
          <w:lang w:val="en-CA"/>
        </w:rPr>
      </w:pPr>
    </w:p>
    <w:p w14:paraId="775CE236" w14:textId="64DA11E1" w:rsidR="00BA79F7" w:rsidRDefault="00BA79F7" w:rsidP="00AC548D">
      <w:pPr>
        <w:rPr>
          <w:rFonts w:ascii="Arial" w:hAnsi="Arial" w:cs="Arial"/>
        </w:rPr>
      </w:pPr>
    </w:p>
    <w:p w14:paraId="1CECC9AB" w14:textId="4301724C" w:rsidR="008F2635" w:rsidRDefault="008F2635" w:rsidP="00AC548D">
      <w:pPr>
        <w:rPr>
          <w:rFonts w:ascii="Arial" w:hAnsi="Arial" w:cs="Arial"/>
        </w:rPr>
      </w:pPr>
    </w:p>
    <w:p w14:paraId="4FC5F423" w14:textId="77777777" w:rsidR="008F2635" w:rsidRDefault="008F2635" w:rsidP="00AC548D">
      <w:pPr>
        <w:rPr>
          <w:rFonts w:ascii="Arial" w:hAnsi="Arial" w:cs="Arial"/>
        </w:rPr>
      </w:pPr>
      <w:bookmarkStart w:id="9" w:name="_GoBack"/>
      <w:bookmarkEnd w:id="9"/>
    </w:p>
    <w:p w14:paraId="415F2F32" w14:textId="77777777" w:rsidR="004D6E02" w:rsidRDefault="004D6E02" w:rsidP="00AC548D">
      <w:pPr>
        <w:rPr>
          <w:rFonts w:ascii="Arial" w:hAnsi="Arial" w:cs="Arial"/>
        </w:rPr>
      </w:pPr>
    </w:p>
    <w:p w14:paraId="7BA27B7C" w14:textId="77777777" w:rsidR="004D6E02" w:rsidRPr="004E31D7" w:rsidRDefault="004D6E02" w:rsidP="00AC548D">
      <w:pPr>
        <w:rPr>
          <w:rFonts w:ascii="Arial" w:hAnsi="Arial" w:cs="Arial"/>
        </w:rPr>
      </w:pPr>
    </w:p>
    <w:p w14:paraId="23683A96" w14:textId="77777777" w:rsidR="00585347" w:rsidRDefault="00585347" w:rsidP="00585347">
      <w:pPr>
        <w:pStyle w:val="AttachmentTextaboveFooter"/>
      </w:pPr>
      <w:bookmarkStart w:id="10" w:name="_Hlk44600017"/>
      <w:r>
        <w:t>If there is an attachment referred to in this document,</w:t>
      </w:r>
    </w:p>
    <w:p w14:paraId="709C4DC1"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375FC6F8" w14:textId="77777777" w:rsidR="00585347" w:rsidRDefault="00585347" w:rsidP="00585347">
      <w:pPr>
        <w:pStyle w:val="Footer"/>
        <w:jc w:val="left"/>
      </w:pPr>
    </w:p>
    <w:p w14:paraId="7060FA9F" w14:textId="77777777" w:rsidR="00585347" w:rsidRDefault="00585347" w:rsidP="00585347">
      <w:pPr>
        <w:pStyle w:val="Footer"/>
        <w:jc w:val="left"/>
      </w:pPr>
    </w:p>
    <w:p w14:paraId="537BA07E" w14:textId="77777777" w:rsidR="00585347" w:rsidRDefault="00585347" w:rsidP="00585347">
      <w:pPr>
        <w:pStyle w:val="Footer"/>
        <w:rPr>
          <w:b/>
        </w:rPr>
      </w:pPr>
      <w:r>
        <w:rPr>
          <w:b/>
        </w:rPr>
        <w:t>Local Planning Appeal Tribunal</w:t>
      </w:r>
    </w:p>
    <w:p w14:paraId="48C8EFFE" w14:textId="77777777" w:rsidR="00585347" w:rsidRDefault="00585347" w:rsidP="00585347">
      <w:pPr>
        <w:pStyle w:val="Footer"/>
      </w:pPr>
      <w:r>
        <w:t>A constituent tribunal of Ontario Land Tribunals</w:t>
      </w:r>
    </w:p>
    <w:p w14:paraId="5FABC487" w14:textId="77777777" w:rsidR="00585347" w:rsidRDefault="00585347" w:rsidP="00585347">
      <w:pPr>
        <w:pStyle w:val="Footer"/>
      </w:pPr>
      <w:r>
        <w:t xml:space="preserve">Website: </w:t>
      </w:r>
      <w:hyperlink r:id="rId12" w:history="1">
        <w:r>
          <w:rPr>
            <w:rStyle w:val="Hyperlink"/>
            <w:color w:val="auto"/>
          </w:rPr>
          <w:t>www.olt.gov.on.ca</w:t>
        </w:r>
      </w:hyperlink>
      <w:r>
        <w:t xml:space="preserve">   Telephone: 416-212-6349   Toll Free: 1-866-448-2248</w:t>
      </w:r>
      <w:bookmarkEnd w:id="10"/>
    </w:p>
    <w:sectPr w:rsidR="00585347" w:rsidSect="00627521">
      <w:headerReference w:type="even" r:id="rId13"/>
      <w:headerReference w:type="default" r:id="rId14"/>
      <w:footerReference w:type="even" r:id="rId15"/>
      <w:footerReference w:type="default" r:id="rId16"/>
      <w:headerReference w:type="first" r:id="rId17"/>
      <w:footerReference w:type="firs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AF8FE" w14:textId="77777777" w:rsidR="00850BC4" w:rsidRDefault="00850BC4">
      <w:r>
        <w:separator/>
      </w:r>
    </w:p>
  </w:endnote>
  <w:endnote w:type="continuationSeparator" w:id="0">
    <w:p w14:paraId="4FC9BFE2" w14:textId="77777777" w:rsidR="00850BC4" w:rsidRDefault="0085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E38A" w14:textId="77777777" w:rsidR="000E3213" w:rsidRDefault="000E3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CD8" w14:textId="77777777" w:rsidR="000E3213" w:rsidRDefault="000E3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02C9" w14:textId="77777777" w:rsidR="000E3213" w:rsidRDefault="000E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A342" w14:textId="77777777" w:rsidR="00850BC4" w:rsidRDefault="00850BC4">
      <w:r>
        <w:separator/>
      </w:r>
    </w:p>
  </w:footnote>
  <w:footnote w:type="continuationSeparator" w:id="0">
    <w:p w14:paraId="13AF27EF" w14:textId="77777777" w:rsidR="00850BC4" w:rsidRDefault="00850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ED65" w14:textId="77777777" w:rsidR="000E3213" w:rsidRDefault="000E3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21D" w14:textId="30C0DE14" w:rsidR="000E3213" w:rsidRDefault="000E3213"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Pr>
        <w:rFonts w:ascii="Arial" w:hAnsi="Arial" w:cs="Arial"/>
        <w:noProof/>
      </w:rPr>
      <w:t>2</w:t>
    </w:r>
    <w:r w:rsidRPr="005E51AF">
      <w:rPr>
        <w:rFonts w:ascii="Arial" w:hAnsi="Arial" w:cs="Arial"/>
        <w:noProof/>
      </w:rPr>
      <w:fldChar w:fldCharType="end"/>
    </w:r>
    <w:r>
      <w:rPr>
        <w:rFonts w:ascii="Arial" w:hAnsi="Arial" w:cs="Arial"/>
        <w:noProof/>
      </w:rPr>
      <w:tab/>
      <w:t>PL200524</w:t>
    </w:r>
  </w:p>
  <w:p w14:paraId="0F17D57A" w14:textId="77777777" w:rsidR="000E3213" w:rsidRDefault="000E3213" w:rsidP="002D2254">
    <w:pPr>
      <w:pStyle w:val="Header"/>
      <w:tabs>
        <w:tab w:val="clear" w:pos="8640"/>
        <w:tab w:val="center" w:pos="4680"/>
        <w:tab w:val="left" w:pos="6804"/>
        <w:tab w:val="right" w:pos="9360"/>
      </w:tabs>
      <w:rPr>
        <w:rFonts w:ascii="Arial" w:hAnsi="Arial" w:cs="Arial"/>
        <w:noProof/>
      </w:rPr>
    </w:pPr>
  </w:p>
  <w:p w14:paraId="20657560" w14:textId="77777777" w:rsidR="000E3213" w:rsidRPr="005E51AF" w:rsidRDefault="000E3213"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1D93F" w14:textId="77777777" w:rsidR="000E3213" w:rsidRDefault="000E3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E2E"/>
    <w:multiLevelType w:val="hybridMultilevel"/>
    <w:tmpl w:val="AE2AFE9A"/>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C36ED6"/>
    <w:multiLevelType w:val="hybridMultilevel"/>
    <w:tmpl w:val="718A142A"/>
    <w:lvl w:ilvl="0" w:tplc="7DDE17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DC62621"/>
    <w:multiLevelType w:val="hybridMultilevel"/>
    <w:tmpl w:val="DF3C9546"/>
    <w:lvl w:ilvl="0" w:tplc="9AB0BAB8">
      <w:start w:val="6"/>
      <w:numFmt w:val="decimal"/>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6"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7"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913212"/>
    <w:multiLevelType w:val="hybridMultilevel"/>
    <w:tmpl w:val="11F67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E2922"/>
    <w:multiLevelType w:val="hybridMultilevel"/>
    <w:tmpl w:val="63089E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364B3B"/>
    <w:multiLevelType w:val="hybridMultilevel"/>
    <w:tmpl w:val="BFA22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2BC2619"/>
    <w:multiLevelType w:val="hybridMultilevel"/>
    <w:tmpl w:val="EA94CA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C413945"/>
    <w:multiLevelType w:val="hybridMultilevel"/>
    <w:tmpl w:val="995252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F4D29C6"/>
    <w:multiLevelType w:val="hybridMultilevel"/>
    <w:tmpl w:val="2B28EAE0"/>
    <w:lvl w:ilvl="0" w:tplc="36666FBC">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874BF5"/>
    <w:multiLevelType w:val="hybridMultilevel"/>
    <w:tmpl w:val="11F09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FD7E7B"/>
    <w:multiLevelType w:val="hybridMultilevel"/>
    <w:tmpl w:val="528C4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7A4A70"/>
    <w:multiLevelType w:val="hybridMultilevel"/>
    <w:tmpl w:val="422880CA"/>
    <w:lvl w:ilvl="0" w:tplc="AF5849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43"/>
  </w:num>
  <w:num w:numId="4">
    <w:abstractNumId w:val="15"/>
  </w:num>
  <w:num w:numId="5">
    <w:abstractNumId w:val="46"/>
  </w:num>
  <w:num w:numId="6">
    <w:abstractNumId w:val="8"/>
  </w:num>
  <w:num w:numId="7">
    <w:abstractNumId w:val="3"/>
  </w:num>
  <w:num w:numId="8">
    <w:abstractNumId w:val="38"/>
  </w:num>
  <w:num w:numId="9">
    <w:abstractNumId w:val="27"/>
  </w:num>
  <w:num w:numId="10">
    <w:abstractNumId w:val="25"/>
  </w:num>
  <w:num w:numId="11">
    <w:abstractNumId w:val="32"/>
  </w:num>
  <w:num w:numId="12">
    <w:abstractNumId w:val="44"/>
  </w:num>
  <w:num w:numId="13">
    <w:abstractNumId w:val="7"/>
  </w:num>
  <w:num w:numId="14">
    <w:abstractNumId w:val="28"/>
  </w:num>
  <w:num w:numId="15">
    <w:abstractNumId w:val="36"/>
  </w:num>
  <w:num w:numId="16">
    <w:abstractNumId w:val="30"/>
  </w:num>
  <w:num w:numId="17">
    <w:abstractNumId w:val="14"/>
  </w:num>
  <w:num w:numId="18">
    <w:abstractNumId w:val="18"/>
  </w:num>
  <w:num w:numId="19">
    <w:abstractNumId w:val="4"/>
  </w:num>
  <w:num w:numId="20">
    <w:abstractNumId w:val="2"/>
  </w:num>
  <w:num w:numId="21">
    <w:abstractNumId w:val="13"/>
  </w:num>
  <w:num w:numId="22">
    <w:abstractNumId w:val="6"/>
  </w:num>
  <w:num w:numId="23">
    <w:abstractNumId w:val="24"/>
  </w:num>
  <w:num w:numId="24">
    <w:abstractNumId w:val="37"/>
  </w:num>
  <w:num w:numId="25">
    <w:abstractNumId w:val="21"/>
  </w:num>
  <w:num w:numId="26">
    <w:abstractNumId w:val="39"/>
  </w:num>
  <w:num w:numId="27">
    <w:abstractNumId w:val="19"/>
  </w:num>
  <w:num w:numId="28">
    <w:abstractNumId w:val="33"/>
  </w:num>
  <w:num w:numId="29">
    <w:abstractNumId w:val="26"/>
  </w:num>
  <w:num w:numId="30">
    <w:abstractNumId w:val="34"/>
  </w:num>
  <w:num w:numId="31">
    <w:abstractNumId w:val="45"/>
  </w:num>
  <w:num w:numId="32">
    <w:abstractNumId w:val="41"/>
  </w:num>
  <w:num w:numId="33">
    <w:abstractNumId w:val="17"/>
  </w:num>
  <w:num w:numId="34">
    <w:abstractNumId w:val="9"/>
  </w:num>
  <w:num w:numId="35">
    <w:abstractNumId w:val="42"/>
  </w:num>
  <w:num w:numId="36">
    <w:abstractNumId w:val="35"/>
  </w:num>
  <w:num w:numId="37">
    <w:abstractNumId w:val="12"/>
  </w:num>
  <w:num w:numId="38">
    <w:abstractNumId w:val="20"/>
  </w:num>
  <w:num w:numId="39">
    <w:abstractNumId w:val="10"/>
  </w:num>
  <w:num w:numId="40">
    <w:abstractNumId w:val="1"/>
  </w:num>
  <w:num w:numId="41">
    <w:abstractNumId w:val="0"/>
  </w:num>
  <w:num w:numId="42">
    <w:abstractNumId w:val="31"/>
  </w:num>
  <w:num w:numId="43">
    <w:abstractNumId w:val="22"/>
  </w:num>
  <w:num w:numId="44">
    <w:abstractNumId w:val="23"/>
  </w:num>
  <w:num w:numId="45">
    <w:abstractNumId w:val="40"/>
  </w:num>
  <w:num w:numId="46">
    <w:abstractNumId w:val="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6FB3"/>
    <w:rsid w:val="0001398A"/>
    <w:rsid w:val="000170F3"/>
    <w:rsid w:val="00017DFC"/>
    <w:rsid w:val="00022EAD"/>
    <w:rsid w:val="00031C6E"/>
    <w:rsid w:val="0003783B"/>
    <w:rsid w:val="000424A6"/>
    <w:rsid w:val="00052084"/>
    <w:rsid w:val="00054A9F"/>
    <w:rsid w:val="00056F73"/>
    <w:rsid w:val="0006526A"/>
    <w:rsid w:val="000654AF"/>
    <w:rsid w:val="00075342"/>
    <w:rsid w:val="00076196"/>
    <w:rsid w:val="0008105B"/>
    <w:rsid w:val="00081B93"/>
    <w:rsid w:val="00083A4E"/>
    <w:rsid w:val="00094E62"/>
    <w:rsid w:val="000A5BAE"/>
    <w:rsid w:val="000B371B"/>
    <w:rsid w:val="000B4BFB"/>
    <w:rsid w:val="000C21BB"/>
    <w:rsid w:val="000C25F1"/>
    <w:rsid w:val="000C480C"/>
    <w:rsid w:val="000C7608"/>
    <w:rsid w:val="000D09B3"/>
    <w:rsid w:val="000D6F9D"/>
    <w:rsid w:val="000D7BBD"/>
    <w:rsid w:val="000E3213"/>
    <w:rsid w:val="000F1CE9"/>
    <w:rsid w:val="000F6357"/>
    <w:rsid w:val="000F7957"/>
    <w:rsid w:val="00100AF6"/>
    <w:rsid w:val="0010191A"/>
    <w:rsid w:val="00104001"/>
    <w:rsid w:val="001220E4"/>
    <w:rsid w:val="00130AF1"/>
    <w:rsid w:val="0013161B"/>
    <w:rsid w:val="00137797"/>
    <w:rsid w:val="00146ED9"/>
    <w:rsid w:val="00147CBC"/>
    <w:rsid w:val="001551CC"/>
    <w:rsid w:val="00155D0A"/>
    <w:rsid w:val="001562BE"/>
    <w:rsid w:val="00160374"/>
    <w:rsid w:val="001617E7"/>
    <w:rsid w:val="001634FB"/>
    <w:rsid w:val="001656BC"/>
    <w:rsid w:val="001702F3"/>
    <w:rsid w:val="00172CE7"/>
    <w:rsid w:val="001765FB"/>
    <w:rsid w:val="001808B6"/>
    <w:rsid w:val="00182765"/>
    <w:rsid w:val="00182B0E"/>
    <w:rsid w:val="00185E46"/>
    <w:rsid w:val="00190DF3"/>
    <w:rsid w:val="001A3C06"/>
    <w:rsid w:val="001B5CE4"/>
    <w:rsid w:val="001D67CE"/>
    <w:rsid w:val="001D6F93"/>
    <w:rsid w:val="001E764F"/>
    <w:rsid w:val="001F179F"/>
    <w:rsid w:val="0020298E"/>
    <w:rsid w:val="00205167"/>
    <w:rsid w:val="00205682"/>
    <w:rsid w:val="002159B4"/>
    <w:rsid w:val="0021608D"/>
    <w:rsid w:val="00220639"/>
    <w:rsid w:val="0022133C"/>
    <w:rsid w:val="00225203"/>
    <w:rsid w:val="0022579A"/>
    <w:rsid w:val="00226115"/>
    <w:rsid w:val="0023104A"/>
    <w:rsid w:val="002315A3"/>
    <w:rsid w:val="002346B3"/>
    <w:rsid w:val="00235236"/>
    <w:rsid w:val="002419BB"/>
    <w:rsid w:val="002433A2"/>
    <w:rsid w:val="002446DE"/>
    <w:rsid w:val="00246A65"/>
    <w:rsid w:val="00250221"/>
    <w:rsid w:val="00257414"/>
    <w:rsid w:val="0026320F"/>
    <w:rsid w:val="00264209"/>
    <w:rsid w:val="00270AAE"/>
    <w:rsid w:val="00277F40"/>
    <w:rsid w:val="00280925"/>
    <w:rsid w:val="002826C1"/>
    <w:rsid w:val="00283370"/>
    <w:rsid w:val="00285AD7"/>
    <w:rsid w:val="00290FEC"/>
    <w:rsid w:val="00293E85"/>
    <w:rsid w:val="002959D2"/>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21A06"/>
    <w:rsid w:val="00323369"/>
    <w:rsid w:val="00324440"/>
    <w:rsid w:val="003274CD"/>
    <w:rsid w:val="00340879"/>
    <w:rsid w:val="003437B3"/>
    <w:rsid w:val="00345480"/>
    <w:rsid w:val="003506EA"/>
    <w:rsid w:val="00350E1B"/>
    <w:rsid w:val="00354C2E"/>
    <w:rsid w:val="003620BF"/>
    <w:rsid w:val="00367CB0"/>
    <w:rsid w:val="00375F31"/>
    <w:rsid w:val="0038484F"/>
    <w:rsid w:val="00385FC9"/>
    <w:rsid w:val="003862C1"/>
    <w:rsid w:val="00391DD7"/>
    <w:rsid w:val="003B236D"/>
    <w:rsid w:val="003B298B"/>
    <w:rsid w:val="003B7CE2"/>
    <w:rsid w:val="003D1234"/>
    <w:rsid w:val="003E05F0"/>
    <w:rsid w:val="003F266C"/>
    <w:rsid w:val="00401F7B"/>
    <w:rsid w:val="00403715"/>
    <w:rsid w:val="00420FFD"/>
    <w:rsid w:val="004233D2"/>
    <w:rsid w:val="00441A9B"/>
    <w:rsid w:val="004507E6"/>
    <w:rsid w:val="00450D93"/>
    <w:rsid w:val="00452228"/>
    <w:rsid w:val="004539BB"/>
    <w:rsid w:val="004565E3"/>
    <w:rsid w:val="004568CC"/>
    <w:rsid w:val="00460B87"/>
    <w:rsid w:val="004662FE"/>
    <w:rsid w:val="004850D0"/>
    <w:rsid w:val="0048609C"/>
    <w:rsid w:val="004A4461"/>
    <w:rsid w:val="004A587D"/>
    <w:rsid w:val="004B3247"/>
    <w:rsid w:val="004B6547"/>
    <w:rsid w:val="004B7E92"/>
    <w:rsid w:val="004C06AB"/>
    <w:rsid w:val="004C3B19"/>
    <w:rsid w:val="004C5ADC"/>
    <w:rsid w:val="004D6E02"/>
    <w:rsid w:val="004E03A4"/>
    <w:rsid w:val="004E127B"/>
    <w:rsid w:val="004E31D7"/>
    <w:rsid w:val="004E4C91"/>
    <w:rsid w:val="004E4CD6"/>
    <w:rsid w:val="004F13B0"/>
    <w:rsid w:val="004F1B46"/>
    <w:rsid w:val="004F1C80"/>
    <w:rsid w:val="00505DF1"/>
    <w:rsid w:val="005064E9"/>
    <w:rsid w:val="00513CCD"/>
    <w:rsid w:val="0051499C"/>
    <w:rsid w:val="005176E6"/>
    <w:rsid w:val="00522C48"/>
    <w:rsid w:val="00530917"/>
    <w:rsid w:val="0053773B"/>
    <w:rsid w:val="0055024F"/>
    <w:rsid w:val="005554F9"/>
    <w:rsid w:val="00570E58"/>
    <w:rsid w:val="00574FB5"/>
    <w:rsid w:val="00575802"/>
    <w:rsid w:val="00581834"/>
    <w:rsid w:val="00581FFB"/>
    <w:rsid w:val="005826C8"/>
    <w:rsid w:val="005832B8"/>
    <w:rsid w:val="00585347"/>
    <w:rsid w:val="00585632"/>
    <w:rsid w:val="0058684A"/>
    <w:rsid w:val="005A6B29"/>
    <w:rsid w:val="005A767F"/>
    <w:rsid w:val="005B0EFC"/>
    <w:rsid w:val="005B2223"/>
    <w:rsid w:val="005C46AA"/>
    <w:rsid w:val="005C7251"/>
    <w:rsid w:val="005C7AA9"/>
    <w:rsid w:val="005D1ED7"/>
    <w:rsid w:val="005D375E"/>
    <w:rsid w:val="005E1637"/>
    <w:rsid w:val="005E51AF"/>
    <w:rsid w:val="005F182A"/>
    <w:rsid w:val="005F1F5D"/>
    <w:rsid w:val="005F7A16"/>
    <w:rsid w:val="006002DC"/>
    <w:rsid w:val="0060505C"/>
    <w:rsid w:val="00611B55"/>
    <w:rsid w:val="00614648"/>
    <w:rsid w:val="0061485A"/>
    <w:rsid w:val="00616822"/>
    <w:rsid w:val="00627521"/>
    <w:rsid w:val="006306A8"/>
    <w:rsid w:val="0063575A"/>
    <w:rsid w:val="00640174"/>
    <w:rsid w:val="006419E7"/>
    <w:rsid w:val="00641AD3"/>
    <w:rsid w:val="006464A9"/>
    <w:rsid w:val="00646BFB"/>
    <w:rsid w:val="00646FA0"/>
    <w:rsid w:val="00647B4B"/>
    <w:rsid w:val="00647ECC"/>
    <w:rsid w:val="00650363"/>
    <w:rsid w:val="00650EFB"/>
    <w:rsid w:val="006510E9"/>
    <w:rsid w:val="00653B50"/>
    <w:rsid w:val="00655F95"/>
    <w:rsid w:val="00656CC7"/>
    <w:rsid w:val="00657E0B"/>
    <w:rsid w:val="00657FF0"/>
    <w:rsid w:val="00663C56"/>
    <w:rsid w:val="00665DAE"/>
    <w:rsid w:val="006664C3"/>
    <w:rsid w:val="00677294"/>
    <w:rsid w:val="006802A5"/>
    <w:rsid w:val="006947E4"/>
    <w:rsid w:val="006A119C"/>
    <w:rsid w:val="006A19B7"/>
    <w:rsid w:val="006A2B5B"/>
    <w:rsid w:val="006B3FF4"/>
    <w:rsid w:val="006C151A"/>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5C2D"/>
    <w:rsid w:val="00783908"/>
    <w:rsid w:val="007861D5"/>
    <w:rsid w:val="007A1709"/>
    <w:rsid w:val="007A2C3D"/>
    <w:rsid w:val="007B41D0"/>
    <w:rsid w:val="007C08BD"/>
    <w:rsid w:val="007C217E"/>
    <w:rsid w:val="007E0C30"/>
    <w:rsid w:val="007E2185"/>
    <w:rsid w:val="007F65E6"/>
    <w:rsid w:val="007F7583"/>
    <w:rsid w:val="00802055"/>
    <w:rsid w:val="008046EB"/>
    <w:rsid w:val="0080724D"/>
    <w:rsid w:val="008173CF"/>
    <w:rsid w:val="00823753"/>
    <w:rsid w:val="008316DB"/>
    <w:rsid w:val="0083211C"/>
    <w:rsid w:val="00835A80"/>
    <w:rsid w:val="00837AE6"/>
    <w:rsid w:val="00847C0D"/>
    <w:rsid w:val="00850BC4"/>
    <w:rsid w:val="00856C24"/>
    <w:rsid w:val="00865727"/>
    <w:rsid w:val="00866681"/>
    <w:rsid w:val="00890E5D"/>
    <w:rsid w:val="0089782A"/>
    <w:rsid w:val="008A1A0C"/>
    <w:rsid w:val="008A3586"/>
    <w:rsid w:val="008B3EB4"/>
    <w:rsid w:val="008B667D"/>
    <w:rsid w:val="008B6A2C"/>
    <w:rsid w:val="008C09C4"/>
    <w:rsid w:val="008C7470"/>
    <w:rsid w:val="008D3B01"/>
    <w:rsid w:val="008E10BC"/>
    <w:rsid w:val="008E147D"/>
    <w:rsid w:val="008E5B11"/>
    <w:rsid w:val="008F2635"/>
    <w:rsid w:val="00900C5B"/>
    <w:rsid w:val="00902134"/>
    <w:rsid w:val="00907DA4"/>
    <w:rsid w:val="009148E3"/>
    <w:rsid w:val="0092760B"/>
    <w:rsid w:val="00930FD3"/>
    <w:rsid w:val="009333AA"/>
    <w:rsid w:val="00935095"/>
    <w:rsid w:val="00935ABA"/>
    <w:rsid w:val="009360FC"/>
    <w:rsid w:val="00951EE2"/>
    <w:rsid w:val="00954D73"/>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E0558"/>
    <w:rsid w:val="009E0DF7"/>
    <w:rsid w:val="009E1C08"/>
    <w:rsid w:val="009E202F"/>
    <w:rsid w:val="009E40F3"/>
    <w:rsid w:val="009E6983"/>
    <w:rsid w:val="009F040C"/>
    <w:rsid w:val="009F3047"/>
    <w:rsid w:val="009F4340"/>
    <w:rsid w:val="00A07D8A"/>
    <w:rsid w:val="00A11CE2"/>
    <w:rsid w:val="00A147A1"/>
    <w:rsid w:val="00A20E8C"/>
    <w:rsid w:val="00A45D63"/>
    <w:rsid w:val="00A47406"/>
    <w:rsid w:val="00A550FC"/>
    <w:rsid w:val="00A7018C"/>
    <w:rsid w:val="00A70B89"/>
    <w:rsid w:val="00A70E2F"/>
    <w:rsid w:val="00A74FEA"/>
    <w:rsid w:val="00A76E5B"/>
    <w:rsid w:val="00A77AC9"/>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AE5603"/>
    <w:rsid w:val="00AE6DE0"/>
    <w:rsid w:val="00B12A97"/>
    <w:rsid w:val="00B13C3D"/>
    <w:rsid w:val="00B157E1"/>
    <w:rsid w:val="00B16A05"/>
    <w:rsid w:val="00B17BED"/>
    <w:rsid w:val="00B225A1"/>
    <w:rsid w:val="00B25ACB"/>
    <w:rsid w:val="00B25ECF"/>
    <w:rsid w:val="00B268A7"/>
    <w:rsid w:val="00B35686"/>
    <w:rsid w:val="00B364DA"/>
    <w:rsid w:val="00B51EB2"/>
    <w:rsid w:val="00B51EBA"/>
    <w:rsid w:val="00B5261C"/>
    <w:rsid w:val="00B5585B"/>
    <w:rsid w:val="00B5628D"/>
    <w:rsid w:val="00B62606"/>
    <w:rsid w:val="00B6431E"/>
    <w:rsid w:val="00B67AB9"/>
    <w:rsid w:val="00B70285"/>
    <w:rsid w:val="00B702CE"/>
    <w:rsid w:val="00B704E7"/>
    <w:rsid w:val="00B721A7"/>
    <w:rsid w:val="00B73739"/>
    <w:rsid w:val="00B77B07"/>
    <w:rsid w:val="00B818DE"/>
    <w:rsid w:val="00B92BA3"/>
    <w:rsid w:val="00BA28A5"/>
    <w:rsid w:val="00BA5F87"/>
    <w:rsid w:val="00BA79F7"/>
    <w:rsid w:val="00BB1683"/>
    <w:rsid w:val="00BB6613"/>
    <w:rsid w:val="00BB66A5"/>
    <w:rsid w:val="00BC66D9"/>
    <w:rsid w:val="00BD2CE3"/>
    <w:rsid w:val="00BE0FA0"/>
    <w:rsid w:val="00BE3063"/>
    <w:rsid w:val="00BF23CB"/>
    <w:rsid w:val="00BF3612"/>
    <w:rsid w:val="00BF497A"/>
    <w:rsid w:val="00BF7426"/>
    <w:rsid w:val="00C02B28"/>
    <w:rsid w:val="00C1171C"/>
    <w:rsid w:val="00C300F2"/>
    <w:rsid w:val="00C321C9"/>
    <w:rsid w:val="00C409F2"/>
    <w:rsid w:val="00C41277"/>
    <w:rsid w:val="00C51120"/>
    <w:rsid w:val="00C5671C"/>
    <w:rsid w:val="00C801A0"/>
    <w:rsid w:val="00C838B9"/>
    <w:rsid w:val="00C92977"/>
    <w:rsid w:val="00C940BC"/>
    <w:rsid w:val="00CA63A6"/>
    <w:rsid w:val="00CC269B"/>
    <w:rsid w:val="00CC29F3"/>
    <w:rsid w:val="00CC5C59"/>
    <w:rsid w:val="00CC6F62"/>
    <w:rsid w:val="00CD235D"/>
    <w:rsid w:val="00CD5591"/>
    <w:rsid w:val="00CE0A19"/>
    <w:rsid w:val="00CE10CC"/>
    <w:rsid w:val="00CF19D3"/>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6856"/>
    <w:rsid w:val="00D76186"/>
    <w:rsid w:val="00D76968"/>
    <w:rsid w:val="00D83C03"/>
    <w:rsid w:val="00D84899"/>
    <w:rsid w:val="00D8571F"/>
    <w:rsid w:val="00D858B9"/>
    <w:rsid w:val="00D91064"/>
    <w:rsid w:val="00D9357D"/>
    <w:rsid w:val="00DA3393"/>
    <w:rsid w:val="00DB023D"/>
    <w:rsid w:val="00DB16DE"/>
    <w:rsid w:val="00DB45DF"/>
    <w:rsid w:val="00DB49FE"/>
    <w:rsid w:val="00DD35F5"/>
    <w:rsid w:val="00DD6665"/>
    <w:rsid w:val="00DE62BC"/>
    <w:rsid w:val="00DF58D2"/>
    <w:rsid w:val="00DF75FB"/>
    <w:rsid w:val="00E04E7A"/>
    <w:rsid w:val="00E11D71"/>
    <w:rsid w:val="00E12DE7"/>
    <w:rsid w:val="00E15446"/>
    <w:rsid w:val="00E26324"/>
    <w:rsid w:val="00E3420C"/>
    <w:rsid w:val="00E40778"/>
    <w:rsid w:val="00E4342D"/>
    <w:rsid w:val="00E45C87"/>
    <w:rsid w:val="00E5336E"/>
    <w:rsid w:val="00E54213"/>
    <w:rsid w:val="00E555EE"/>
    <w:rsid w:val="00E60D16"/>
    <w:rsid w:val="00E65759"/>
    <w:rsid w:val="00E73226"/>
    <w:rsid w:val="00E743D2"/>
    <w:rsid w:val="00E77E48"/>
    <w:rsid w:val="00E77E50"/>
    <w:rsid w:val="00E817B8"/>
    <w:rsid w:val="00E8779D"/>
    <w:rsid w:val="00E87A9B"/>
    <w:rsid w:val="00E97D24"/>
    <w:rsid w:val="00E97F04"/>
    <w:rsid w:val="00EA59D0"/>
    <w:rsid w:val="00EA73B7"/>
    <w:rsid w:val="00EB3E73"/>
    <w:rsid w:val="00EC181A"/>
    <w:rsid w:val="00EC2949"/>
    <w:rsid w:val="00EE4399"/>
    <w:rsid w:val="00EE4BA3"/>
    <w:rsid w:val="00EE62E6"/>
    <w:rsid w:val="00EF4FA7"/>
    <w:rsid w:val="00EF6354"/>
    <w:rsid w:val="00EF7E45"/>
    <w:rsid w:val="00F13970"/>
    <w:rsid w:val="00F206C1"/>
    <w:rsid w:val="00F20B8D"/>
    <w:rsid w:val="00F376E5"/>
    <w:rsid w:val="00F404B1"/>
    <w:rsid w:val="00F408C2"/>
    <w:rsid w:val="00F46275"/>
    <w:rsid w:val="00F548C9"/>
    <w:rsid w:val="00F62C56"/>
    <w:rsid w:val="00F71AB8"/>
    <w:rsid w:val="00F76E36"/>
    <w:rsid w:val="00F801FB"/>
    <w:rsid w:val="00F8269F"/>
    <w:rsid w:val="00F82F6D"/>
    <w:rsid w:val="00F90029"/>
    <w:rsid w:val="00F9597B"/>
    <w:rsid w:val="00FA016B"/>
    <w:rsid w:val="00FA6295"/>
    <w:rsid w:val="00FD10D9"/>
    <w:rsid w:val="00FD395A"/>
    <w:rsid w:val="00FD4182"/>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D87452"/>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paragraph" w:customStyle="1" w:styleId="Style">
    <w:name w:val="Style"/>
    <w:rsid w:val="000B371B"/>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224339534">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496463520">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586690601">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64988810">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448426070">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738438778">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933509408">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44A067A77D54EBE35D95BF3CA9F17" ma:contentTypeVersion="9" ma:contentTypeDescription="Create a new document." ma:contentTypeScope="" ma:versionID="6ba386f1e818238bc5f1c715472db66b">
  <xsd:schema xmlns:xsd="http://www.w3.org/2001/XMLSchema" xmlns:xs="http://www.w3.org/2001/XMLSchema" xmlns:p="http://schemas.microsoft.com/office/2006/metadata/properties" xmlns:ns3="2806de3a-853c-4065-bdb4-9de73a341696" targetNamespace="http://schemas.microsoft.com/office/2006/metadata/properties" ma:root="true" ma:fieldsID="713cde84d4e345002a1b174441144872" ns3:_="">
    <xsd:import namespace="2806de3a-853c-4065-bdb4-9de73a341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de3a-853c-4065-bdb4-9de73a341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79A0-4ECC-4047-92B4-45DA4424B597}">
  <ds:schemaRefs>
    <ds:schemaRef ds:uri="http://schemas.microsoft.com/sharepoint/v3/contenttype/forms"/>
  </ds:schemaRefs>
</ds:datastoreItem>
</file>

<file path=customXml/itemProps2.xml><?xml version="1.0" encoding="utf-8"?>
<ds:datastoreItem xmlns:ds="http://schemas.openxmlformats.org/officeDocument/2006/customXml" ds:itemID="{C3E5FC65-C334-4BDB-B847-2F3812736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de3a-853c-4065-bdb4-9de73a34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10E3C-F710-4D90-A828-6EA55F7F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4E87C6-B8A4-48DC-86AE-219072C8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5722</Words>
  <Characters>32617</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2</cp:revision>
  <cp:lastPrinted>2019-02-25T14:42:00Z</cp:lastPrinted>
  <dcterms:created xsi:type="dcterms:W3CDTF">2021-04-21T13:06:00Z</dcterms:created>
  <dcterms:modified xsi:type="dcterms:W3CDTF">2021-04-21T13:06:00Z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0x0101007CB44A067A77D54EBE35D95BF3CA9F17</vt:lpwstr>
  </property>
</Properties>
</file>